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2C8" w:rsidRDefault="00F852C8" w:rsidP="002C4A18">
      <w:pPr>
        <w:spacing w:before="120" w:after="120" w:line="360" w:lineRule="auto"/>
        <w:rPr>
          <w:rFonts w:ascii="Times New Roman" w:hAnsi="Times New Roman" w:cs="Times New Roman"/>
          <w:b/>
          <w:sz w:val="24"/>
          <w:szCs w:val="24"/>
        </w:rPr>
      </w:pPr>
    </w:p>
    <w:p w:rsidR="00817C97" w:rsidRDefault="002C4A18" w:rsidP="009232F8">
      <w:pPr>
        <w:spacing w:after="0" w:line="240" w:lineRule="auto"/>
        <w:jc w:val="center"/>
        <w:rPr>
          <w:rFonts w:ascii="Times New Roman" w:hAnsi="Times New Roman" w:cs="Times New Roman"/>
          <w:b/>
          <w:sz w:val="24"/>
          <w:szCs w:val="24"/>
        </w:rPr>
      </w:pPr>
      <w:r w:rsidRPr="00DD1C13">
        <w:rPr>
          <w:rFonts w:ascii="Times New Roman" w:hAnsi="Times New Roman" w:cs="Times New Roman"/>
          <w:b/>
          <w:sz w:val="24"/>
          <w:szCs w:val="24"/>
        </w:rPr>
        <w:t>E-7 ÜLKELERİNDE SAĞLIK HARCAMALARININ EKONOMİK BÜYÜME ÜZERİNDEKİ ETKİSİNİN ARAŞTIRILMASI</w:t>
      </w:r>
    </w:p>
    <w:p w:rsidR="009232F8" w:rsidRDefault="009232F8" w:rsidP="009232F8">
      <w:pPr>
        <w:spacing w:after="0" w:line="240" w:lineRule="auto"/>
        <w:jc w:val="center"/>
        <w:rPr>
          <w:rFonts w:ascii="Times New Roman" w:hAnsi="Times New Roman" w:cs="Times New Roman"/>
          <w:b/>
          <w:sz w:val="24"/>
          <w:szCs w:val="24"/>
        </w:rPr>
      </w:pPr>
    </w:p>
    <w:p w:rsidR="002C4A18" w:rsidRDefault="00F852C8" w:rsidP="009232F8">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Enzel ÖZGENÇ OSMANOĞLU</w:t>
      </w:r>
    </w:p>
    <w:p w:rsidR="002C4A18" w:rsidRDefault="00F852C8" w:rsidP="003150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Doktora Tezi</w:t>
      </w:r>
    </w:p>
    <w:p w:rsidR="002C4A18" w:rsidRDefault="00F852C8" w:rsidP="003150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Ekonometri Anabilim Dalı</w:t>
      </w:r>
    </w:p>
    <w:p w:rsidR="00F852C8" w:rsidRDefault="00F852C8" w:rsidP="003150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Prof. Dr. Hüseyin ÖZER</w:t>
      </w:r>
    </w:p>
    <w:p w:rsidR="00F852C8" w:rsidRDefault="00F852C8" w:rsidP="003150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2023</w:t>
      </w:r>
    </w:p>
    <w:p w:rsidR="00FB2D41" w:rsidRDefault="00D80405" w:rsidP="00315097">
      <w:pPr>
        <w:spacing w:after="0" w:line="240" w:lineRule="auto"/>
        <w:jc w:val="center"/>
        <w:rPr>
          <w:rFonts w:ascii="Times New Roman" w:hAnsi="Times New Roman" w:cs="Times New Roman"/>
          <w:b/>
          <w:sz w:val="24"/>
          <w:szCs w:val="24"/>
        </w:rPr>
        <w:sectPr w:rsidR="00FB2D41" w:rsidSect="00817C97">
          <w:headerReference w:type="default" r:id="rId8"/>
          <w:pgSz w:w="11906" w:h="16838"/>
          <w:pgMar w:top="10773" w:right="2835" w:bottom="1985" w:left="3119" w:header="708" w:footer="708" w:gutter="0"/>
          <w:pgNumType w:fmt="upperRoman"/>
          <w:cols w:space="708"/>
          <w:titlePg/>
          <w:docGrid w:linePitch="360"/>
        </w:sectPr>
      </w:pPr>
      <w:r>
        <w:rPr>
          <w:rFonts w:ascii="Times New Roman" w:hAnsi="Times New Roman" w:cs="Times New Roman"/>
          <w:b/>
          <w:sz w:val="24"/>
          <w:szCs w:val="24"/>
        </w:rPr>
        <w:t>Her Hakkı Saklıdır</w:t>
      </w:r>
    </w:p>
    <w:p w:rsidR="00F852C8" w:rsidRDefault="00F852C8" w:rsidP="00FB2D41">
      <w:pPr>
        <w:spacing w:before="120" w:after="120" w:line="240" w:lineRule="auto"/>
        <w:rPr>
          <w:rFonts w:ascii="Times New Roman" w:hAnsi="Times New Roman" w:cs="Times New Roman"/>
          <w:b/>
          <w:sz w:val="24"/>
          <w:szCs w:val="24"/>
        </w:rPr>
      </w:pPr>
    </w:p>
    <w:p w:rsidR="00F852C8" w:rsidRPr="00F852C8" w:rsidRDefault="00F852C8" w:rsidP="00C215B9">
      <w:pPr>
        <w:spacing w:after="0" w:line="360" w:lineRule="auto"/>
        <w:jc w:val="center"/>
        <w:rPr>
          <w:rFonts w:ascii="Times New Roman" w:hAnsi="Times New Roman" w:cs="Times New Roman"/>
          <w:b/>
          <w:sz w:val="24"/>
          <w:szCs w:val="24"/>
        </w:rPr>
      </w:pPr>
      <w:r w:rsidRPr="00F852C8">
        <w:rPr>
          <w:rFonts w:ascii="Times New Roman" w:hAnsi="Times New Roman" w:cs="Times New Roman"/>
          <w:b/>
          <w:sz w:val="24"/>
          <w:szCs w:val="24"/>
        </w:rPr>
        <w:t>T.C. ATATÜRK ÜNİVERSİTESİ</w:t>
      </w:r>
    </w:p>
    <w:p w:rsidR="00F852C8" w:rsidRDefault="00F852C8" w:rsidP="00C215B9">
      <w:pPr>
        <w:spacing w:after="0" w:line="360" w:lineRule="auto"/>
        <w:jc w:val="center"/>
        <w:rPr>
          <w:rFonts w:ascii="Times New Roman" w:hAnsi="Times New Roman" w:cs="Times New Roman"/>
          <w:b/>
          <w:sz w:val="24"/>
          <w:szCs w:val="24"/>
        </w:rPr>
      </w:pPr>
      <w:r w:rsidRPr="00F852C8">
        <w:rPr>
          <w:rFonts w:ascii="Times New Roman" w:hAnsi="Times New Roman" w:cs="Times New Roman"/>
          <w:b/>
          <w:sz w:val="24"/>
          <w:szCs w:val="24"/>
        </w:rPr>
        <w:t>SOSYAL BİLİMLER ENSTİTÜSÜ</w:t>
      </w:r>
    </w:p>
    <w:p w:rsidR="00F852C8" w:rsidRDefault="00F852C8" w:rsidP="00C215B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EKONOMETRİ ANABİLİM DALI</w:t>
      </w:r>
    </w:p>
    <w:p w:rsidR="00F852C8" w:rsidRDefault="00F852C8" w:rsidP="00C215B9">
      <w:pPr>
        <w:spacing w:after="0" w:line="240" w:lineRule="auto"/>
        <w:jc w:val="center"/>
        <w:rPr>
          <w:rFonts w:ascii="Times New Roman" w:hAnsi="Times New Roman" w:cs="Times New Roman"/>
          <w:b/>
          <w:sz w:val="24"/>
          <w:szCs w:val="24"/>
        </w:rPr>
      </w:pPr>
    </w:p>
    <w:p w:rsidR="00F852C8" w:rsidRDefault="00F852C8" w:rsidP="00C215B9">
      <w:pPr>
        <w:spacing w:after="0" w:line="240" w:lineRule="auto"/>
        <w:jc w:val="center"/>
        <w:rPr>
          <w:rFonts w:ascii="Times New Roman" w:hAnsi="Times New Roman" w:cs="Times New Roman"/>
          <w:b/>
          <w:sz w:val="24"/>
          <w:szCs w:val="24"/>
        </w:rPr>
      </w:pPr>
    </w:p>
    <w:p w:rsidR="00C215B9" w:rsidRDefault="00C215B9" w:rsidP="00C215B9">
      <w:pPr>
        <w:spacing w:after="0" w:line="240" w:lineRule="auto"/>
        <w:jc w:val="center"/>
        <w:rPr>
          <w:rFonts w:ascii="Times New Roman" w:hAnsi="Times New Roman" w:cs="Times New Roman"/>
          <w:b/>
          <w:sz w:val="24"/>
          <w:szCs w:val="24"/>
        </w:rPr>
      </w:pPr>
    </w:p>
    <w:p w:rsidR="00C215B9" w:rsidRDefault="00C215B9" w:rsidP="00C215B9">
      <w:pPr>
        <w:spacing w:after="0" w:line="240" w:lineRule="auto"/>
        <w:jc w:val="center"/>
        <w:rPr>
          <w:rFonts w:ascii="Times New Roman" w:hAnsi="Times New Roman" w:cs="Times New Roman"/>
          <w:b/>
          <w:sz w:val="24"/>
          <w:szCs w:val="24"/>
        </w:rPr>
      </w:pPr>
    </w:p>
    <w:p w:rsidR="00C215B9" w:rsidRDefault="00C215B9" w:rsidP="00C215B9">
      <w:pPr>
        <w:spacing w:after="0" w:line="240" w:lineRule="auto"/>
        <w:jc w:val="center"/>
        <w:rPr>
          <w:rFonts w:ascii="Times New Roman" w:hAnsi="Times New Roman" w:cs="Times New Roman"/>
          <w:b/>
          <w:sz w:val="24"/>
          <w:szCs w:val="24"/>
        </w:rPr>
      </w:pPr>
    </w:p>
    <w:p w:rsidR="00C215B9" w:rsidRDefault="00C215B9" w:rsidP="00C215B9">
      <w:pPr>
        <w:spacing w:after="0" w:line="240" w:lineRule="auto"/>
        <w:jc w:val="center"/>
        <w:rPr>
          <w:rFonts w:ascii="Times New Roman" w:hAnsi="Times New Roman" w:cs="Times New Roman"/>
          <w:b/>
          <w:sz w:val="24"/>
          <w:szCs w:val="24"/>
        </w:rPr>
      </w:pPr>
    </w:p>
    <w:p w:rsidR="00F852C8" w:rsidRDefault="00F852C8" w:rsidP="00C215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Enzel ÖZGENÇ OSMANOĞLU</w:t>
      </w:r>
    </w:p>
    <w:p w:rsidR="00F852C8" w:rsidRDefault="00F852C8" w:rsidP="00C215B9">
      <w:pPr>
        <w:spacing w:after="0" w:line="240" w:lineRule="auto"/>
        <w:jc w:val="center"/>
        <w:rPr>
          <w:rFonts w:ascii="Times New Roman" w:hAnsi="Times New Roman" w:cs="Times New Roman"/>
          <w:b/>
          <w:sz w:val="24"/>
          <w:szCs w:val="24"/>
        </w:rPr>
      </w:pPr>
    </w:p>
    <w:p w:rsidR="00F852C8" w:rsidRDefault="00F852C8" w:rsidP="00C215B9">
      <w:pPr>
        <w:spacing w:after="0" w:line="240" w:lineRule="auto"/>
        <w:jc w:val="center"/>
        <w:rPr>
          <w:rFonts w:ascii="Times New Roman" w:hAnsi="Times New Roman" w:cs="Times New Roman"/>
          <w:b/>
          <w:sz w:val="24"/>
          <w:szCs w:val="24"/>
        </w:rPr>
      </w:pPr>
    </w:p>
    <w:p w:rsidR="00F852C8" w:rsidRDefault="00F852C8" w:rsidP="00C215B9">
      <w:pPr>
        <w:spacing w:after="0" w:line="240" w:lineRule="auto"/>
        <w:jc w:val="center"/>
        <w:rPr>
          <w:rFonts w:ascii="Times New Roman" w:hAnsi="Times New Roman" w:cs="Times New Roman"/>
          <w:b/>
          <w:sz w:val="24"/>
          <w:szCs w:val="24"/>
        </w:rPr>
      </w:pPr>
    </w:p>
    <w:p w:rsidR="00C215B9" w:rsidRDefault="00C215B9" w:rsidP="00C215B9">
      <w:pPr>
        <w:spacing w:after="0" w:line="240" w:lineRule="auto"/>
        <w:jc w:val="center"/>
        <w:rPr>
          <w:rFonts w:ascii="Times New Roman" w:hAnsi="Times New Roman" w:cs="Times New Roman"/>
          <w:b/>
          <w:sz w:val="24"/>
          <w:szCs w:val="24"/>
        </w:rPr>
      </w:pPr>
    </w:p>
    <w:p w:rsidR="00C215B9" w:rsidRDefault="00C215B9" w:rsidP="00C215B9">
      <w:pPr>
        <w:spacing w:after="0" w:line="240" w:lineRule="auto"/>
        <w:jc w:val="center"/>
        <w:rPr>
          <w:rFonts w:ascii="Times New Roman" w:hAnsi="Times New Roman" w:cs="Times New Roman"/>
          <w:b/>
          <w:sz w:val="24"/>
          <w:szCs w:val="24"/>
        </w:rPr>
      </w:pPr>
    </w:p>
    <w:p w:rsidR="00C215B9" w:rsidRDefault="00C215B9" w:rsidP="00C215B9">
      <w:pPr>
        <w:spacing w:after="0" w:line="240" w:lineRule="auto"/>
        <w:jc w:val="center"/>
        <w:rPr>
          <w:rFonts w:ascii="Times New Roman" w:hAnsi="Times New Roman" w:cs="Times New Roman"/>
          <w:b/>
          <w:sz w:val="24"/>
          <w:szCs w:val="24"/>
        </w:rPr>
      </w:pPr>
    </w:p>
    <w:p w:rsidR="00F852C8" w:rsidRPr="003E0B44" w:rsidRDefault="00F852C8" w:rsidP="00C215B9">
      <w:pPr>
        <w:spacing w:after="0" w:line="360" w:lineRule="auto"/>
        <w:jc w:val="center"/>
        <w:rPr>
          <w:rFonts w:ascii="Times New Roman" w:hAnsi="Times New Roman" w:cs="Times New Roman"/>
          <w:b/>
          <w:sz w:val="28"/>
          <w:szCs w:val="28"/>
        </w:rPr>
      </w:pPr>
      <w:r w:rsidRPr="003E0B44">
        <w:rPr>
          <w:rFonts w:ascii="Times New Roman" w:hAnsi="Times New Roman" w:cs="Times New Roman"/>
          <w:b/>
          <w:sz w:val="28"/>
          <w:szCs w:val="28"/>
        </w:rPr>
        <w:t>E-7 ÜLKELERİNDE SAĞLIK HARCAMALARININ EKONOMİK BÜYÜME ÜZERİNDEKİ ETKİSİNİN ARAŞTIRILMASI</w:t>
      </w:r>
    </w:p>
    <w:p w:rsidR="00F852C8" w:rsidRDefault="00F852C8" w:rsidP="009232F8">
      <w:pPr>
        <w:spacing w:after="0" w:line="240" w:lineRule="auto"/>
        <w:jc w:val="center"/>
        <w:rPr>
          <w:rFonts w:ascii="Times New Roman" w:hAnsi="Times New Roman" w:cs="Times New Roman"/>
          <w:b/>
          <w:sz w:val="24"/>
          <w:szCs w:val="24"/>
        </w:rPr>
      </w:pPr>
    </w:p>
    <w:p w:rsidR="009232F8" w:rsidRDefault="009232F8" w:rsidP="009232F8">
      <w:pPr>
        <w:spacing w:after="0" w:line="240" w:lineRule="auto"/>
        <w:jc w:val="center"/>
        <w:rPr>
          <w:rFonts w:ascii="Times New Roman" w:hAnsi="Times New Roman" w:cs="Times New Roman"/>
          <w:b/>
          <w:sz w:val="24"/>
          <w:szCs w:val="24"/>
        </w:rPr>
      </w:pPr>
    </w:p>
    <w:p w:rsidR="003E0B44" w:rsidRDefault="003E0B44" w:rsidP="009232F8">
      <w:pPr>
        <w:spacing w:after="0" w:line="240" w:lineRule="auto"/>
        <w:jc w:val="center"/>
        <w:rPr>
          <w:rFonts w:ascii="Times New Roman" w:hAnsi="Times New Roman" w:cs="Times New Roman"/>
          <w:b/>
          <w:sz w:val="24"/>
          <w:szCs w:val="24"/>
        </w:rPr>
      </w:pPr>
    </w:p>
    <w:p w:rsidR="003E0B44" w:rsidRDefault="003E0B44" w:rsidP="009232F8">
      <w:pPr>
        <w:spacing w:after="0" w:line="240" w:lineRule="auto"/>
        <w:jc w:val="center"/>
        <w:rPr>
          <w:rFonts w:ascii="Times New Roman" w:hAnsi="Times New Roman" w:cs="Times New Roman"/>
          <w:b/>
          <w:sz w:val="24"/>
          <w:szCs w:val="24"/>
        </w:rPr>
      </w:pPr>
    </w:p>
    <w:p w:rsidR="00C215B9" w:rsidRDefault="00C215B9" w:rsidP="009232F8">
      <w:pPr>
        <w:spacing w:after="0" w:line="240" w:lineRule="auto"/>
        <w:rPr>
          <w:rFonts w:ascii="Times New Roman" w:hAnsi="Times New Roman" w:cs="Times New Roman"/>
          <w:b/>
          <w:sz w:val="24"/>
          <w:szCs w:val="24"/>
        </w:rPr>
      </w:pPr>
    </w:p>
    <w:p w:rsidR="00C215B9" w:rsidRDefault="00C215B9" w:rsidP="009232F8">
      <w:pPr>
        <w:spacing w:after="0" w:line="240" w:lineRule="auto"/>
        <w:jc w:val="center"/>
        <w:rPr>
          <w:rFonts w:ascii="Times New Roman" w:hAnsi="Times New Roman" w:cs="Times New Roman"/>
          <w:b/>
          <w:sz w:val="24"/>
          <w:szCs w:val="24"/>
        </w:rPr>
      </w:pPr>
    </w:p>
    <w:p w:rsidR="003E0B44" w:rsidRDefault="003E0B44" w:rsidP="009232F8">
      <w:pPr>
        <w:spacing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DOKTORA TEZİ</w:t>
      </w:r>
    </w:p>
    <w:p w:rsidR="003E0B44" w:rsidRDefault="003E0B44" w:rsidP="00C215B9">
      <w:pPr>
        <w:spacing w:after="0" w:line="240" w:lineRule="auto"/>
        <w:jc w:val="center"/>
        <w:rPr>
          <w:rFonts w:ascii="Times New Roman" w:hAnsi="Times New Roman" w:cs="Times New Roman"/>
          <w:b/>
          <w:sz w:val="24"/>
          <w:szCs w:val="24"/>
        </w:rPr>
      </w:pPr>
    </w:p>
    <w:p w:rsidR="003E0B44" w:rsidRDefault="003E0B44" w:rsidP="00C215B9">
      <w:pPr>
        <w:spacing w:after="0" w:line="240" w:lineRule="auto"/>
        <w:jc w:val="center"/>
        <w:rPr>
          <w:rFonts w:ascii="Times New Roman" w:hAnsi="Times New Roman" w:cs="Times New Roman"/>
          <w:b/>
          <w:sz w:val="24"/>
          <w:szCs w:val="24"/>
        </w:rPr>
      </w:pPr>
    </w:p>
    <w:p w:rsidR="00C215B9" w:rsidRDefault="00C215B9" w:rsidP="00C215B9">
      <w:pPr>
        <w:spacing w:after="0" w:line="240" w:lineRule="auto"/>
        <w:jc w:val="center"/>
        <w:rPr>
          <w:rFonts w:ascii="Times New Roman" w:hAnsi="Times New Roman" w:cs="Times New Roman"/>
          <w:b/>
          <w:sz w:val="24"/>
          <w:szCs w:val="24"/>
        </w:rPr>
      </w:pPr>
    </w:p>
    <w:p w:rsidR="00C215B9" w:rsidRDefault="00C215B9" w:rsidP="00C215B9">
      <w:pPr>
        <w:spacing w:after="0" w:line="240" w:lineRule="auto"/>
        <w:jc w:val="center"/>
        <w:rPr>
          <w:rFonts w:ascii="Times New Roman" w:hAnsi="Times New Roman" w:cs="Times New Roman"/>
          <w:b/>
          <w:sz w:val="24"/>
          <w:szCs w:val="24"/>
        </w:rPr>
      </w:pPr>
    </w:p>
    <w:p w:rsidR="00C215B9" w:rsidRDefault="00C215B9" w:rsidP="00C215B9">
      <w:pPr>
        <w:spacing w:after="0" w:line="240" w:lineRule="auto"/>
        <w:jc w:val="center"/>
        <w:rPr>
          <w:rFonts w:ascii="Times New Roman" w:hAnsi="Times New Roman" w:cs="Times New Roman"/>
          <w:b/>
          <w:sz w:val="24"/>
          <w:szCs w:val="24"/>
        </w:rPr>
      </w:pPr>
    </w:p>
    <w:p w:rsidR="00C215B9" w:rsidRDefault="00C215B9" w:rsidP="00C215B9">
      <w:pPr>
        <w:spacing w:after="0" w:line="240" w:lineRule="auto"/>
        <w:jc w:val="center"/>
        <w:rPr>
          <w:rFonts w:ascii="Times New Roman" w:hAnsi="Times New Roman" w:cs="Times New Roman"/>
          <w:b/>
          <w:sz w:val="24"/>
          <w:szCs w:val="24"/>
        </w:rPr>
      </w:pPr>
    </w:p>
    <w:p w:rsidR="003E0B44" w:rsidRDefault="003E0B44" w:rsidP="009232F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TEZ YÖNETİCİSİ</w:t>
      </w:r>
    </w:p>
    <w:p w:rsidR="003E0B44" w:rsidRDefault="003E0B44" w:rsidP="009232F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Prof. Dr. Hüseyin ÖZER</w:t>
      </w:r>
    </w:p>
    <w:p w:rsidR="003E0B44" w:rsidRDefault="003E0B44" w:rsidP="009232F8">
      <w:pPr>
        <w:spacing w:after="0" w:line="240" w:lineRule="auto"/>
        <w:jc w:val="center"/>
        <w:rPr>
          <w:rFonts w:ascii="Times New Roman" w:hAnsi="Times New Roman" w:cs="Times New Roman"/>
          <w:b/>
          <w:sz w:val="24"/>
          <w:szCs w:val="24"/>
        </w:rPr>
      </w:pPr>
    </w:p>
    <w:p w:rsidR="003E0B44" w:rsidRDefault="003E0B44" w:rsidP="009232F8">
      <w:pPr>
        <w:spacing w:after="0" w:line="240" w:lineRule="auto"/>
        <w:rPr>
          <w:rFonts w:ascii="Times New Roman" w:hAnsi="Times New Roman" w:cs="Times New Roman"/>
          <w:b/>
          <w:sz w:val="24"/>
          <w:szCs w:val="24"/>
        </w:rPr>
      </w:pPr>
    </w:p>
    <w:p w:rsidR="009232F8" w:rsidRDefault="009232F8" w:rsidP="009232F8">
      <w:pPr>
        <w:spacing w:after="0" w:line="240" w:lineRule="auto"/>
        <w:rPr>
          <w:rFonts w:ascii="Times New Roman" w:hAnsi="Times New Roman" w:cs="Times New Roman"/>
          <w:b/>
          <w:sz w:val="24"/>
          <w:szCs w:val="24"/>
        </w:rPr>
      </w:pPr>
    </w:p>
    <w:p w:rsidR="009232F8" w:rsidRDefault="009232F8" w:rsidP="009232F8">
      <w:pPr>
        <w:spacing w:after="0" w:line="240" w:lineRule="auto"/>
        <w:rPr>
          <w:rFonts w:ascii="Times New Roman" w:hAnsi="Times New Roman" w:cs="Times New Roman"/>
          <w:b/>
          <w:sz w:val="24"/>
          <w:szCs w:val="24"/>
        </w:rPr>
      </w:pPr>
    </w:p>
    <w:p w:rsidR="009232F8" w:rsidRDefault="009232F8" w:rsidP="009232F8">
      <w:pPr>
        <w:spacing w:after="0" w:line="240" w:lineRule="auto"/>
        <w:rPr>
          <w:rFonts w:ascii="Times New Roman" w:hAnsi="Times New Roman" w:cs="Times New Roman"/>
          <w:b/>
          <w:sz w:val="24"/>
          <w:szCs w:val="24"/>
        </w:rPr>
      </w:pPr>
    </w:p>
    <w:p w:rsidR="009232F8" w:rsidRDefault="009232F8" w:rsidP="009232F8">
      <w:pPr>
        <w:spacing w:after="0" w:line="240" w:lineRule="auto"/>
        <w:rPr>
          <w:rFonts w:ascii="Times New Roman" w:hAnsi="Times New Roman" w:cs="Times New Roman"/>
          <w:b/>
          <w:sz w:val="24"/>
          <w:szCs w:val="24"/>
        </w:rPr>
      </w:pPr>
    </w:p>
    <w:p w:rsidR="00FB2D41" w:rsidRDefault="00FB2D41" w:rsidP="009232F8">
      <w:pPr>
        <w:spacing w:after="0" w:line="240" w:lineRule="auto"/>
        <w:jc w:val="center"/>
        <w:rPr>
          <w:rFonts w:ascii="Times New Roman" w:hAnsi="Times New Roman" w:cs="Times New Roman"/>
          <w:b/>
          <w:sz w:val="24"/>
          <w:szCs w:val="24"/>
        </w:rPr>
        <w:sectPr w:rsidR="00FB2D41" w:rsidSect="00FB2D41">
          <w:pgSz w:w="11906" w:h="16838"/>
          <w:pgMar w:top="1701" w:right="1134" w:bottom="1701" w:left="2268" w:header="708" w:footer="708" w:gutter="0"/>
          <w:pgNumType w:fmt="upperRoman"/>
          <w:cols w:space="708"/>
          <w:titlePg/>
          <w:docGrid w:linePitch="360"/>
        </w:sectPr>
      </w:pPr>
      <w:r>
        <w:rPr>
          <w:rFonts w:ascii="Times New Roman" w:hAnsi="Times New Roman" w:cs="Times New Roman"/>
          <w:b/>
          <w:sz w:val="24"/>
          <w:szCs w:val="24"/>
        </w:rPr>
        <w:t>ERZURUM-2023</w:t>
      </w:r>
    </w:p>
    <w:p w:rsidR="00F852C8" w:rsidRDefault="000D7E6A" w:rsidP="00A771D3">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İÇİNDEKİLER</w:t>
      </w:r>
    </w:p>
    <w:sdt>
      <w:sdtPr>
        <w:rPr>
          <w:rFonts w:asciiTheme="minorHAnsi" w:eastAsiaTheme="minorHAnsi" w:hAnsiTheme="minorHAnsi" w:cstheme="minorBidi"/>
          <w:color w:val="auto"/>
          <w:sz w:val="22"/>
          <w:szCs w:val="22"/>
          <w:lang w:eastAsia="en-US"/>
        </w:rPr>
        <w:id w:val="-2077424447"/>
        <w:docPartObj>
          <w:docPartGallery w:val="Table of Contents"/>
          <w:docPartUnique/>
        </w:docPartObj>
      </w:sdtPr>
      <w:sdtEndPr>
        <w:rPr>
          <w:b/>
          <w:bCs/>
        </w:rPr>
      </w:sdtEndPr>
      <w:sdtContent>
        <w:p w:rsidR="004C44C5" w:rsidRPr="000D7E6A" w:rsidRDefault="004C44C5" w:rsidP="000D7E6A">
          <w:pPr>
            <w:pStyle w:val="TBal"/>
            <w:jc w:val="center"/>
            <w:rPr>
              <w:rFonts w:ascii="Times New Roman" w:hAnsi="Times New Roman" w:cs="Times New Roman"/>
              <w:b/>
              <w:color w:val="auto"/>
              <w:sz w:val="24"/>
              <w:szCs w:val="24"/>
            </w:rPr>
          </w:pPr>
        </w:p>
        <w:p w:rsidR="00D811EC" w:rsidRPr="0025516B" w:rsidRDefault="004C44C5" w:rsidP="0025516B">
          <w:pPr>
            <w:pStyle w:val="T1"/>
            <w:rPr>
              <w:rFonts w:asciiTheme="minorHAnsi" w:eastAsiaTheme="minorEastAsia" w:hAnsiTheme="minorHAnsi" w:cstheme="minorBidi"/>
              <w:sz w:val="22"/>
              <w:szCs w:val="22"/>
              <w:shd w:val="clear" w:color="auto" w:fill="auto"/>
              <w:lang w:eastAsia="tr-TR"/>
            </w:rPr>
          </w:pPr>
          <w:r w:rsidRPr="000D7E6A">
            <w:fldChar w:fldCharType="begin"/>
          </w:r>
          <w:r w:rsidRPr="000D7E6A">
            <w:instrText xml:space="preserve"> TOC \o "1-3" \h \z \u </w:instrText>
          </w:r>
          <w:r w:rsidRPr="000D7E6A">
            <w:fldChar w:fldCharType="separate"/>
          </w:r>
          <w:hyperlink w:anchor="_Toc142307632" w:history="1">
            <w:r w:rsidR="00D811EC" w:rsidRPr="0025516B">
              <w:rPr>
                <w:rStyle w:val="Kpr"/>
                <w:b w:val="0"/>
              </w:rPr>
              <w:t>ÖZET</w:t>
            </w:r>
            <w:r w:rsidR="00D811EC" w:rsidRPr="0025516B">
              <w:rPr>
                <w:webHidden/>
              </w:rPr>
              <w:tab/>
            </w:r>
            <w:r w:rsidR="00D811EC" w:rsidRPr="0025516B">
              <w:rPr>
                <w:webHidden/>
              </w:rPr>
              <w:fldChar w:fldCharType="begin"/>
            </w:r>
            <w:r w:rsidR="00D811EC" w:rsidRPr="0025516B">
              <w:rPr>
                <w:webHidden/>
              </w:rPr>
              <w:instrText xml:space="preserve"> PAGEREF _Toc142307632 \h </w:instrText>
            </w:r>
            <w:r w:rsidR="00D811EC" w:rsidRPr="0025516B">
              <w:rPr>
                <w:webHidden/>
              </w:rPr>
            </w:r>
            <w:r w:rsidR="00D811EC" w:rsidRPr="0025516B">
              <w:rPr>
                <w:webHidden/>
              </w:rPr>
              <w:fldChar w:fldCharType="separate"/>
            </w:r>
            <w:r w:rsidR="00C21460">
              <w:rPr>
                <w:webHidden/>
              </w:rPr>
              <w:t>V</w:t>
            </w:r>
            <w:r w:rsidR="00D811EC" w:rsidRPr="0025516B">
              <w:rPr>
                <w:webHidden/>
              </w:rPr>
              <w:fldChar w:fldCharType="end"/>
            </w:r>
          </w:hyperlink>
        </w:p>
        <w:p w:rsidR="00D811EC" w:rsidRPr="0025516B" w:rsidRDefault="0049351B" w:rsidP="0025516B">
          <w:pPr>
            <w:pStyle w:val="T1"/>
            <w:rPr>
              <w:rFonts w:asciiTheme="minorHAnsi" w:eastAsiaTheme="minorEastAsia" w:hAnsiTheme="minorHAnsi" w:cstheme="minorBidi"/>
              <w:sz w:val="22"/>
              <w:szCs w:val="22"/>
              <w:shd w:val="clear" w:color="auto" w:fill="auto"/>
              <w:lang w:eastAsia="tr-TR"/>
            </w:rPr>
          </w:pPr>
          <w:hyperlink w:anchor="_Toc142307633" w:history="1">
            <w:r w:rsidR="00D811EC" w:rsidRPr="0025516B">
              <w:rPr>
                <w:rStyle w:val="Kpr"/>
              </w:rPr>
              <w:t>ABSTRACT</w:t>
            </w:r>
            <w:r w:rsidR="00D811EC" w:rsidRPr="0025516B">
              <w:rPr>
                <w:webHidden/>
              </w:rPr>
              <w:tab/>
            </w:r>
            <w:r w:rsidR="00D811EC" w:rsidRPr="0025516B">
              <w:rPr>
                <w:webHidden/>
              </w:rPr>
              <w:fldChar w:fldCharType="begin"/>
            </w:r>
            <w:r w:rsidR="00D811EC" w:rsidRPr="0025516B">
              <w:rPr>
                <w:webHidden/>
              </w:rPr>
              <w:instrText xml:space="preserve"> PAGEREF _Toc142307633 \h </w:instrText>
            </w:r>
            <w:r w:rsidR="00D811EC" w:rsidRPr="0025516B">
              <w:rPr>
                <w:webHidden/>
              </w:rPr>
            </w:r>
            <w:r w:rsidR="00D811EC" w:rsidRPr="0025516B">
              <w:rPr>
                <w:webHidden/>
              </w:rPr>
              <w:fldChar w:fldCharType="separate"/>
            </w:r>
            <w:r w:rsidR="00C21460">
              <w:rPr>
                <w:webHidden/>
              </w:rPr>
              <w:t>VI</w:t>
            </w:r>
            <w:r w:rsidR="00D811EC" w:rsidRPr="0025516B">
              <w:rPr>
                <w:webHidden/>
              </w:rPr>
              <w:fldChar w:fldCharType="end"/>
            </w:r>
          </w:hyperlink>
        </w:p>
        <w:p w:rsidR="00D811EC" w:rsidRPr="0025516B" w:rsidRDefault="0049351B" w:rsidP="0025516B">
          <w:pPr>
            <w:pStyle w:val="T1"/>
            <w:rPr>
              <w:rFonts w:asciiTheme="minorHAnsi" w:eastAsiaTheme="minorEastAsia" w:hAnsiTheme="minorHAnsi" w:cstheme="minorBidi"/>
              <w:sz w:val="22"/>
              <w:szCs w:val="22"/>
              <w:shd w:val="clear" w:color="auto" w:fill="auto"/>
              <w:lang w:eastAsia="tr-TR"/>
            </w:rPr>
          </w:pPr>
          <w:hyperlink w:anchor="_Toc142307634" w:history="1">
            <w:r w:rsidR="00D811EC" w:rsidRPr="0025516B">
              <w:rPr>
                <w:rStyle w:val="Kpr"/>
              </w:rPr>
              <w:t>KISALTMALAR DİZİNİ</w:t>
            </w:r>
            <w:r w:rsidR="00D811EC" w:rsidRPr="0025516B">
              <w:rPr>
                <w:webHidden/>
              </w:rPr>
              <w:tab/>
            </w:r>
            <w:r w:rsidR="00D811EC" w:rsidRPr="0025516B">
              <w:rPr>
                <w:webHidden/>
              </w:rPr>
              <w:fldChar w:fldCharType="begin"/>
            </w:r>
            <w:r w:rsidR="00D811EC" w:rsidRPr="0025516B">
              <w:rPr>
                <w:webHidden/>
              </w:rPr>
              <w:instrText xml:space="preserve"> PAGEREF _Toc142307634 \h </w:instrText>
            </w:r>
            <w:r w:rsidR="00D811EC" w:rsidRPr="0025516B">
              <w:rPr>
                <w:webHidden/>
              </w:rPr>
            </w:r>
            <w:r w:rsidR="00D811EC" w:rsidRPr="0025516B">
              <w:rPr>
                <w:webHidden/>
              </w:rPr>
              <w:fldChar w:fldCharType="separate"/>
            </w:r>
            <w:r w:rsidR="00C21460">
              <w:rPr>
                <w:webHidden/>
              </w:rPr>
              <w:t>VII</w:t>
            </w:r>
            <w:r w:rsidR="00D811EC" w:rsidRPr="0025516B">
              <w:rPr>
                <w:webHidden/>
              </w:rPr>
              <w:fldChar w:fldCharType="end"/>
            </w:r>
          </w:hyperlink>
        </w:p>
        <w:p w:rsidR="00D811EC" w:rsidRPr="0025516B" w:rsidRDefault="0049351B" w:rsidP="0025516B">
          <w:pPr>
            <w:pStyle w:val="T1"/>
            <w:rPr>
              <w:rFonts w:asciiTheme="minorHAnsi" w:eastAsiaTheme="minorEastAsia" w:hAnsiTheme="minorHAnsi" w:cstheme="minorBidi"/>
              <w:sz w:val="22"/>
              <w:szCs w:val="22"/>
              <w:shd w:val="clear" w:color="auto" w:fill="auto"/>
              <w:lang w:eastAsia="tr-TR"/>
            </w:rPr>
          </w:pPr>
          <w:hyperlink w:anchor="_Toc142307635" w:history="1">
            <w:r w:rsidR="00D811EC" w:rsidRPr="0025516B">
              <w:rPr>
                <w:rStyle w:val="Kpr"/>
              </w:rPr>
              <w:t>TABLOLAR DİZİNİ</w:t>
            </w:r>
            <w:r w:rsidR="00D811EC" w:rsidRPr="0025516B">
              <w:rPr>
                <w:webHidden/>
              </w:rPr>
              <w:tab/>
            </w:r>
            <w:r w:rsidR="00D811EC" w:rsidRPr="0025516B">
              <w:rPr>
                <w:webHidden/>
              </w:rPr>
              <w:fldChar w:fldCharType="begin"/>
            </w:r>
            <w:r w:rsidR="00D811EC" w:rsidRPr="0025516B">
              <w:rPr>
                <w:webHidden/>
              </w:rPr>
              <w:instrText xml:space="preserve"> PAGEREF _Toc142307635 \h </w:instrText>
            </w:r>
            <w:r w:rsidR="00D811EC" w:rsidRPr="0025516B">
              <w:rPr>
                <w:webHidden/>
              </w:rPr>
            </w:r>
            <w:r w:rsidR="00D811EC" w:rsidRPr="0025516B">
              <w:rPr>
                <w:webHidden/>
              </w:rPr>
              <w:fldChar w:fldCharType="separate"/>
            </w:r>
            <w:r w:rsidR="00C21460">
              <w:rPr>
                <w:webHidden/>
              </w:rPr>
              <w:t>IX</w:t>
            </w:r>
            <w:r w:rsidR="00D811EC" w:rsidRPr="0025516B">
              <w:rPr>
                <w:webHidden/>
              </w:rPr>
              <w:fldChar w:fldCharType="end"/>
            </w:r>
          </w:hyperlink>
        </w:p>
        <w:p w:rsidR="00D811EC" w:rsidRPr="0025516B" w:rsidRDefault="0049351B" w:rsidP="0025516B">
          <w:pPr>
            <w:pStyle w:val="T1"/>
            <w:rPr>
              <w:rFonts w:asciiTheme="minorHAnsi" w:eastAsiaTheme="minorEastAsia" w:hAnsiTheme="minorHAnsi" w:cstheme="minorBidi"/>
              <w:sz w:val="22"/>
              <w:szCs w:val="22"/>
              <w:shd w:val="clear" w:color="auto" w:fill="auto"/>
              <w:lang w:eastAsia="tr-TR"/>
            </w:rPr>
          </w:pPr>
          <w:hyperlink w:anchor="_Toc142307636" w:history="1">
            <w:r w:rsidR="00D811EC" w:rsidRPr="0025516B">
              <w:rPr>
                <w:rStyle w:val="Kpr"/>
              </w:rPr>
              <w:t>ŞEKİLLER DİZİNİ</w:t>
            </w:r>
            <w:r w:rsidR="00D811EC" w:rsidRPr="0025516B">
              <w:rPr>
                <w:webHidden/>
              </w:rPr>
              <w:tab/>
            </w:r>
            <w:r w:rsidR="00D811EC" w:rsidRPr="0025516B">
              <w:rPr>
                <w:webHidden/>
              </w:rPr>
              <w:fldChar w:fldCharType="begin"/>
            </w:r>
            <w:r w:rsidR="00D811EC" w:rsidRPr="0025516B">
              <w:rPr>
                <w:webHidden/>
              </w:rPr>
              <w:instrText xml:space="preserve"> PAGEREF _Toc142307636 \h </w:instrText>
            </w:r>
            <w:r w:rsidR="00D811EC" w:rsidRPr="0025516B">
              <w:rPr>
                <w:webHidden/>
              </w:rPr>
            </w:r>
            <w:r w:rsidR="00D811EC" w:rsidRPr="0025516B">
              <w:rPr>
                <w:webHidden/>
              </w:rPr>
              <w:fldChar w:fldCharType="separate"/>
            </w:r>
            <w:r w:rsidR="00C21460">
              <w:rPr>
                <w:webHidden/>
              </w:rPr>
              <w:t>X</w:t>
            </w:r>
            <w:r w:rsidR="00D811EC" w:rsidRPr="0025516B">
              <w:rPr>
                <w:webHidden/>
              </w:rPr>
              <w:fldChar w:fldCharType="end"/>
            </w:r>
          </w:hyperlink>
        </w:p>
        <w:p w:rsidR="00D811EC" w:rsidRPr="0025516B" w:rsidRDefault="0049351B" w:rsidP="0025516B">
          <w:pPr>
            <w:pStyle w:val="T1"/>
            <w:rPr>
              <w:rFonts w:asciiTheme="minorHAnsi" w:eastAsiaTheme="minorEastAsia" w:hAnsiTheme="minorHAnsi" w:cstheme="minorBidi"/>
              <w:sz w:val="22"/>
              <w:szCs w:val="22"/>
              <w:shd w:val="clear" w:color="auto" w:fill="auto"/>
              <w:lang w:eastAsia="tr-TR"/>
            </w:rPr>
          </w:pPr>
          <w:hyperlink w:anchor="_Toc142307637" w:history="1">
            <w:r w:rsidR="00D811EC" w:rsidRPr="0025516B">
              <w:rPr>
                <w:rStyle w:val="Kpr"/>
              </w:rPr>
              <w:t>TEŞEKKÜR</w:t>
            </w:r>
            <w:r w:rsidR="00D811EC" w:rsidRPr="0025516B">
              <w:rPr>
                <w:webHidden/>
              </w:rPr>
              <w:tab/>
            </w:r>
            <w:r w:rsidR="00D811EC" w:rsidRPr="0025516B">
              <w:rPr>
                <w:webHidden/>
              </w:rPr>
              <w:fldChar w:fldCharType="begin"/>
            </w:r>
            <w:r w:rsidR="00D811EC" w:rsidRPr="0025516B">
              <w:rPr>
                <w:webHidden/>
              </w:rPr>
              <w:instrText xml:space="preserve"> PAGEREF _Toc142307637 \h </w:instrText>
            </w:r>
            <w:r w:rsidR="00D811EC" w:rsidRPr="0025516B">
              <w:rPr>
                <w:webHidden/>
              </w:rPr>
            </w:r>
            <w:r w:rsidR="00D811EC" w:rsidRPr="0025516B">
              <w:rPr>
                <w:webHidden/>
              </w:rPr>
              <w:fldChar w:fldCharType="separate"/>
            </w:r>
            <w:r w:rsidR="00C21460">
              <w:rPr>
                <w:webHidden/>
              </w:rPr>
              <w:t>XI</w:t>
            </w:r>
            <w:r w:rsidR="00D811EC" w:rsidRPr="0025516B">
              <w:rPr>
                <w:webHidden/>
              </w:rPr>
              <w:fldChar w:fldCharType="end"/>
            </w:r>
          </w:hyperlink>
        </w:p>
        <w:p w:rsidR="00D811EC" w:rsidRPr="0025516B" w:rsidRDefault="0049351B" w:rsidP="0025516B">
          <w:pPr>
            <w:pStyle w:val="T1"/>
            <w:rPr>
              <w:rFonts w:asciiTheme="minorHAnsi" w:eastAsiaTheme="minorEastAsia" w:hAnsiTheme="minorHAnsi" w:cstheme="minorBidi"/>
              <w:sz w:val="22"/>
              <w:szCs w:val="22"/>
              <w:shd w:val="clear" w:color="auto" w:fill="auto"/>
              <w:lang w:eastAsia="tr-TR"/>
            </w:rPr>
          </w:pPr>
          <w:hyperlink w:anchor="_Toc142307638" w:history="1">
            <w:r w:rsidR="00D811EC" w:rsidRPr="0025516B">
              <w:rPr>
                <w:rStyle w:val="Kpr"/>
              </w:rPr>
              <w:t>GİRİŞ</w:t>
            </w:r>
            <w:r w:rsidR="00D811EC" w:rsidRPr="0025516B">
              <w:rPr>
                <w:webHidden/>
              </w:rPr>
              <w:tab/>
            </w:r>
            <w:r w:rsidR="00D811EC" w:rsidRPr="0025516B">
              <w:rPr>
                <w:webHidden/>
              </w:rPr>
              <w:fldChar w:fldCharType="begin"/>
            </w:r>
            <w:r w:rsidR="00D811EC" w:rsidRPr="0025516B">
              <w:rPr>
                <w:webHidden/>
              </w:rPr>
              <w:instrText xml:space="preserve"> PAGEREF _Toc142307638 \h </w:instrText>
            </w:r>
            <w:r w:rsidR="00D811EC" w:rsidRPr="0025516B">
              <w:rPr>
                <w:webHidden/>
              </w:rPr>
            </w:r>
            <w:r w:rsidR="00D811EC" w:rsidRPr="0025516B">
              <w:rPr>
                <w:webHidden/>
              </w:rPr>
              <w:fldChar w:fldCharType="separate"/>
            </w:r>
            <w:r w:rsidR="00C21460">
              <w:rPr>
                <w:webHidden/>
              </w:rPr>
              <w:t>1</w:t>
            </w:r>
            <w:r w:rsidR="00D811EC" w:rsidRPr="0025516B">
              <w:rPr>
                <w:webHidden/>
              </w:rPr>
              <w:fldChar w:fldCharType="end"/>
            </w:r>
          </w:hyperlink>
        </w:p>
        <w:p w:rsidR="00D811EC" w:rsidRPr="0025516B" w:rsidRDefault="0049351B" w:rsidP="0025516B">
          <w:pPr>
            <w:pStyle w:val="T1"/>
            <w:jc w:val="center"/>
            <w:rPr>
              <w:rFonts w:asciiTheme="minorHAnsi" w:eastAsiaTheme="minorEastAsia" w:hAnsiTheme="minorHAnsi" w:cstheme="minorBidi"/>
              <w:sz w:val="22"/>
              <w:szCs w:val="22"/>
              <w:shd w:val="clear" w:color="auto" w:fill="auto"/>
              <w:lang w:eastAsia="tr-TR"/>
            </w:rPr>
          </w:pPr>
          <w:hyperlink w:anchor="_Toc142307639" w:history="1">
            <w:r w:rsidR="00D811EC" w:rsidRPr="0025516B">
              <w:rPr>
                <w:rStyle w:val="Kpr"/>
              </w:rPr>
              <w:t>BİRİNCİ BÖLÜM</w:t>
            </w:r>
          </w:hyperlink>
        </w:p>
        <w:p w:rsidR="00D811EC" w:rsidRPr="0025516B" w:rsidRDefault="0049351B" w:rsidP="0025516B">
          <w:pPr>
            <w:pStyle w:val="T1"/>
            <w:jc w:val="center"/>
            <w:rPr>
              <w:rFonts w:asciiTheme="minorHAnsi" w:eastAsiaTheme="minorEastAsia" w:hAnsiTheme="minorHAnsi" w:cstheme="minorBidi"/>
              <w:sz w:val="22"/>
              <w:szCs w:val="22"/>
              <w:shd w:val="clear" w:color="auto" w:fill="auto"/>
              <w:lang w:eastAsia="tr-TR"/>
            </w:rPr>
          </w:pPr>
          <w:hyperlink w:anchor="_Toc142307640" w:history="1">
            <w:r w:rsidR="00D811EC" w:rsidRPr="0025516B">
              <w:rPr>
                <w:rStyle w:val="Kpr"/>
              </w:rPr>
              <w:t>SAĞLIK HARCAMALARI VE EKONOMİK BÜYÜME</w:t>
            </w:r>
          </w:hyperlink>
        </w:p>
        <w:p w:rsidR="00D811EC" w:rsidRPr="0025516B" w:rsidRDefault="0049351B" w:rsidP="0025516B">
          <w:pPr>
            <w:pStyle w:val="T1"/>
            <w:rPr>
              <w:rFonts w:asciiTheme="minorHAnsi" w:eastAsiaTheme="minorEastAsia" w:hAnsiTheme="minorHAnsi" w:cstheme="minorBidi"/>
              <w:sz w:val="22"/>
              <w:szCs w:val="22"/>
              <w:shd w:val="clear" w:color="auto" w:fill="auto"/>
              <w:lang w:eastAsia="tr-TR"/>
            </w:rPr>
          </w:pPr>
          <w:hyperlink w:anchor="_Toc142307641" w:history="1">
            <w:r w:rsidR="00D811EC" w:rsidRPr="0025516B">
              <w:rPr>
                <w:rStyle w:val="Kpr"/>
              </w:rPr>
              <w:t>1.1. SAĞLIK VE SAĞLIĞI ETKİLEYEN FAKTÖRLER</w:t>
            </w:r>
            <w:r w:rsidR="00D811EC" w:rsidRPr="0025516B">
              <w:rPr>
                <w:webHidden/>
              </w:rPr>
              <w:tab/>
            </w:r>
            <w:r w:rsidR="00D811EC" w:rsidRPr="0025516B">
              <w:rPr>
                <w:webHidden/>
              </w:rPr>
              <w:fldChar w:fldCharType="begin"/>
            </w:r>
            <w:r w:rsidR="00D811EC" w:rsidRPr="0025516B">
              <w:rPr>
                <w:webHidden/>
              </w:rPr>
              <w:instrText xml:space="preserve"> PAGEREF _Toc142307641 \h </w:instrText>
            </w:r>
            <w:r w:rsidR="00D811EC" w:rsidRPr="0025516B">
              <w:rPr>
                <w:webHidden/>
              </w:rPr>
            </w:r>
            <w:r w:rsidR="00D811EC" w:rsidRPr="0025516B">
              <w:rPr>
                <w:webHidden/>
              </w:rPr>
              <w:fldChar w:fldCharType="separate"/>
            </w:r>
            <w:r w:rsidR="00C21460">
              <w:rPr>
                <w:webHidden/>
              </w:rPr>
              <w:t>5</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42" w:history="1">
            <w:r w:rsidR="00D811EC" w:rsidRPr="0025516B">
              <w:rPr>
                <w:rStyle w:val="Kpr"/>
              </w:rPr>
              <w:t>1.1.1. Çevre</w:t>
            </w:r>
            <w:r w:rsidR="00D811EC" w:rsidRPr="0025516B">
              <w:rPr>
                <w:webHidden/>
              </w:rPr>
              <w:tab/>
            </w:r>
            <w:r w:rsidR="00D811EC" w:rsidRPr="0025516B">
              <w:rPr>
                <w:webHidden/>
              </w:rPr>
              <w:fldChar w:fldCharType="begin"/>
            </w:r>
            <w:r w:rsidR="00D811EC" w:rsidRPr="0025516B">
              <w:rPr>
                <w:webHidden/>
              </w:rPr>
              <w:instrText xml:space="preserve"> PAGEREF _Toc142307642 \h </w:instrText>
            </w:r>
            <w:r w:rsidR="00D811EC" w:rsidRPr="0025516B">
              <w:rPr>
                <w:webHidden/>
              </w:rPr>
            </w:r>
            <w:r w:rsidR="00D811EC" w:rsidRPr="0025516B">
              <w:rPr>
                <w:webHidden/>
              </w:rPr>
              <w:fldChar w:fldCharType="separate"/>
            </w:r>
            <w:r w:rsidR="00C21460">
              <w:rPr>
                <w:webHidden/>
              </w:rPr>
              <w:t>6</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43" w:history="1">
            <w:r w:rsidR="00D811EC" w:rsidRPr="0025516B">
              <w:rPr>
                <w:rStyle w:val="Kpr"/>
              </w:rPr>
              <w:t>1.1.2. Yaşam Tarzı</w:t>
            </w:r>
            <w:r w:rsidR="00D811EC" w:rsidRPr="0025516B">
              <w:rPr>
                <w:webHidden/>
              </w:rPr>
              <w:tab/>
            </w:r>
            <w:r w:rsidR="00D811EC" w:rsidRPr="0025516B">
              <w:rPr>
                <w:webHidden/>
              </w:rPr>
              <w:fldChar w:fldCharType="begin"/>
            </w:r>
            <w:r w:rsidR="00D811EC" w:rsidRPr="0025516B">
              <w:rPr>
                <w:webHidden/>
              </w:rPr>
              <w:instrText xml:space="preserve"> PAGEREF _Toc142307643 \h </w:instrText>
            </w:r>
            <w:r w:rsidR="00D811EC" w:rsidRPr="0025516B">
              <w:rPr>
                <w:webHidden/>
              </w:rPr>
            </w:r>
            <w:r w:rsidR="00D811EC" w:rsidRPr="0025516B">
              <w:rPr>
                <w:webHidden/>
              </w:rPr>
              <w:fldChar w:fldCharType="separate"/>
            </w:r>
            <w:r w:rsidR="00C21460">
              <w:rPr>
                <w:webHidden/>
              </w:rPr>
              <w:t>6</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44" w:history="1">
            <w:r w:rsidR="00D811EC" w:rsidRPr="0025516B">
              <w:rPr>
                <w:rStyle w:val="Kpr"/>
              </w:rPr>
              <w:t>1.1.3. Kalıtım</w:t>
            </w:r>
            <w:r w:rsidR="00D811EC" w:rsidRPr="0025516B">
              <w:rPr>
                <w:webHidden/>
              </w:rPr>
              <w:tab/>
            </w:r>
            <w:r w:rsidR="00D811EC" w:rsidRPr="0025516B">
              <w:rPr>
                <w:webHidden/>
              </w:rPr>
              <w:fldChar w:fldCharType="begin"/>
            </w:r>
            <w:r w:rsidR="00D811EC" w:rsidRPr="0025516B">
              <w:rPr>
                <w:webHidden/>
              </w:rPr>
              <w:instrText xml:space="preserve"> PAGEREF _Toc142307644 \h </w:instrText>
            </w:r>
            <w:r w:rsidR="00D811EC" w:rsidRPr="0025516B">
              <w:rPr>
                <w:webHidden/>
              </w:rPr>
            </w:r>
            <w:r w:rsidR="00D811EC" w:rsidRPr="0025516B">
              <w:rPr>
                <w:webHidden/>
              </w:rPr>
              <w:fldChar w:fldCharType="separate"/>
            </w:r>
            <w:r w:rsidR="00C21460">
              <w:rPr>
                <w:webHidden/>
              </w:rPr>
              <w:t>6</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45" w:history="1">
            <w:r w:rsidR="00D811EC" w:rsidRPr="0025516B">
              <w:rPr>
                <w:rStyle w:val="Kpr"/>
              </w:rPr>
              <w:t>1.1.4. Sağlık Hizmetleri</w:t>
            </w:r>
            <w:r w:rsidR="00D811EC" w:rsidRPr="0025516B">
              <w:rPr>
                <w:webHidden/>
              </w:rPr>
              <w:tab/>
            </w:r>
            <w:r w:rsidR="00D811EC" w:rsidRPr="0025516B">
              <w:rPr>
                <w:webHidden/>
              </w:rPr>
              <w:fldChar w:fldCharType="begin"/>
            </w:r>
            <w:r w:rsidR="00D811EC" w:rsidRPr="0025516B">
              <w:rPr>
                <w:webHidden/>
              </w:rPr>
              <w:instrText xml:space="preserve"> PAGEREF _Toc142307645 \h </w:instrText>
            </w:r>
            <w:r w:rsidR="00D811EC" w:rsidRPr="0025516B">
              <w:rPr>
                <w:webHidden/>
              </w:rPr>
            </w:r>
            <w:r w:rsidR="00D811EC" w:rsidRPr="0025516B">
              <w:rPr>
                <w:webHidden/>
              </w:rPr>
              <w:fldChar w:fldCharType="separate"/>
            </w:r>
            <w:r w:rsidR="00C21460">
              <w:rPr>
                <w:webHidden/>
              </w:rPr>
              <w:t>6</w:t>
            </w:r>
            <w:r w:rsidR="00D811EC" w:rsidRPr="0025516B">
              <w:rPr>
                <w:webHidden/>
              </w:rPr>
              <w:fldChar w:fldCharType="end"/>
            </w:r>
          </w:hyperlink>
        </w:p>
        <w:p w:rsidR="00D811EC" w:rsidRDefault="0049351B" w:rsidP="0025516B">
          <w:pPr>
            <w:pStyle w:val="T1"/>
            <w:rPr>
              <w:rFonts w:asciiTheme="minorHAnsi" w:eastAsiaTheme="minorEastAsia" w:hAnsiTheme="minorHAnsi" w:cstheme="minorBidi"/>
              <w:sz w:val="22"/>
              <w:szCs w:val="22"/>
              <w:shd w:val="clear" w:color="auto" w:fill="auto"/>
              <w:lang w:eastAsia="tr-TR"/>
            </w:rPr>
          </w:pPr>
          <w:hyperlink w:anchor="_Toc142307646" w:history="1">
            <w:r w:rsidR="00D811EC" w:rsidRPr="0068375A">
              <w:rPr>
                <w:rStyle w:val="Kpr"/>
              </w:rPr>
              <w:t>1.2. SAĞLIK HİZMETLERİ VE ÖZELLİKLERİ</w:t>
            </w:r>
            <w:r w:rsidR="00D811EC">
              <w:rPr>
                <w:webHidden/>
              </w:rPr>
              <w:tab/>
            </w:r>
            <w:r w:rsidR="00D811EC">
              <w:rPr>
                <w:webHidden/>
              </w:rPr>
              <w:fldChar w:fldCharType="begin"/>
            </w:r>
            <w:r w:rsidR="00D811EC">
              <w:rPr>
                <w:webHidden/>
              </w:rPr>
              <w:instrText xml:space="preserve"> PAGEREF _Toc142307646 \h </w:instrText>
            </w:r>
            <w:r w:rsidR="00D811EC">
              <w:rPr>
                <w:webHidden/>
              </w:rPr>
            </w:r>
            <w:r w:rsidR="00D811EC">
              <w:rPr>
                <w:webHidden/>
              </w:rPr>
              <w:fldChar w:fldCharType="separate"/>
            </w:r>
            <w:r w:rsidR="00C21460">
              <w:rPr>
                <w:webHidden/>
              </w:rPr>
              <w:t>7</w:t>
            </w:r>
            <w:r w:rsidR="00D811EC">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47" w:history="1">
            <w:r w:rsidR="00D811EC" w:rsidRPr="0025516B">
              <w:rPr>
                <w:rStyle w:val="Kpr"/>
              </w:rPr>
              <w:t>1.2.1. Sağlığın Temel İnsani Haklardan Birisi Olması</w:t>
            </w:r>
            <w:r w:rsidR="00D811EC" w:rsidRPr="0025516B">
              <w:rPr>
                <w:webHidden/>
              </w:rPr>
              <w:tab/>
            </w:r>
            <w:r w:rsidR="00D811EC" w:rsidRPr="0025516B">
              <w:rPr>
                <w:webHidden/>
              </w:rPr>
              <w:fldChar w:fldCharType="begin"/>
            </w:r>
            <w:r w:rsidR="00D811EC" w:rsidRPr="0025516B">
              <w:rPr>
                <w:webHidden/>
              </w:rPr>
              <w:instrText xml:space="preserve"> PAGEREF _Toc142307647 \h </w:instrText>
            </w:r>
            <w:r w:rsidR="00D811EC" w:rsidRPr="0025516B">
              <w:rPr>
                <w:webHidden/>
              </w:rPr>
            </w:r>
            <w:r w:rsidR="00D811EC" w:rsidRPr="0025516B">
              <w:rPr>
                <w:webHidden/>
              </w:rPr>
              <w:fldChar w:fldCharType="separate"/>
            </w:r>
            <w:r w:rsidR="00C21460">
              <w:rPr>
                <w:webHidden/>
              </w:rPr>
              <w:t>7</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48" w:history="1">
            <w:r w:rsidR="00D811EC" w:rsidRPr="0025516B">
              <w:rPr>
                <w:rStyle w:val="Kpr"/>
              </w:rPr>
              <w:t>1.2.2. Kamusallık Özelliği</w:t>
            </w:r>
            <w:r w:rsidR="00D811EC" w:rsidRPr="0025516B">
              <w:rPr>
                <w:webHidden/>
              </w:rPr>
              <w:tab/>
            </w:r>
            <w:r w:rsidR="00D811EC" w:rsidRPr="0025516B">
              <w:rPr>
                <w:webHidden/>
              </w:rPr>
              <w:fldChar w:fldCharType="begin"/>
            </w:r>
            <w:r w:rsidR="00D811EC" w:rsidRPr="0025516B">
              <w:rPr>
                <w:webHidden/>
              </w:rPr>
              <w:instrText xml:space="preserve"> PAGEREF _Toc142307648 \h </w:instrText>
            </w:r>
            <w:r w:rsidR="00D811EC" w:rsidRPr="0025516B">
              <w:rPr>
                <w:webHidden/>
              </w:rPr>
            </w:r>
            <w:r w:rsidR="00D811EC" w:rsidRPr="0025516B">
              <w:rPr>
                <w:webHidden/>
              </w:rPr>
              <w:fldChar w:fldCharType="separate"/>
            </w:r>
            <w:r w:rsidR="00C21460">
              <w:rPr>
                <w:webHidden/>
              </w:rPr>
              <w:t>8</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49" w:history="1">
            <w:r w:rsidR="00D811EC" w:rsidRPr="0025516B">
              <w:rPr>
                <w:rStyle w:val="Kpr"/>
              </w:rPr>
              <w:t>1.2.3. Belirsizliği</w:t>
            </w:r>
            <w:r w:rsidR="00D811EC" w:rsidRPr="0025516B">
              <w:rPr>
                <w:webHidden/>
              </w:rPr>
              <w:tab/>
            </w:r>
            <w:r w:rsidR="00D811EC" w:rsidRPr="0025516B">
              <w:rPr>
                <w:webHidden/>
              </w:rPr>
              <w:fldChar w:fldCharType="begin"/>
            </w:r>
            <w:r w:rsidR="00D811EC" w:rsidRPr="0025516B">
              <w:rPr>
                <w:webHidden/>
              </w:rPr>
              <w:instrText xml:space="preserve"> PAGEREF _Toc142307649 \h </w:instrText>
            </w:r>
            <w:r w:rsidR="00D811EC" w:rsidRPr="0025516B">
              <w:rPr>
                <w:webHidden/>
              </w:rPr>
            </w:r>
            <w:r w:rsidR="00D811EC" w:rsidRPr="0025516B">
              <w:rPr>
                <w:webHidden/>
              </w:rPr>
              <w:fldChar w:fldCharType="separate"/>
            </w:r>
            <w:r w:rsidR="00C21460">
              <w:rPr>
                <w:webHidden/>
              </w:rPr>
              <w:t>9</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50" w:history="1">
            <w:r w:rsidR="00D811EC" w:rsidRPr="0025516B">
              <w:rPr>
                <w:rStyle w:val="Kpr"/>
              </w:rPr>
              <w:t>1.2.4. Ertelenememesi</w:t>
            </w:r>
            <w:r w:rsidR="00D811EC" w:rsidRPr="0025516B">
              <w:rPr>
                <w:webHidden/>
              </w:rPr>
              <w:tab/>
            </w:r>
            <w:r w:rsidR="00D811EC" w:rsidRPr="0025516B">
              <w:rPr>
                <w:webHidden/>
              </w:rPr>
              <w:fldChar w:fldCharType="begin"/>
            </w:r>
            <w:r w:rsidR="00D811EC" w:rsidRPr="0025516B">
              <w:rPr>
                <w:webHidden/>
              </w:rPr>
              <w:instrText xml:space="preserve"> PAGEREF _Toc142307650 \h </w:instrText>
            </w:r>
            <w:r w:rsidR="00D811EC" w:rsidRPr="0025516B">
              <w:rPr>
                <w:webHidden/>
              </w:rPr>
            </w:r>
            <w:r w:rsidR="00D811EC" w:rsidRPr="0025516B">
              <w:rPr>
                <w:webHidden/>
              </w:rPr>
              <w:fldChar w:fldCharType="separate"/>
            </w:r>
            <w:r w:rsidR="00C21460">
              <w:rPr>
                <w:webHidden/>
              </w:rPr>
              <w:t>9</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51" w:history="1">
            <w:r w:rsidR="00D811EC" w:rsidRPr="0025516B">
              <w:rPr>
                <w:rStyle w:val="Kpr"/>
              </w:rPr>
              <w:t>1.2.5. İkame Edilememesi</w:t>
            </w:r>
            <w:r w:rsidR="00D811EC" w:rsidRPr="0025516B">
              <w:rPr>
                <w:webHidden/>
              </w:rPr>
              <w:tab/>
            </w:r>
            <w:r w:rsidR="00D811EC" w:rsidRPr="0025516B">
              <w:rPr>
                <w:webHidden/>
              </w:rPr>
              <w:fldChar w:fldCharType="begin"/>
            </w:r>
            <w:r w:rsidR="00D811EC" w:rsidRPr="0025516B">
              <w:rPr>
                <w:webHidden/>
              </w:rPr>
              <w:instrText xml:space="preserve"> PAGEREF _Toc142307651 \h </w:instrText>
            </w:r>
            <w:r w:rsidR="00D811EC" w:rsidRPr="0025516B">
              <w:rPr>
                <w:webHidden/>
              </w:rPr>
            </w:r>
            <w:r w:rsidR="00D811EC" w:rsidRPr="0025516B">
              <w:rPr>
                <w:webHidden/>
              </w:rPr>
              <w:fldChar w:fldCharType="separate"/>
            </w:r>
            <w:r w:rsidR="00C21460">
              <w:rPr>
                <w:webHidden/>
              </w:rPr>
              <w:t>10</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52" w:history="1">
            <w:r w:rsidR="00D811EC" w:rsidRPr="0025516B">
              <w:rPr>
                <w:rStyle w:val="Kpr"/>
              </w:rPr>
              <w:t>1.2.6. Asimetrik Bilgi Mevcudiyeti</w:t>
            </w:r>
            <w:r w:rsidR="00D811EC" w:rsidRPr="0025516B">
              <w:rPr>
                <w:webHidden/>
              </w:rPr>
              <w:tab/>
            </w:r>
            <w:r w:rsidR="00D811EC" w:rsidRPr="0025516B">
              <w:rPr>
                <w:webHidden/>
              </w:rPr>
              <w:fldChar w:fldCharType="begin"/>
            </w:r>
            <w:r w:rsidR="00D811EC" w:rsidRPr="0025516B">
              <w:rPr>
                <w:webHidden/>
              </w:rPr>
              <w:instrText xml:space="preserve"> PAGEREF _Toc142307652 \h </w:instrText>
            </w:r>
            <w:r w:rsidR="00D811EC" w:rsidRPr="0025516B">
              <w:rPr>
                <w:webHidden/>
              </w:rPr>
            </w:r>
            <w:r w:rsidR="00D811EC" w:rsidRPr="0025516B">
              <w:rPr>
                <w:webHidden/>
              </w:rPr>
              <w:fldChar w:fldCharType="separate"/>
            </w:r>
            <w:r w:rsidR="00C21460">
              <w:rPr>
                <w:webHidden/>
              </w:rPr>
              <w:t>10</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53" w:history="1">
            <w:r w:rsidR="00D811EC" w:rsidRPr="0025516B">
              <w:rPr>
                <w:rStyle w:val="Kpr"/>
              </w:rPr>
              <w:t>1.2.7. Emek Yoğun Olması</w:t>
            </w:r>
            <w:r w:rsidR="00D811EC" w:rsidRPr="0025516B">
              <w:rPr>
                <w:webHidden/>
              </w:rPr>
              <w:tab/>
            </w:r>
            <w:r w:rsidR="00D811EC" w:rsidRPr="0025516B">
              <w:rPr>
                <w:webHidden/>
              </w:rPr>
              <w:fldChar w:fldCharType="begin"/>
            </w:r>
            <w:r w:rsidR="00D811EC" w:rsidRPr="0025516B">
              <w:rPr>
                <w:webHidden/>
              </w:rPr>
              <w:instrText xml:space="preserve"> PAGEREF _Toc142307653 \h </w:instrText>
            </w:r>
            <w:r w:rsidR="00D811EC" w:rsidRPr="0025516B">
              <w:rPr>
                <w:webHidden/>
              </w:rPr>
            </w:r>
            <w:r w:rsidR="00D811EC" w:rsidRPr="0025516B">
              <w:rPr>
                <w:webHidden/>
              </w:rPr>
              <w:fldChar w:fldCharType="separate"/>
            </w:r>
            <w:r w:rsidR="00C21460">
              <w:rPr>
                <w:webHidden/>
              </w:rPr>
              <w:t>10</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54" w:history="1">
            <w:r w:rsidR="00D811EC" w:rsidRPr="0025516B">
              <w:rPr>
                <w:rStyle w:val="Kpr"/>
              </w:rPr>
              <w:t>1.2.8. Eksik Rekabetin Varlığı</w:t>
            </w:r>
            <w:r w:rsidR="00D811EC" w:rsidRPr="0025516B">
              <w:rPr>
                <w:webHidden/>
              </w:rPr>
              <w:tab/>
            </w:r>
            <w:r w:rsidR="00D811EC" w:rsidRPr="0025516B">
              <w:rPr>
                <w:webHidden/>
              </w:rPr>
              <w:fldChar w:fldCharType="begin"/>
            </w:r>
            <w:r w:rsidR="00D811EC" w:rsidRPr="0025516B">
              <w:rPr>
                <w:webHidden/>
              </w:rPr>
              <w:instrText xml:space="preserve"> PAGEREF _Toc142307654 \h </w:instrText>
            </w:r>
            <w:r w:rsidR="00D811EC" w:rsidRPr="0025516B">
              <w:rPr>
                <w:webHidden/>
              </w:rPr>
            </w:r>
            <w:r w:rsidR="00D811EC" w:rsidRPr="0025516B">
              <w:rPr>
                <w:webHidden/>
              </w:rPr>
              <w:fldChar w:fldCharType="separate"/>
            </w:r>
            <w:r w:rsidR="00C21460">
              <w:rPr>
                <w:webHidden/>
              </w:rPr>
              <w:t>11</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55" w:history="1">
            <w:r w:rsidR="00D811EC" w:rsidRPr="0025516B">
              <w:rPr>
                <w:rStyle w:val="Kpr"/>
              </w:rPr>
              <w:t>1.2.9. Tekelleşmeye Elverişliliği</w:t>
            </w:r>
            <w:r w:rsidR="00D811EC" w:rsidRPr="0025516B">
              <w:rPr>
                <w:webHidden/>
              </w:rPr>
              <w:tab/>
            </w:r>
            <w:r w:rsidR="00D811EC" w:rsidRPr="0025516B">
              <w:rPr>
                <w:webHidden/>
              </w:rPr>
              <w:fldChar w:fldCharType="begin"/>
            </w:r>
            <w:r w:rsidR="00D811EC" w:rsidRPr="0025516B">
              <w:rPr>
                <w:webHidden/>
              </w:rPr>
              <w:instrText xml:space="preserve"> PAGEREF _Toc142307655 \h </w:instrText>
            </w:r>
            <w:r w:rsidR="00D811EC" w:rsidRPr="0025516B">
              <w:rPr>
                <w:webHidden/>
              </w:rPr>
            </w:r>
            <w:r w:rsidR="00D811EC" w:rsidRPr="0025516B">
              <w:rPr>
                <w:webHidden/>
              </w:rPr>
              <w:fldChar w:fldCharType="separate"/>
            </w:r>
            <w:r w:rsidR="00C21460">
              <w:rPr>
                <w:webHidden/>
              </w:rPr>
              <w:t>11</w:t>
            </w:r>
            <w:r w:rsidR="00D811EC" w:rsidRPr="0025516B">
              <w:rPr>
                <w:webHidden/>
              </w:rPr>
              <w:fldChar w:fldCharType="end"/>
            </w:r>
          </w:hyperlink>
        </w:p>
        <w:p w:rsidR="00D811EC" w:rsidRDefault="0049351B" w:rsidP="0025516B">
          <w:pPr>
            <w:pStyle w:val="T1"/>
            <w:rPr>
              <w:rFonts w:asciiTheme="minorHAnsi" w:eastAsiaTheme="minorEastAsia" w:hAnsiTheme="minorHAnsi" w:cstheme="minorBidi"/>
              <w:sz w:val="22"/>
              <w:szCs w:val="22"/>
              <w:shd w:val="clear" w:color="auto" w:fill="auto"/>
              <w:lang w:eastAsia="tr-TR"/>
            </w:rPr>
          </w:pPr>
          <w:hyperlink w:anchor="_Toc142307656" w:history="1">
            <w:r w:rsidR="00D811EC" w:rsidRPr="0068375A">
              <w:rPr>
                <w:rStyle w:val="Kpr"/>
              </w:rPr>
              <w:t>1.3. SAĞLIK HİZMETLERİNİN SINIFLANDIRILMASI</w:t>
            </w:r>
            <w:r w:rsidR="00D811EC">
              <w:rPr>
                <w:webHidden/>
              </w:rPr>
              <w:tab/>
            </w:r>
            <w:r w:rsidR="00D811EC">
              <w:rPr>
                <w:webHidden/>
              </w:rPr>
              <w:fldChar w:fldCharType="begin"/>
            </w:r>
            <w:r w:rsidR="00D811EC">
              <w:rPr>
                <w:webHidden/>
              </w:rPr>
              <w:instrText xml:space="preserve"> PAGEREF _Toc142307656 \h </w:instrText>
            </w:r>
            <w:r w:rsidR="00D811EC">
              <w:rPr>
                <w:webHidden/>
              </w:rPr>
            </w:r>
            <w:r w:rsidR="00D811EC">
              <w:rPr>
                <w:webHidden/>
              </w:rPr>
              <w:fldChar w:fldCharType="separate"/>
            </w:r>
            <w:r w:rsidR="00C21460">
              <w:rPr>
                <w:webHidden/>
              </w:rPr>
              <w:t>12</w:t>
            </w:r>
            <w:r w:rsidR="00D811EC">
              <w:rPr>
                <w:webHidden/>
              </w:rPr>
              <w:fldChar w:fldCharType="end"/>
            </w:r>
          </w:hyperlink>
        </w:p>
        <w:p w:rsidR="00D811EC" w:rsidRPr="0025516B" w:rsidRDefault="0049351B" w:rsidP="00D8454B">
          <w:pPr>
            <w:pStyle w:val="T3"/>
            <w:ind w:firstLine="284"/>
            <w:rPr>
              <w:rFonts w:asciiTheme="minorHAnsi" w:hAnsiTheme="minorHAnsi" w:cstheme="minorBidi"/>
              <w:sz w:val="22"/>
              <w:szCs w:val="22"/>
            </w:rPr>
          </w:pPr>
          <w:hyperlink w:anchor="_Toc142307657" w:history="1">
            <w:r w:rsidR="00D811EC" w:rsidRPr="0025516B">
              <w:rPr>
                <w:rStyle w:val="Kpr"/>
                <w:b w:val="0"/>
              </w:rPr>
              <w:t>1.3.1. Koruyucu Sağlık Hizmetleri</w:t>
            </w:r>
            <w:r w:rsidR="00D811EC" w:rsidRPr="00405F89">
              <w:rPr>
                <w:b w:val="0"/>
                <w:webHidden/>
              </w:rPr>
              <w:tab/>
            </w:r>
            <w:r w:rsidR="00D811EC" w:rsidRPr="00405F89">
              <w:rPr>
                <w:b w:val="0"/>
                <w:webHidden/>
              </w:rPr>
              <w:fldChar w:fldCharType="begin"/>
            </w:r>
            <w:r w:rsidR="00D811EC" w:rsidRPr="00405F89">
              <w:rPr>
                <w:b w:val="0"/>
                <w:webHidden/>
              </w:rPr>
              <w:instrText xml:space="preserve"> PAGEREF _Toc142307657 \h </w:instrText>
            </w:r>
            <w:r w:rsidR="00D811EC" w:rsidRPr="00405F89">
              <w:rPr>
                <w:b w:val="0"/>
                <w:webHidden/>
              </w:rPr>
            </w:r>
            <w:r w:rsidR="00D811EC" w:rsidRPr="00405F89">
              <w:rPr>
                <w:b w:val="0"/>
                <w:webHidden/>
              </w:rPr>
              <w:fldChar w:fldCharType="separate"/>
            </w:r>
            <w:r w:rsidR="00C21460">
              <w:rPr>
                <w:b w:val="0"/>
                <w:webHidden/>
              </w:rPr>
              <w:t>12</w:t>
            </w:r>
            <w:r w:rsidR="00D811EC" w:rsidRPr="00405F89">
              <w:rPr>
                <w:b w:val="0"/>
                <w:webHidden/>
              </w:rPr>
              <w:fldChar w:fldCharType="end"/>
            </w:r>
          </w:hyperlink>
        </w:p>
        <w:p w:rsidR="00D811EC" w:rsidRPr="0025516B" w:rsidRDefault="0049351B" w:rsidP="00DB5ADC">
          <w:pPr>
            <w:pStyle w:val="T3"/>
            <w:rPr>
              <w:rFonts w:asciiTheme="minorHAnsi" w:hAnsiTheme="minorHAnsi" w:cstheme="minorBidi"/>
              <w:sz w:val="22"/>
              <w:szCs w:val="22"/>
            </w:rPr>
          </w:pPr>
          <w:hyperlink w:anchor="_Toc142307658" w:history="1">
            <w:r w:rsidR="00D811EC" w:rsidRPr="0025516B">
              <w:rPr>
                <w:rStyle w:val="Kpr"/>
                <w:b w:val="0"/>
              </w:rPr>
              <w:t>1.3.1.1. Kişiye Yönelik Koruyucu Sağlık Hizmetleri</w:t>
            </w:r>
            <w:r w:rsidR="00D811EC" w:rsidRPr="00405F89">
              <w:rPr>
                <w:b w:val="0"/>
                <w:webHidden/>
              </w:rPr>
              <w:tab/>
            </w:r>
            <w:r w:rsidR="00D811EC" w:rsidRPr="00405F89">
              <w:rPr>
                <w:b w:val="0"/>
                <w:webHidden/>
              </w:rPr>
              <w:fldChar w:fldCharType="begin"/>
            </w:r>
            <w:r w:rsidR="00D811EC" w:rsidRPr="00405F89">
              <w:rPr>
                <w:b w:val="0"/>
                <w:webHidden/>
              </w:rPr>
              <w:instrText xml:space="preserve"> PAGEREF _Toc142307658 \h </w:instrText>
            </w:r>
            <w:r w:rsidR="00D811EC" w:rsidRPr="00405F89">
              <w:rPr>
                <w:b w:val="0"/>
                <w:webHidden/>
              </w:rPr>
            </w:r>
            <w:r w:rsidR="00D811EC" w:rsidRPr="00405F89">
              <w:rPr>
                <w:b w:val="0"/>
                <w:webHidden/>
              </w:rPr>
              <w:fldChar w:fldCharType="separate"/>
            </w:r>
            <w:r w:rsidR="00C21460">
              <w:rPr>
                <w:b w:val="0"/>
                <w:webHidden/>
              </w:rPr>
              <w:t>13</w:t>
            </w:r>
            <w:r w:rsidR="00D811EC" w:rsidRPr="00405F89">
              <w:rPr>
                <w:b w:val="0"/>
                <w:webHidden/>
              </w:rPr>
              <w:fldChar w:fldCharType="end"/>
            </w:r>
          </w:hyperlink>
        </w:p>
        <w:p w:rsidR="00D811EC" w:rsidRPr="0025516B" w:rsidRDefault="0049351B" w:rsidP="00DB5ADC">
          <w:pPr>
            <w:pStyle w:val="T3"/>
            <w:rPr>
              <w:rFonts w:asciiTheme="minorHAnsi" w:hAnsiTheme="minorHAnsi" w:cstheme="minorBidi"/>
              <w:sz w:val="22"/>
              <w:szCs w:val="22"/>
            </w:rPr>
          </w:pPr>
          <w:hyperlink w:anchor="_Toc142307659" w:history="1">
            <w:r w:rsidR="00D811EC" w:rsidRPr="0025516B">
              <w:rPr>
                <w:rStyle w:val="Kpr"/>
                <w:b w:val="0"/>
                <w:shd w:val="clear" w:color="auto" w:fill="FFFFFF"/>
              </w:rPr>
              <w:t>1.3.1.2. Çevreye Yönelik Koruyucu Sağlık Hizmetleri</w:t>
            </w:r>
            <w:r w:rsidR="00D811EC" w:rsidRPr="00405F89">
              <w:rPr>
                <w:b w:val="0"/>
                <w:webHidden/>
              </w:rPr>
              <w:tab/>
            </w:r>
            <w:r w:rsidR="00D811EC" w:rsidRPr="00405F89">
              <w:rPr>
                <w:b w:val="0"/>
                <w:webHidden/>
              </w:rPr>
              <w:fldChar w:fldCharType="begin"/>
            </w:r>
            <w:r w:rsidR="00D811EC" w:rsidRPr="00405F89">
              <w:rPr>
                <w:b w:val="0"/>
                <w:webHidden/>
              </w:rPr>
              <w:instrText xml:space="preserve"> PAGEREF _Toc142307659 \h </w:instrText>
            </w:r>
            <w:r w:rsidR="00D811EC" w:rsidRPr="00405F89">
              <w:rPr>
                <w:b w:val="0"/>
                <w:webHidden/>
              </w:rPr>
            </w:r>
            <w:r w:rsidR="00D811EC" w:rsidRPr="00405F89">
              <w:rPr>
                <w:b w:val="0"/>
                <w:webHidden/>
              </w:rPr>
              <w:fldChar w:fldCharType="separate"/>
            </w:r>
            <w:r w:rsidR="00C21460">
              <w:rPr>
                <w:b w:val="0"/>
                <w:webHidden/>
              </w:rPr>
              <w:t>13</w:t>
            </w:r>
            <w:r w:rsidR="00D811EC" w:rsidRPr="00405F89">
              <w:rPr>
                <w:b w:val="0"/>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60" w:history="1">
            <w:r w:rsidR="00D811EC" w:rsidRPr="0025516B">
              <w:rPr>
                <w:rStyle w:val="Kpr"/>
              </w:rPr>
              <w:t>1.3.2. Tedavi Edici Sağlık Hizmetleri</w:t>
            </w:r>
            <w:r w:rsidR="00D811EC" w:rsidRPr="0025516B">
              <w:rPr>
                <w:webHidden/>
              </w:rPr>
              <w:tab/>
            </w:r>
            <w:r w:rsidR="00D811EC" w:rsidRPr="0025516B">
              <w:rPr>
                <w:webHidden/>
              </w:rPr>
              <w:fldChar w:fldCharType="begin"/>
            </w:r>
            <w:r w:rsidR="00D811EC" w:rsidRPr="0025516B">
              <w:rPr>
                <w:webHidden/>
              </w:rPr>
              <w:instrText xml:space="preserve"> PAGEREF _Toc142307660 \h </w:instrText>
            </w:r>
            <w:r w:rsidR="00D811EC" w:rsidRPr="0025516B">
              <w:rPr>
                <w:webHidden/>
              </w:rPr>
            </w:r>
            <w:r w:rsidR="00D811EC" w:rsidRPr="0025516B">
              <w:rPr>
                <w:webHidden/>
              </w:rPr>
              <w:fldChar w:fldCharType="separate"/>
            </w:r>
            <w:r w:rsidR="00C21460">
              <w:rPr>
                <w:webHidden/>
              </w:rPr>
              <w:t>14</w:t>
            </w:r>
            <w:r w:rsidR="00D811EC" w:rsidRPr="0025516B">
              <w:rPr>
                <w:webHidden/>
              </w:rPr>
              <w:fldChar w:fldCharType="end"/>
            </w:r>
          </w:hyperlink>
        </w:p>
        <w:p w:rsidR="00D811EC" w:rsidRPr="0025516B" w:rsidRDefault="0049351B" w:rsidP="00DB5ADC">
          <w:pPr>
            <w:pStyle w:val="T3"/>
            <w:rPr>
              <w:rFonts w:asciiTheme="minorHAnsi" w:hAnsiTheme="minorHAnsi" w:cstheme="minorBidi"/>
              <w:sz w:val="22"/>
              <w:szCs w:val="22"/>
            </w:rPr>
          </w:pPr>
          <w:hyperlink w:anchor="_Toc142307661" w:history="1">
            <w:r w:rsidR="00D811EC" w:rsidRPr="0025516B">
              <w:rPr>
                <w:rStyle w:val="Kpr"/>
                <w:b w:val="0"/>
              </w:rPr>
              <w:t>1.3.2.1. Birinci Basamak Sağlık Hizmetleri</w:t>
            </w:r>
            <w:r w:rsidR="00D811EC" w:rsidRPr="00405F89">
              <w:rPr>
                <w:b w:val="0"/>
                <w:webHidden/>
              </w:rPr>
              <w:tab/>
            </w:r>
            <w:r w:rsidR="00D811EC" w:rsidRPr="00405F89">
              <w:rPr>
                <w:b w:val="0"/>
                <w:webHidden/>
              </w:rPr>
              <w:fldChar w:fldCharType="begin"/>
            </w:r>
            <w:r w:rsidR="00D811EC" w:rsidRPr="00405F89">
              <w:rPr>
                <w:b w:val="0"/>
                <w:webHidden/>
              </w:rPr>
              <w:instrText xml:space="preserve"> PAGEREF _Toc142307661 \h </w:instrText>
            </w:r>
            <w:r w:rsidR="00D811EC" w:rsidRPr="00405F89">
              <w:rPr>
                <w:b w:val="0"/>
                <w:webHidden/>
              </w:rPr>
            </w:r>
            <w:r w:rsidR="00D811EC" w:rsidRPr="00405F89">
              <w:rPr>
                <w:b w:val="0"/>
                <w:webHidden/>
              </w:rPr>
              <w:fldChar w:fldCharType="separate"/>
            </w:r>
            <w:r w:rsidR="00C21460">
              <w:rPr>
                <w:b w:val="0"/>
                <w:webHidden/>
              </w:rPr>
              <w:t>14</w:t>
            </w:r>
            <w:r w:rsidR="00D811EC" w:rsidRPr="00405F89">
              <w:rPr>
                <w:b w:val="0"/>
                <w:webHidden/>
              </w:rPr>
              <w:fldChar w:fldCharType="end"/>
            </w:r>
          </w:hyperlink>
        </w:p>
        <w:p w:rsidR="00D811EC" w:rsidRPr="0025516B" w:rsidRDefault="0049351B" w:rsidP="00DB5ADC">
          <w:pPr>
            <w:pStyle w:val="T3"/>
            <w:rPr>
              <w:rFonts w:asciiTheme="minorHAnsi" w:hAnsiTheme="minorHAnsi" w:cstheme="minorBidi"/>
              <w:sz w:val="22"/>
              <w:szCs w:val="22"/>
            </w:rPr>
          </w:pPr>
          <w:hyperlink w:anchor="_Toc142307662" w:history="1">
            <w:r w:rsidR="00D811EC" w:rsidRPr="0025516B">
              <w:rPr>
                <w:rStyle w:val="Kpr"/>
                <w:b w:val="0"/>
              </w:rPr>
              <w:t>1.3.2.2. İkinci Basamak Sağlık Hizmetleri</w:t>
            </w:r>
            <w:r w:rsidR="00D811EC" w:rsidRPr="00405F89">
              <w:rPr>
                <w:b w:val="0"/>
                <w:webHidden/>
              </w:rPr>
              <w:tab/>
            </w:r>
            <w:r w:rsidR="00D811EC" w:rsidRPr="00405F89">
              <w:rPr>
                <w:b w:val="0"/>
                <w:webHidden/>
              </w:rPr>
              <w:fldChar w:fldCharType="begin"/>
            </w:r>
            <w:r w:rsidR="00D811EC" w:rsidRPr="00405F89">
              <w:rPr>
                <w:b w:val="0"/>
                <w:webHidden/>
              </w:rPr>
              <w:instrText xml:space="preserve"> PAGEREF _Toc142307662 \h </w:instrText>
            </w:r>
            <w:r w:rsidR="00D811EC" w:rsidRPr="00405F89">
              <w:rPr>
                <w:b w:val="0"/>
                <w:webHidden/>
              </w:rPr>
            </w:r>
            <w:r w:rsidR="00D811EC" w:rsidRPr="00405F89">
              <w:rPr>
                <w:b w:val="0"/>
                <w:webHidden/>
              </w:rPr>
              <w:fldChar w:fldCharType="separate"/>
            </w:r>
            <w:r w:rsidR="00C21460">
              <w:rPr>
                <w:b w:val="0"/>
                <w:webHidden/>
              </w:rPr>
              <w:t>15</w:t>
            </w:r>
            <w:r w:rsidR="00D811EC" w:rsidRPr="00405F89">
              <w:rPr>
                <w:b w:val="0"/>
                <w:webHidden/>
              </w:rPr>
              <w:fldChar w:fldCharType="end"/>
            </w:r>
          </w:hyperlink>
        </w:p>
        <w:p w:rsidR="00D811EC" w:rsidRPr="0025516B" w:rsidRDefault="0049351B" w:rsidP="00DB5ADC">
          <w:pPr>
            <w:pStyle w:val="T3"/>
            <w:rPr>
              <w:rFonts w:asciiTheme="minorHAnsi" w:hAnsiTheme="minorHAnsi" w:cstheme="minorBidi"/>
              <w:sz w:val="22"/>
              <w:szCs w:val="22"/>
            </w:rPr>
          </w:pPr>
          <w:hyperlink w:anchor="_Toc142307663" w:history="1">
            <w:r w:rsidR="00D811EC" w:rsidRPr="0025516B">
              <w:rPr>
                <w:rStyle w:val="Kpr"/>
                <w:b w:val="0"/>
              </w:rPr>
              <w:t>1.3.2.3. Üçüncü Basamak Sağlık Hizmetleri</w:t>
            </w:r>
            <w:r w:rsidR="00D811EC" w:rsidRPr="00405F89">
              <w:rPr>
                <w:b w:val="0"/>
                <w:webHidden/>
              </w:rPr>
              <w:tab/>
            </w:r>
            <w:r w:rsidR="00D811EC" w:rsidRPr="00405F89">
              <w:rPr>
                <w:b w:val="0"/>
                <w:webHidden/>
              </w:rPr>
              <w:fldChar w:fldCharType="begin"/>
            </w:r>
            <w:r w:rsidR="00D811EC" w:rsidRPr="00405F89">
              <w:rPr>
                <w:b w:val="0"/>
                <w:webHidden/>
              </w:rPr>
              <w:instrText xml:space="preserve"> PAGEREF _Toc142307663 \h </w:instrText>
            </w:r>
            <w:r w:rsidR="00D811EC" w:rsidRPr="00405F89">
              <w:rPr>
                <w:b w:val="0"/>
                <w:webHidden/>
              </w:rPr>
            </w:r>
            <w:r w:rsidR="00D811EC" w:rsidRPr="00405F89">
              <w:rPr>
                <w:b w:val="0"/>
                <w:webHidden/>
              </w:rPr>
              <w:fldChar w:fldCharType="separate"/>
            </w:r>
            <w:r w:rsidR="00C21460">
              <w:rPr>
                <w:b w:val="0"/>
                <w:webHidden/>
              </w:rPr>
              <w:t>15</w:t>
            </w:r>
            <w:r w:rsidR="00D811EC" w:rsidRPr="00405F89">
              <w:rPr>
                <w:b w:val="0"/>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64" w:history="1">
            <w:r w:rsidR="00D811EC" w:rsidRPr="0025516B">
              <w:rPr>
                <w:rStyle w:val="Kpr"/>
              </w:rPr>
              <w:t>1.3.3. Rehabilite Edici Sağlık Hizmetleri</w:t>
            </w:r>
            <w:r w:rsidR="00D811EC" w:rsidRPr="0025516B">
              <w:rPr>
                <w:webHidden/>
              </w:rPr>
              <w:tab/>
            </w:r>
            <w:r w:rsidR="00D811EC" w:rsidRPr="0025516B">
              <w:rPr>
                <w:webHidden/>
              </w:rPr>
              <w:fldChar w:fldCharType="begin"/>
            </w:r>
            <w:r w:rsidR="00D811EC" w:rsidRPr="0025516B">
              <w:rPr>
                <w:webHidden/>
              </w:rPr>
              <w:instrText xml:space="preserve"> PAGEREF _Toc142307664 \h </w:instrText>
            </w:r>
            <w:r w:rsidR="00D811EC" w:rsidRPr="0025516B">
              <w:rPr>
                <w:webHidden/>
              </w:rPr>
            </w:r>
            <w:r w:rsidR="00D811EC" w:rsidRPr="0025516B">
              <w:rPr>
                <w:webHidden/>
              </w:rPr>
              <w:fldChar w:fldCharType="separate"/>
            </w:r>
            <w:r w:rsidR="00C21460">
              <w:rPr>
                <w:webHidden/>
              </w:rPr>
              <w:t>16</w:t>
            </w:r>
            <w:r w:rsidR="00D811EC" w:rsidRPr="0025516B">
              <w:rPr>
                <w:webHidden/>
              </w:rPr>
              <w:fldChar w:fldCharType="end"/>
            </w:r>
          </w:hyperlink>
        </w:p>
        <w:p w:rsidR="00D811EC" w:rsidRPr="0025516B" w:rsidRDefault="0049351B" w:rsidP="00DB5ADC">
          <w:pPr>
            <w:pStyle w:val="T3"/>
            <w:rPr>
              <w:rFonts w:asciiTheme="minorHAnsi" w:hAnsiTheme="minorHAnsi" w:cstheme="minorBidi"/>
              <w:sz w:val="22"/>
              <w:szCs w:val="22"/>
            </w:rPr>
          </w:pPr>
          <w:hyperlink w:anchor="_Toc142307665" w:history="1">
            <w:r w:rsidR="00D811EC" w:rsidRPr="0025516B">
              <w:rPr>
                <w:rStyle w:val="Kpr"/>
                <w:b w:val="0"/>
              </w:rPr>
              <w:t>1.3.3.1. Tıbbi Rehabilitasyon Hizmetleri</w:t>
            </w:r>
            <w:r w:rsidR="00D811EC" w:rsidRPr="00405F89">
              <w:rPr>
                <w:b w:val="0"/>
                <w:webHidden/>
              </w:rPr>
              <w:tab/>
            </w:r>
            <w:r w:rsidR="00D811EC" w:rsidRPr="00405F89">
              <w:rPr>
                <w:b w:val="0"/>
                <w:webHidden/>
              </w:rPr>
              <w:fldChar w:fldCharType="begin"/>
            </w:r>
            <w:r w:rsidR="00D811EC" w:rsidRPr="00405F89">
              <w:rPr>
                <w:b w:val="0"/>
                <w:webHidden/>
              </w:rPr>
              <w:instrText xml:space="preserve"> PAGEREF _Toc142307665 \h </w:instrText>
            </w:r>
            <w:r w:rsidR="00D811EC" w:rsidRPr="00405F89">
              <w:rPr>
                <w:b w:val="0"/>
                <w:webHidden/>
              </w:rPr>
            </w:r>
            <w:r w:rsidR="00D811EC" w:rsidRPr="00405F89">
              <w:rPr>
                <w:b w:val="0"/>
                <w:webHidden/>
              </w:rPr>
              <w:fldChar w:fldCharType="separate"/>
            </w:r>
            <w:r w:rsidR="00C21460">
              <w:rPr>
                <w:b w:val="0"/>
                <w:webHidden/>
              </w:rPr>
              <w:t>16</w:t>
            </w:r>
            <w:r w:rsidR="00D811EC" w:rsidRPr="00405F89">
              <w:rPr>
                <w:b w:val="0"/>
                <w:webHidden/>
              </w:rPr>
              <w:fldChar w:fldCharType="end"/>
            </w:r>
          </w:hyperlink>
        </w:p>
        <w:p w:rsidR="00D811EC" w:rsidRPr="0025516B" w:rsidRDefault="0049351B" w:rsidP="00DB5ADC">
          <w:pPr>
            <w:pStyle w:val="T3"/>
            <w:rPr>
              <w:rFonts w:asciiTheme="minorHAnsi" w:hAnsiTheme="minorHAnsi" w:cstheme="minorBidi"/>
              <w:sz w:val="22"/>
              <w:szCs w:val="22"/>
            </w:rPr>
          </w:pPr>
          <w:hyperlink w:anchor="_Toc142307666" w:history="1">
            <w:r w:rsidR="00D811EC" w:rsidRPr="0025516B">
              <w:rPr>
                <w:rStyle w:val="Kpr"/>
                <w:b w:val="0"/>
              </w:rPr>
              <w:t>1.3.3.2. Sosyal Rehabilitasyon Hizmetleri</w:t>
            </w:r>
            <w:r w:rsidR="00D811EC" w:rsidRPr="00405F89">
              <w:rPr>
                <w:b w:val="0"/>
                <w:webHidden/>
              </w:rPr>
              <w:tab/>
            </w:r>
            <w:r w:rsidR="00D811EC" w:rsidRPr="00405F89">
              <w:rPr>
                <w:b w:val="0"/>
                <w:webHidden/>
              </w:rPr>
              <w:fldChar w:fldCharType="begin"/>
            </w:r>
            <w:r w:rsidR="00D811EC" w:rsidRPr="00405F89">
              <w:rPr>
                <w:b w:val="0"/>
                <w:webHidden/>
              </w:rPr>
              <w:instrText xml:space="preserve"> PAGEREF _Toc142307666 \h </w:instrText>
            </w:r>
            <w:r w:rsidR="00D811EC" w:rsidRPr="00405F89">
              <w:rPr>
                <w:b w:val="0"/>
                <w:webHidden/>
              </w:rPr>
            </w:r>
            <w:r w:rsidR="00D811EC" w:rsidRPr="00405F89">
              <w:rPr>
                <w:b w:val="0"/>
                <w:webHidden/>
              </w:rPr>
              <w:fldChar w:fldCharType="separate"/>
            </w:r>
            <w:r w:rsidR="00C21460">
              <w:rPr>
                <w:b w:val="0"/>
                <w:webHidden/>
              </w:rPr>
              <w:t>16</w:t>
            </w:r>
            <w:r w:rsidR="00D811EC" w:rsidRPr="00405F89">
              <w:rPr>
                <w:b w:val="0"/>
                <w:webHidden/>
              </w:rPr>
              <w:fldChar w:fldCharType="end"/>
            </w:r>
          </w:hyperlink>
        </w:p>
        <w:p w:rsidR="00D811EC" w:rsidRDefault="0049351B" w:rsidP="0025516B">
          <w:pPr>
            <w:pStyle w:val="T1"/>
            <w:rPr>
              <w:rFonts w:asciiTheme="minorHAnsi" w:eastAsiaTheme="minorEastAsia" w:hAnsiTheme="minorHAnsi" w:cstheme="minorBidi"/>
              <w:sz w:val="22"/>
              <w:szCs w:val="22"/>
              <w:shd w:val="clear" w:color="auto" w:fill="auto"/>
              <w:lang w:eastAsia="tr-TR"/>
            </w:rPr>
          </w:pPr>
          <w:hyperlink w:anchor="_Toc142307667" w:history="1">
            <w:r w:rsidR="00D811EC" w:rsidRPr="0068375A">
              <w:rPr>
                <w:rStyle w:val="Kpr"/>
              </w:rPr>
              <w:t>1.4. SAĞLIK EKONOMİSİ</w:t>
            </w:r>
            <w:r w:rsidR="00D811EC">
              <w:rPr>
                <w:webHidden/>
              </w:rPr>
              <w:tab/>
            </w:r>
            <w:r w:rsidR="00D811EC">
              <w:rPr>
                <w:webHidden/>
              </w:rPr>
              <w:fldChar w:fldCharType="begin"/>
            </w:r>
            <w:r w:rsidR="00D811EC">
              <w:rPr>
                <w:webHidden/>
              </w:rPr>
              <w:instrText xml:space="preserve"> PAGEREF _Toc142307667 \h </w:instrText>
            </w:r>
            <w:r w:rsidR="00D811EC">
              <w:rPr>
                <w:webHidden/>
              </w:rPr>
            </w:r>
            <w:r w:rsidR="00D811EC">
              <w:rPr>
                <w:webHidden/>
              </w:rPr>
              <w:fldChar w:fldCharType="separate"/>
            </w:r>
            <w:r w:rsidR="00C21460">
              <w:rPr>
                <w:webHidden/>
              </w:rPr>
              <w:t>16</w:t>
            </w:r>
            <w:r w:rsidR="00D811EC">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68" w:history="1">
            <w:r w:rsidR="00D811EC" w:rsidRPr="0025516B">
              <w:rPr>
                <w:rStyle w:val="Kpr"/>
              </w:rPr>
              <w:t>1.4.1. Sağlık Ekonomisinin Tanımı</w:t>
            </w:r>
            <w:r w:rsidR="00D811EC" w:rsidRPr="0025516B">
              <w:rPr>
                <w:webHidden/>
              </w:rPr>
              <w:tab/>
            </w:r>
            <w:r w:rsidR="00D811EC" w:rsidRPr="0025516B">
              <w:rPr>
                <w:webHidden/>
              </w:rPr>
              <w:fldChar w:fldCharType="begin"/>
            </w:r>
            <w:r w:rsidR="00D811EC" w:rsidRPr="0025516B">
              <w:rPr>
                <w:webHidden/>
              </w:rPr>
              <w:instrText xml:space="preserve"> PAGEREF _Toc142307668 \h </w:instrText>
            </w:r>
            <w:r w:rsidR="00D811EC" w:rsidRPr="0025516B">
              <w:rPr>
                <w:webHidden/>
              </w:rPr>
            </w:r>
            <w:r w:rsidR="00D811EC" w:rsidRPr="0025516B">
              <w:rPr>
                <w:webHidden/>
              </w:rPr>
              <w:fldChar w:fldCharType="separate"/>
            </w:r>
            <w:r w:rsidR="00C21460">
              <w:rPr>
                <w:webHidden/>
              </w:rPr>
              <w:t>17</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69" w:history="1">
            <w:r w:rsidR="00D811EC" w:rsidRPr="0025516B">
              <w:rPr>
                <w:rStyle w:val="Kpr"/>
              </w:rPr>
              <w:t>1.4.2. Sağlık Ekonomisinin Önemi</w:t>
            </w:r>
            <w:r w:rsidR="00D811EC" w:rsidRPr="0025516B">
              <w:rPr>
                <w:webHidden/>
              </w:rPr>
              <w:tab/>
            </w:r>
            <w:r w:rsidR="00D811EC" w:rsidRPr="0025516B">
              <w:rPr>
                <w:webHidden/>
              </w:rPr>
              <w:fldChar w:fldCharType="begin"/>
            </w:r>
            <w:r w:rsidR="00D811EC" w:rsidRPr="0025516B">
              <w:rPr>
                <w:webHidden/>
              </w:rPr>
              <w:instrText xml:space="preserve"> PAGEREF _Toc142307669 \h </w:instrText>
            </w:r>
            <w:r w:rsidR="00D811EC" w:rsidRPr="0025516B">
              <w:rPr>
                <w:webHidden/>
              </w:rPr>
            </w:r>
            <w:r w:rsidR="00D811EC" w:rsidRPr="0025516B">
              <w:rPr>
                <w:webHidden/>
              </w:rPr>
              <w:fldChar w:fldCharType="separate"/>
            </w:r>
            <w:r w:rsidR="00C21460">
              <w:rPr>
                <w:webHidden/>
              </w:rPr>
              <w:t>18</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70" w:history="1">
            <w:r w:rsidR="00D811EC" w:rsidRPr="0025516B">
              <w:rPr>
                <w:rStyle w:val="Kpr"/>
              </w:rPr>
              <w:t>1.4.3. Sağlık Ekonomisinin Kapsamı</w:t>
            </w:r>
            <w:r w:rsidR="00D811EC" w:rsidRPr="0025516B">
              <w:rPr>
                <w:webHidden/>
              </w:rPr>
              <w:tab/>
            </w:r>
            <w:r w:rsidR="00D811EC" w:rsidRPr="0025516B">
              <w:rPr>
                <w:webHidden/>
              </w:rPr>
              <w:fldChar w:fldCharType="begin"/>
            </w:r>
            <w:r w:rsidR="00D811EC" w:rsidRPr="0025516B">
              <w:rPr>
                <w:webHidden/>
              </w:rPr>
              <w:instrText xml:space="preserve"> PAGEREF _Toc142307670 \h </w:instrText>
            </w:r>
            <w:r w:rsidR="00D811EC" w:rsidRPr="0025516B">
              <w:rPr>
                <w:webHidden/>
              </w:rPr>
            </w:r>
            <w:r w:rsidR="00D811EC" w:rsidRPr="0025516B">
              <w:rPr>
                <w:webHidden/>
              </w:rPr>
              <w:fldChar w:fldCharType="separate"/>
            </w:r>
            <w:r w:rsidR="00C21460">
              <w:rPr>
                <w:webHidden/>
              </w:rPr>
              <w:t>19</w:t>
            </w:r>
            <w:r w:rsidR="00D811EC" w:rsidRPr="0025516B">
              <w:rPr>
                <w:webHidden/>
              </w:rPr>
              <w:fldChar w:fldCharType="end"/>
            </w:r>
          </w:hyperlink>
        </w:p>
        <w:p w:rsidR="00D811EC" w:rsidRDefault="0049351B" w:rsidP="0025516B">
          <w:pPr>
            <w:pStyle w:val="T1"/>
            <w:rPr>
              <w:rFonts w:asciiTheme="minorHAnsi" w:eastAsiaTheme="minorEastAsia" w:hAnsiTheme="minorHAnsi" w:cstheme="minorBidi"/>
              <w:sz w:val="22"/>
              <w:szCs w:val="22"/>
              <w:shd w:val="clear" w:color="auto" w:fill="auto"/>
              <w:lang w:eastAsia="tr-TR"/>
            </w:rPr>
          </w:pPr>
          <w:hyperlink w:anchor="_Toc142307671" w:history="1">
            <w:r w:rsidR="00D811EC" w:rsidRPr="0068375A">
              <w:rPr>
                <w:rStyle w:val="Kpr"/>
              </w:rPr>
              <w:t>1.5. SAĞLIK HARCAMALARI</w:t>
            </w:r>
            <w:r w:rsidR="00D811EC">
              <w:rPr>
                <w:webHidden/>
              </w:rPr>
              <w:tab/>
            </w:r>
            <w:r w:rsidR="00D811EC">
              <w:rPr>
                <w:webHidden/>
              </w:rPr>
              <w:fldChar w:fldCharType="begin"/>
            </w:r>
            <w:r w:rsidR="00D811EC">
              <w:rPr>
                <w:webHidden/>
              </w:rPr>
              <w:instrText xml:space="preserve"> PAGEREF _Toc142307671 \h </w:instrText>
            </w:r>
            <w:r w:rsidR="00D811EC">
              <w:rPr>
                <w:webHidden/>
              </w:rPr>
            </w:r>
            <w:r w:rsidR="00D811EC">
              <w:rPr>
                <w:webHidden/>
              </w:rPr>
              <w:fldChar w:fldCharType="separate"/>
            </w:r>
            <w:r w:rsidR="00C21460">
              <w:rPr>
                <w:webHidden/>
              </w:rPr>
              <w:t>22</w:t>
            </w:r>
            <w:r w:rsidR="00D811EC">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72" w:history="1">
            <w:r w:rsidR="00D811EC" w:rsidRPr="0025516B">
              <w:rPr>
                <w:rStyle w:val="Kpr"/>
              </w:rPr>
              <w:t>1.5.1. Sağlık Harcamalarının Önemi</w:t>
            </w:r>
            <w:r w:rsidR="00D811EC" w:rsidRPr="0025516B">
              <w:rPr>
                <w:webHidden/>
              </w:rPr>
              <w:tab/>
            </w:r>
            <w:r w:rsidR="00D811EC" w:rsidRPr="0025516B">
              <w:rPr>
                <w:webHidden/>
              </w:rPr>
              <w:fldChar w:fldCharType="begin"/>
            </w:r>
            <w:r w:rsidR="00D811EC" w:rsidRPr="0025516B">
              <w:rPr>
                <w:webHidden/>
              </w:rPr>
              <w:instrText xml:space="preserve"> PAGEREF _Toc142307672 \h </w:instrText>
            </w:r>
            <w:r w:rsidR="00D811EC" w:rsidRPr="0025516B">
              <w:rPr>
                <w:webHidden/>
              </w:rPr>
            </w:r>
            <w:r w:rsidR="00D811EC" w:rsidRPr="0025516B">
              <w:rPr>
                <w:webHidden/>
              </w:rPr>
              <w:fldChar w:fldCharType="separate"/>
            </w:r>
            <w:r w:rsidR="00C21460">
              <w:rPr>
                <w:webHidden/>
              </w:rPr>
              <w:t>23</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73" w:history="1">
            <w:r w:rsidR="00D811EC" w:rsidRPr="0025516B">
              <w:rPr>
                <w:rStyle w:val="Kpr"/>
              </w:rPr>
              <w:t>1.5.2. Sağlık Harcamalarını Etkileyen Faktörler</w:t>
            </w:r>
            <w:r w:rsidR="00D811EC" w:rsidRPr="0025516B">
              <w:rPr>
                <w:webHidden/>
              </w:rPr>
              <w:tab/>
            </w:r>
            <w:r w:rsidR="00D811EC" w:rsidRPr="0025516B">
              <w:rPr>
                <w:webHidden/>
              </w:rPr>
              <w:fldChar w:fldCharType="begin"/>
            </w:r>
            <w:r w:rsidR="00D811EC" w:rsidRPr="0025516B">
              <w:rPr>
                <w:webHidden/>
              </w:rPr>
              <w:instrText xml:space="preserve"> PAGEREF _Toc142307673 \h </w:instrText>
            </w:r>
            <w:r w:rsidR="00D811EC" w:rsidRPr="0025516B">
              <w:rPr>
                <w:webHidden/>
              </w:rPr>
            </w:r>
            <w:r w:rsidR="00D811EC" w:rsidRPr="0025516B">
              <w:rPr>
                <w:webHidden/>
              </w:rPr>
              <w:fldChar w:fldCharType="separate"/>
            </w:r>
            <w:r w:rsidR="00C21460">
              <w:rPr>
                <w:webHidden/>
              </w:rPr>
              <w:t>24</w:t>
            </w:r>
            <w:r w:rsidR="00D811EC" w:rsidRPr="0025516B">
              <w:rPr>
                <w:webHidden/>
              </w:rPr>
              <w:fldChar w:fldCharType="end"/>
            </w:r>
          </w:hyperlink>
        </w:p>
        <w:p w:rsidR="00D811EC" w:rsidRPr="0025516B" w:rsidRDefault="0049351B" w:rsidP="00DB5ADC">
          <w:pPr>
            <w:pStyle w:val="T3"/>
            <w:rPr>
              <w:rFonts w:asciiTheme="minorHAnsi" w:hAnsiTheme="minorHAnsi" w:cstheme="minorBidi"/>
              <w:sz w:val="22"/>
              <w:szCs w:val="22"/>
            </w:rPr>
          </w:pPr>
          <w:hyperlink w:anchor="_Toc142307674" w:history="1">
            <w:r w:rsidR="00D811EC" w:rsidRPr="0025516B">
              <w:rPr>
                <w:rStyle w:val="Kpr"/>
                <w:b w:val="0"/>
              </w:rPr>
              <w:t>1.5.2.1. Kişi Başına Düşen Gelir</w:t>
            </w:r>
            <w:r w:rsidR="00D811EC" w:rsidRPr="00405F89">
              <w:rPr>
                <w:b w:val="0"/>
                <w:webHidden/>
              </w:rPr>
              <w:tab/>
            </w:r>
            <w:r w:rsidR="00D811EC" w:rsidRPr="00405F89">
              <w:rPr>
                <w:b w:val="0"/>
                <w:webHidden/>
              </w:rPr>
              <w:fldChar w:fldCharType="begin"/>
            </w:r>
            <w:r w:rsidR="00D811EC" w:rsidRPr="00405F89">
              <w:rPr>
                <w:b w:val="0"/>
                <w:webHidden/>
              </w:rPr>
              <w:instrText xml:space="preserve"> PAGEREF _Toc142307674 \h </w:instrText>
            </w:r>
            <w:r w:rsidR="00D811EC" w:rsidRPr="00405F89">
              <w:rPr>
                <w:b w:val="0"/>
                <w:webHidden/>
              </w:rPr>
            </w:r>
            <w:r w:rsidR="00D811EC" w:rsidRPr="00405F89">
              <w:rPr>
                <w:b w:val="0"/>
                <w:webHidden/>
              </w:rPr>
              <w:fldChar w:fldCharType="separate"/>
            </w:r>
            <w:r w:rsidR="00C21460">
              <w:rPr>
                <w:b w:val="0"/>
                <w:webHidden/>
              </w:rPr>
              <w:t>24</w:t>
            </w:r>
            <w:r w:rsidR="00D811EC" w:rsidRPr="00405F89">
              <w:rPr>
                <w:b w:val="0"/>
                <w:webHidden/>
              </w:rPr>
              <w:fldChar w:fldCharType="end"/>
            </w:r>
          </w:hyperlink>
        </w:p>
        <w:p w:rsidR="00D811EC" w:rsidRPr="0025516B" w:rsidRDefault="0049351B" w:rsidP="00DB5ADC">
          <w:pPr>
            <w:pStyle w:val="T3"/>
            <w:rPr>
              <w:rFonts w:asciiTheme="minorHAnsi" w:hAnsiTheme="minorHAnsi" w:cstheme="minorBidi"/>
              <w:sz w:val="22"/>
              <w:szCs w:val="22"/>
            </w:rPr>
          </w:pPr>
          <w:hyperlink w:anchor="_Toc142307675" w:history="1">
            <w:r w:rsidR="00D811EC" w:rsidRPr="0025516B">
              <w:rPr>
                <w:rStyle w:val="Kpr"/>
                <w:b w:val="0"/>
              </w:rPr>
              <w:t>1.5.2.2. Eğitim Seviyesi ve Sağlık Bilinci</w:t>
            </w:r>
            <w:r w:rsidR="00D811EC" w:rsidRPr="00405F89">
              <w:rPr>
                <w:b w:val="0"/>
                <w:webHidden/>
              </w:rPr>
              <w:tab/>
            </w:r>
            <w:r w:rsidR="00D811EC" w:rsidRPr="00405F89">
              <w:rPr>
                <w:b w:val="0"/>
                <w:webHidden/>
              </w:rPr>
              <w:fldChar w:fldCharType="begin"/>
            </w:r>
            <w:r w:rsidR="00D811EC" w:rsidRPr="00405F89">
              <w:rPr>
                <w:b w:val="0"/>
                <w:webHidden/>
              </w:rPr>
              <w:instrText xml:space="preserve"> PAGEREF _Toc142307675 \h </w:instrText>
            </w:r>
            <w:r w:rsidR="00D811EC" w:rsidRPr="00405F89">
              <w:rPr>
                <w:b w:val="0"/>
                <w:webHidden/>
              </w:rPr>
            </w:r>
            <w:r w:rsidR="00D811EC" w:rsidRPr="00405F89">
              <w:rPr>
                <w:b w:val="0"/>
                <w:webHidden/>
              </w:rPr>
              <w:fldChar w:fldCharType="separate"/>
            </w:r>
            <w:r w:rsidR="00C21460">
              <w:rPr>
                <w:b w:val="0"/>
                <w:webHidden/>
              </w:rPr>
              <w:t>24</w:t>
            </w:r>
            <w:r w:rsidR="00D811EC" w:rsidRPr="00405F89">
              <w:rPr>
                <w:b w:val="0"/>
                <w:webHidden/>
              </w:rPr>
              <w:fldChar w:fldCharType="end"/>
            </w:r>
          </w:hyperlink>
        </w:p>
        <w:p w:rsidR="00D811EC" w:rsidRPr="0025516B" w:rsidRDefault="0049351B" w:rsidP="00DB5ADC">
          <w:pPr>
            <w:pStyle w:val="T3"/>
            <w:rPr>
              <w:rFonts w:asciiTheme="minorHAnsi" w:hAnsiTheme="minorHAnsi" w:cstheme="minorBidi"/>
              <w:sz w:val="22"/>
              <w:szCs w:val="22"/>
            </w:rPr>
          </w:pPr>
          <w:hyperlink w:anchor="_Toc142307676" w:history="1">
            <w:r w:rsidR="00D811EC" w:rsidRPr="0025516B">
              <w:rPr>
                <w:rStyle w:val="Kpr"/>
                <w:b w:val="0"/>
              </w:rPr>
              <w:t>1.5.2.3. Sosyal Değer Yargılarının Değişmesi</w:t>
            </w:r>
            <w:r w:rsidR="00D811EC" w:rsidRPr="00405F89">
              <w:rPr>
                <w:b w:val="0"/>
                <w:webHidden/>
              </w:rPr>
              <w:tab/>
            </w:r>
            <w:r w:rsidR="00D811EC" w:rsidRPr="00405F89">
              <w:rPr>
                <w:b w:val="0"/>
                <w:webHidden/>
              </w:rPr>
              <w:fldChar w:fldCharType="begin"/>
            </w:r>
            <w:r w:rsidR="00D811EC" w:rsidRPr="00405F89">
              <w:rPr>
                <w:b w:val="0"/>
                <w:webHidden/>
              </w:rPr>
              <w:instrText xml:space="preserve"> PAGEREF _Toc142307676 \h </w:instrText>
            </w:r>
            <w:r w:rsidR="00D811EC" w:rsidRPr="00405F89">
              <w:rPr>
                <w:b w:val="0"/>
                <w:webHidden/>
              </w:rPr>
            </w:r>
            <w:r w:rsidR="00D811EC" w:rsidRPr="00405F89">
              <w:rPr>
                <w:b w:val="0"/>
                <w:webHidden/>
              </w:rPr>
              <w:fldChar w:fldCharType="separate"/>
            </w:r>
            <w:r w:rsidR="00C21460">
              <w:rPr>
                <w:b w:val="0"/>
                <w:webHidden/>
              </w:rPr>
              <w:t>25</w:t>
            </w:r>
            <w:r w:rsidR="00D811EC" w:rsidRPr="00405F89">
              <w:rPr>
                <w:b w:val="0"/>
                <w:webHidden/>
              </w:rPr>
              <w:fldChar w:fldCharType="end"/>
            </w:r>
          </w:hyperlink>
        </w:p>
        <w:p w:rsidR="00D811EC" w:rsidRPr="0025516B" w:rsidRDefault="0049351B" w:rsidP="00DB5ADC">
          <w:pPr>
            <w:pStyle w:val="T3"/>
            <w:rPr>
              <w:rFonts w:asciiTheme="minorHAnsi" w:hAnsiTheme="minorHAnsi" w:cstheme="minorBidi"/>
              <w:sz w:val="22"/>
              <w:szCs w:val="22"/>
            </w:rPr>
          </w:pPr>
          <w:hyperlink w:anchor="_Toc142307677" w:history="1">
            <w:r w:rsidR="00D811EC" w:rsidRPr="0025516B">
              <w:rPr>
                <w:rStyle w:val="Kpr"/>
                <w:b w:val="0"/>
              </w:rPr>
              <w:t>1.5.2.4. Teknolojik Gelişmeler</w:t>
            </w:r>
            <w:r w:rsidR="00D811EC" w:rsidRPr="00405F89">
              <w:rPr>
                <w:b w:val="0"/>
                <w:webHidden/>
              </w:rPr>
              <w:tab/>
            </w:r>
            <w:r w:rsidR="00D811EC" w:rsidRPr="00405F89">
              <w:rPr>
                <w:b w:val="0"/>
                <w:webHidden/>
              </w:rPr>
              <w:fldChar w:fldCharType="begin"/>
            </w:r>
            <w:r w:rsidR="00D811EC" w:rsidRPr="00405F89">
              <w:rPr>
                <w:b w:val="0"/>
                <w:webHidden/>
              </w:rPr>
              <w:instrText xml:space="preserve"> PAGEREF _Toc142307677 \h </w:instrText>
            </w:r>
            <w:r w:rsidR="00D811EC" w:rsidRPr="00405F89">
              <w:rPr>
                <w:b w:val="0"/>
                <w:webHidden/>
              </w:rPr>
            </w:r>
            <w:r w:rsidR="00D811EC" w:rsidRPr="00405F89">
              <w:rPr>
                <w:b w:val="0"/>
                <w:webHidden/>
              </w:rPr>
              <w:fldChar w:fldCharType="separate"/>
            </w:r>
            <w:r w:rsidR="00C21460">
              <w:rPr>
                <w:b w:val="0"/>
                <w:webHidden/>
              </w:rPr>
              <w:t>26</w:t>
            </w:r>
            <w:r w:rsidR="00D811EC" w:rsidRPr="00405F89">
              <w:rPr>
                <w:b w:val="0"/>
                <w:webHidden/>
              </w:rPr>
              <w:fldChar w:fldCharType="end"/>
            </w:r>
          </w:hyperlink>
        </w:p>
        <w:p w:rsidR="00D811EC" w:rsidRPr="0025516B" w:rsidRDefault="0049351B" w:rsidP="00DB5ADC">
          <w:pPr>
            <w:pStyle w:val="T3"/>
            <w:rPr>
              <w:rFonts w:asciiTheme="minorHAnsi" w:hAnsiTheme="minorHAnsi" w:cstheme="minorBidi"/>
              <w:sz w:val="22"/>
              <w:szCs w:val="22"/>
            </w:rPr>
          </w:pPr>
          <w:hyperlink w:anchor="_Toc142307678" w:history="1">
            <w:r w:rsidR="00D811EC" w:rsidRPr="0025516B">
              <w:rPr>
                <w:rStyle w:val="Kpr"/>
                <w:b w:val="0"/>
              </w:rPr>
              <w:t>1.5.2.5. Şehirleşme</w:t>
            </w:r>
            <w:r w:rsidR="00D811EC" w:rsidRPr="00405F89">
              <w:rPr>
                <w:b w:val="0"/>
                <w:webHidden/>
              </w:rPr>
              <w:tab/>
            </w:r>
            <w:r w:rsidR="00D811EC" w:rsidRPr="00405F89">
              <w:rPr>
                <w:b w:val="0"/>
                <w:webHidden/>
              </w:rPr>
              <w:fldChar w:fldCharType="begin"/>
            </w:r>
            <w:r w:rsidR="00D811EC" w:rsidRPr="00405F89">
              <w:rPr>
                <w:b w:val="0"/>
                <w:webHidden/>
              </w:rPr>
              <w:instrText xml:space="preserve"> PAGEREF _Toc142307678 \h </w:instrText>
            </w:r>
            <w:r w:rsidR="00D811EC" w:rsidRPr="00405F89">
              <w:rPr>
                <w:b w:val="0"/>
                <w:webHidden/>
              </w:rPr>
            </w:r>
            <w:r w:rsidR="00D811EC" w:rsidRPr="00405F89">
              <w:rPr>
                <w:b w:val="0"/>
                <w:webHidden/>
              </w:rPr>
              <w:fldChar w:fldCharType="separate"/>
            </w:r>
            <w:r w:rsidR="00C21460">
              <w:rPr>
                <w:b w:val="0"/>
                <w:webHidden/>
              </w:rPr>
              <w:t>26</w:t>
            </w:r>
            <w:r w:rsidR="00D811EC" w:rsidRPr="00405F89">
              <w:rPr>
                <w:b w:val="0"/>
                <w:webHidden/>
              </w:rPr>
              <w:fldChar w:fldCharType="end"/>
            </w:r>
          </w:hyperlink>
        </w:p>
        <w:p w:rsidR="00D811EC" w:rsidRPr="0025516B" w:rsidRDefault="0049351B" w:rsidP="00DB5ADC">
          <w:pPr>
            <w:pStyle w:val="T3"/>
            <w:rPr>
              <w:rFonts w:asciiTheme="minorHAnsi" w:hAnsiTheme="minorHAnsi" w:cstheme="minorBidi"/>
              <w:sz w:val="22"/>
              <w:szCs w:val="22"/>
            </w:rPr>
          </w:pPr>
          <w:hyperlink w:anchor="_Toc142307679" w:history="1">
            <w:r w:rsidR="00D811EC" w:rsidRPr="0025516B">
              <w:rPr>
                <w:rStyle w:val="Kpr"/>
                <w:b w:val="0"/>
              </w:rPr>
              <w:t>1.5.2.6. Yaşam Süresinin Uzaması</w:t>
            </w:r>
            <w:r w:rsidR="00D811EC" w:rsidRPr="00405F89">
              <w:rPr>
                <w:b w:val="0"/>
                <w:webHidden/>
              </w:rPr>
              <w:tab/>
            </w:r>
            <w:r w:rsidR="00D811EC" w:rsidRPr="00405F89">
              <w:rPr>
                <w:b w:val="0"/>
                <w:webHidden/>
              </w:rPr>
              <w:fldChar w:fldCharType="begin"/>
            </w:r>
            <w:r w:rsidR="00D811EC" w:rsidRPr="00405F89">
              <w:rPr>
                <w:b w:val="0"/>
                <w:webHidden/>
              </w:rPr>
              <w:instrText xml:space="preserve"> PAGEREF _Toc142307679 \h </w:instrText>
            </w:r>
            <w:r w:rsidR="00D811EC" w:rsidRPr="00405F89">
              <w:rPr>
                <w:b w:val="0"/>
                <w:webHidden/>
              </w:rPr>
            </w:r>
            <w:r w:rsidR="00D811EC" w:rsidRPr="00405F89">
              <w:rPr>
                <w:b w:val="0"/>
                <w:webHidden/>
              </w:rPr>
              <w:fldChar w:fldCharType="separate"/>
            </w:r>
            <w:r w:rsidR="00C21460">
              <w:rPr>
                <w:b w:val="0"/>
                <w:webHidden/>
              </w:rPr>
              <w:t>27</w:t>
            </w:r>
            <w:r w:rsidR="00D811EC" w:rsidRPr="00405F89">
              <w:rPr>
                <w:b w:val="0"/>
                <w:webHidden/>
              </w:rPr>
              <w:fldChar w:fldCharType="end"/>
            </w:r>
          </w:hyperlink>
        </w:p>
        <w:p w:rsidR="00D811EC" w:rsidRPr="0025516B" w:rsidRDefault="0049351B" w:rsidP="00DB5ADC">
          <w:pPr>
            <w:pStyle w:val="T3"/>
            <w:rPr>
              <w:rFonts w:asciiTheme="minorHAnsi" w:hAnsiTheme="minorHAnsi" w:cstheme="minorBidi"/>
              <w:sz w:val="22"/>
              <w:szCs w:val="22"/>
            </w:rPr>
          </w:pPr>
          <w:hyperlink w:anchor="_Toc142307680" w:history="1">
            <w:r w:rsidR="00D811EC" w:rsidRPr="0025516B">
              <w:rPr>
                <w:rStyle w:val="Kpr"/>
                <w:b w:val="0"/>
              </w:rPr>
              <w:t>1.5.2.7. Toplumsal Düzende Meydana Gelen Değişiklikler</w:t>
            </w:r>
            <w:r w:rsidR="00D811EC" w:rsidRPr="00405F89">
              <w:rPr>
                <w:b w:val="0"/>
                <w:webHidden/>
              </w:rPr>
              <w:tab/>
            </w:r>
            <w:r w:rsidR="00D811EC" w:rsidRPr="00405F89">
              <w:rPr>
                <w:b w:val="0"/>
                <w:webHidden/>
              </w:rPr>
              <w:fldChar w:fldCharType="begin"/>
            </w:r>
            <w:r w:rsidR="00D811EC" w:rsidRPr="00405F89">
              <w:rPr>
                <w:b w:val="0"/>
                <w:webHidden/>
              </w:rPr>
              <w:instrText xml:space="preserve"> PAGEREF _Toc142307680 \h </w:instrText>
            </w:r>
            <w:r w:rsidR="00D811EC" w:rsidRPr="00405F89">
              <w:rPr>
                <w:b w:val="0"/>
                <w:webHidden/>
              </w:rPr>
            </w:r>
            <w:r w:rsidR="00D811EC" w:rsidRPr="00405F89">
              <w:rPr>
                <w:b w:val="0"/>
                <w:webHidden/>
              </w:rPr>
              <w:fldChar w:fldCharType="separate"/>
            </w:r>
            <w:r w:rsidR="00C21460">
              <w:rPr>
                <w:b w:val="0"/>
                <w:webHidden/>
              </w:rPr>
              <w:t>27</w:t>
            </w:r>
            <w:r w:rsidR="00D811EC" w:rsidRPr="00405F89">
              <w:rPr>
                <w:b w:val="0"/>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81" w:history="1">
            <w:r w:rsidR="00D811EC" w:rsidRPr="0025516B">
              <w:rPr>
                <w:rStyle w:val="Kpr"/>
              </w:rPr>
              <w:t>1.5.3. Sağlık Harcamalarının Finansmanı</w:t>
            </w:r>
            <w:r w:rsidR="00D811EC" w:rsidRPr="0025516B">
              <w:rPr>
                <w:webHidden/>
              </w:rPr>
              <w:tab/>
            </w:r>
            <w:r w:rsidR="00D811EC" w:rsidRPr="0025516B">
              <w:rPr>
                <w:webHidden/>
              </w:rPr>
              <w:fldChar w:fldCharType="begin"/>
            </w:r>
            <w:r w:rsidR="00D811EC" w:rsidRPr="0025516B">
              <w:rPr>
                <w:webHidden/>
              </w:rPr>
              <w:instrText xml:space="preserve"> PAGEREF _Toc142307681 \h </w:instrText>
            </w:r>
            <w:r w:rsidR="00D811EC" w:rsidRPr="0025516B">
              <w:rPr>
                <w:webHidden/>
              </w:rPr>
            </w:r>
            <w:r w:rsidR="00D811EC" w:rsidRPr="0025516B">
              <w:rPr>
                <w:webHidden/>
              </w:rPr>
              <w:fldChar w:fldCharType="separate"/>
            </w:r>
            <w:r w:rsidR="00C21460">
              <w:rPr>
                <w:webHidden/>
              </w:rPr>
              <w:t>28</w:t>
            </w:r>
            <w:r w:rsidR="00D811EC" w:rsidRPr="0025516B">
              <w:rPr>
                <w:webHidden/>
              </w:rPr>
              <w:fldChar w:fldCharType="end"/>
            </w:r>
          </w:hyperlink>
        </w:p>
        <w:p w:rsidR="00D811EC" w:rsidRPr="0025516B" w:rsidRDefault="0049351B" w:rsidP="00DB5ADC">
          <w:pPr>
            <w:pStyle w:val="T3"/>
            <w:rPr>
              <w:rFonts w:asciiTheme="minorHAnsi" w:hAnsiTheme="minorHAnsi" w:cstheme="minorBidi"/>
              <w:sz w:val="22"/>
              <w:szCs w:val="22"/>
            </w:rPr>
          </w:pPr>
          <w:hyperlink w:anchor="_Toc142307682" w:history="1">
            <w:r w:rsidR="00D811EC" w:rsidRPr="0025516B">
              <w:rPr>
                <w:rStyle w:val="Kpr"/>
                <w:b w:val="0"/>
              </w:rPr>
              <w:t>1.5.3.1. Kamu Kaynaklı Finansman Yöntemleri</w:t>
            </w:r>
            <w:r w:rsidR="00D811EC" w:rsidRPr="00405F89">
              <w:rPr>
                <w:b w:val="0"/>
                <w:webHidden/>
              </w:rPr>
              <w:tab/>
            </w:r>
            <w:r w:rsidR="00D811EC" w:rsidRPr="00405F89">
              <w:rPr>
                <w:b w:val="0"/>
                <w:webHidden/>
              </w:rPr>
              <w:fldChar w:fldCharType="begin"/>
            </w:r>
            <w:r w:rsidR="00D811EC" w:rsidRPr="00405F89">
              <w:rPr>
                <w:b w:val="0"/>
                <w:webHidden/>
              </w:rPr>
              <w:instrText xml:space="preserve"> PAGEREF _Toc142307682 \h </w:instrText>
            </w:r>
            <w:r w:rsidR="00D811EC" w:rsidRPr="00405F89">
              <w:rPr>
                <w:b w:val="0"/>
                <w:webHidden/>
              </w:rPr>
            </w:r>
            <w:r w:rsidR="00D811EC" w:rsidRPr="00405F89">
              <w:rPr>
                <w:b w:val="0"/>
                <w:webHidden/>
              </w:rPr>
              <w:fldChar w:fldCharType="separate"/>
            </w:r>
            <w:r w:rsidR="00C21460">
              <w:rPr>
                <w:b w:val="0"/>
                <w:webHidden/>
              </w:rPr>
              <w:t>29</w:t>
            </w:r>
            <w:r w:rsidR="00D811EC" w:rsidRPr="00405F89">
              <w:rPr>
                <w:b w:val="0"/>
                <w:webHidden/>
              </w:rPr>
              <w:fldChar w:fldCharType="end"/>
            </w:r>
          </w:hyperlink>
        </w:p>
        <w:p w:rsidR="00D811EC" w:rsidRPr="0025516B" w:rsidRDefault="0049351B" w:rsidP="00DB5ADC">
          <w:pPr>
            <w:pStyle w:val="T3"/>
            <w:rPr>
              <w:rFonts w:asciiTheme="minorHAnsi" w:hAnsiTheme="minorHAnsi" w:cstheme="minorBidi"/>
              <w:sz w:val="22"/>
              <w:szCs w:val="22"/>
            </w:rPr>
          </w:pPr>
          <w:hyperlink w:anchor="_Toc142307683" w:history="1">
            <w:r w:rsidR="00D811EC" w:rsidRPr="0025516B">
              <w:rPr>
                <w:rStyle w:val="Kpr"/>
                <w:b w:val="0"/>
              </w:rPr>
              <w:t>1.5.3.2. Özel Finansman Yöntemleri</w:t>
            </w:r>
            <w:r w:rsidR="00D811EC" w:rsidRPr="00405F89">
              <w:rPr>
                <w:b w:val="0"/>
                <w:webHidden/>
              </w:rPr>
              <w:tab/>
            </w:r>
            <w:r w:rsidR="00D811EC" w:rsidRPr="00405F89">
              <w:rPr>
                <w:b w:val="0"/>
                <w:webHidden/>
              </w:rPr>
              <w:fldChar w:fldCharType="begin"/>
            </w:r>
            <w:r w:rsidR="00D811EC" w:rsidRPr="00405F89">
              <w:rPr>
                <w:b w:val="0"/>
                <w:webHidden/>
              </w:rPr>
              <w:instrText xml:space="preserve"> PAGEREF _Toc142307683 \h </w:instrText>
            </w:r>
            <w:r w:rsidR="00D811EC" w:rsidRPr="00405F89">
              <w:rPr>
                <w:b w:val="0"/>
                <w:webHidden/>
              </w:rPr>
            </w:r>
            <w:r w:rsidR="00D811EC" w:rsidRPr="00405F89">
              <w:rPr>
                <w:b w:val="0"/>
                <w:webHidden/>
              </w:rPr>
              <w:fldChar w:fldCharType="separate"/>
            </w:r>
            <w:r w:rsidR="00C21460">
              <w:rPr>
                <w:b w:val="0"/>
                <w:webHidden/>
              </w:rPr>
              <w:t>30</w:t>
            </w:r>
            <w:r w:rsidR="00D811EC" w:rsidRPr="00405F89">
              <w:rPr>
                <w:b w:val="0"/>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84" w:history="1">
            <w:r w:rsidR="00D811EC" w:rsidRPr="0025516B">
              <w:rPr>
                <w:rStyle w:val="Kpr"/>
              </w:rPr>
              <w:t>1.5.4. Dünya’da Sağlık Harcamaları ve Finansmanı</w:t>
            </w:r>
            <w:r w:rsidR="00D811EC" w:rsidRPr="0025516B">
              <w:rPr>
                <w:webHidden/>
              </w:rPr>
              <w:tab/>
            </w:r>
            <w:r w:rsidR="00D811EC" w:rsidRPr="0025516B">
              <w:rPr>
                <w:webHidden/>
              </w:rPr>
              <w:fldChar w:fldCharType="begin"/>
            </w:r>
            <w:r w:rsidR="00D811EC" w:rsidRPr="0025516B">
              <w:rPr>
                <w:webHidden/>
              </w:rPr>
              <w:instrText xml:space="preserve"> PAGEREF _Toc142307684 \h </w:instrText>
            </w:r>
            <w:r w:rsidR="00D811EC" w:rsidRPr="0025516B">
              <w:rPr>
                <w:webHidden/>
              </w:rPr>
            </w:r>
            <w:r w:rsidR="00D811EC" w:rsidRPr="0025516B">
              <w:rPr>
                <w:webHidden/>
              </w:rPr>
              <w:fldChar w:fldCharType="separate"/>
            </w:r>
            <w:r w:rsidR="00C21460">
              <w:rPr>
                <w:webHidden/>
              </w:rPr>
              <w:t>32</w:t>
            </w:r>
            <w:r w:rsidR="00D811EC" w:rsidRPr="0025516B">
              <w:rPr>
                <w:webHidden/>
              </w:rPr>
              <w:fldChar w:fldCharType="end"/>
            </w:r>
          </w:hyperlink>
        </w:p>
        <w:p w:rsidR="00D811EC" w:rsidRDefault="0049351B" w:rsidP="0025516B">
          <w:pPr>
            <w:pStyle w:val="T1"/>
            <w:rPr>
              <w:rFonts w:asciiTheme="minorHAnsi" w:eastAsiaTheme="minorEastAsia" w:hAnsiTheme="minorHAnsi" w:cstheme="minorBidi"/>
              <w:sz w:val="22"/>
              <w:szCs w:val="22"/>
              <w:shd w:val="clear" w:color="auto" w:fill="auto"/>
              <w:lang w:eastAsia="tr-TR"/>
            </w:rPr>
          </w:pPr>
          <w:hyperlink w:anchor="_Toc142307685" w:history="1">
            <w:r w:rsidR="00D811EC" w:rsidRPr="0068375A">
              <w:rPr>
                <w:rStyle w:val="Kpr"/>
              </w:rPr>
              <w:t>1.6. EKONOMİK BÜYÜME VE BELİRLEYİCİLERİ</w:t>
            </w:r>
            <w:r w:rsidR="00D811EC">
              <w:rPr>
                <w:webHidden/>
              </w:rPr>
              <w:tab/>
            </w:r>
            <w:r w:rsidR="00D811EC">
              <w:rPr>
                <w:webHidden/>
              </w:rPr>
              <w:fldChar w:fldCharType="begin"/>
            </w:r>
            <w:r w:rsidR="00D811EC">
              <w:rPr>
                <w:webHidden/>
              </w:rPr>
              <w:instrText xml:space="preserve"> PAGEREF _Toc142307685 \h </w:instrText>
            </w:r>
            <w:r w:rsidR="00D811EC">
              <w:rPr>
                <w:webHidden/>
              </w:rPr>
            </w:r>
            <w:r w:rsidR="00D811EC">
              <w:rPr>
                <w:webHidden/>
              </w:rPr>
              <w:fldChar w:fldCharType="separate"/>
            </w:r>
            <w:r w:rsidR="00C21460">
              <w:rPr>
                <w:webHidden/>
              </w:rPr>
              <w:t>34</w:t>
            </w:r>
            <w:r w:rsidR="00D811EC">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86" w:history="1">
            <w:r w:rsidR="00D811EC" w:rsidRPr="0025516B">
              <w:rPr>
                <w:rStyle w:val="Kpr"/>
              </w:rPr>
              <w:t>1.6.1. Sermaye Birikimi</w:t>
            </w:r>
            <w:r w:rsidR="00D811EC" w:rsidRPr="0025516B">
              <w:rPr>
                <w:webHidden/>
              </w:rPr>
              <w:tab/>
            </w:r>
            <w:r w:rsidR="00D811EC" w:rsidRPr="0025516B">
              <w:rPr>
                <w:webHidden/>
              </w:rPr>
              <w:fldChar w:fldCharType="begin"/>
            </w:r>
            <w:r w:rsidR="00D811EC" w:rsidRPr="0025516B">
              <w:rPr>
                <w:webHidden/>
              </w:rPr>
              <w:instrText xml:space="preserve"> PAGEREF _Toc142307686 \h </w:instrText>
            </w:r>
            <w:r w:rsidR="00D811EC" w:rsidRPr="0025516B">
              <w:rPr>
                <w:webHidden/>
              </w:rPr>
            </w:r>
            <w:r w:rsidR="00D811EC" w:rsidRPr="0025516B">
              <w:rPr>
                <w:webHidden/>
              </w:rPr>
              <w:fldChar w:fldCharType="separate"/>
            </w:r>
            <w:r w:rsidR="00C21460">
              <w:rPr>
                <w:webHidden/>
              </w:rPr>
              <w:t>35</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87" w:history="1">
            <w:r w:rsidR="00D811EC" w:rsidRPr="0025516B">
              <w:rPr>
                <w:rStyle w:val="Kpr"/>
              </w:rPr>
              <w:t>1.6.2. İşgücü / Beşeri Sermaye</w:t>
            </w:r>
            <w:r w:rsidR="00D811EC" w:rsidRPr="0025516B">
              <w:rPr>
                <w:webHidden/>
              </w:rPr>
              <w:tab/>
            </w:r>
            <w:r w:rsidR="00D811EC" w:rsidRPr="0025516B">
              <w:rPr>
                <w:webHidden/>
              </w:rPr>
              <w:fldChar w:fldCharType="begin"/>
            </w:r>
            <w:r w:rsidR="00D811EC" w:rsidRPr="0025516B">
              <w:rPr>
                <w:webHidden/>
              </w:rPr>
              <w:instrText xml:space="preserve"> PAGEREF _Toc142307687 \h </w:instrText>
            </w:r>
            <w:r w:rsidR="00D811EC" w:rsidRPr="0025516B">
              <w:rPr>
                <w:webHidden/>
              </w:rPr>
            </w:r>
            <w:r w:rsidR="00D811EC" w:rsidRPr="0025516B">
              <w:rPr>
                <w:webHidden/>
              </w:rPr>
              <w:fldChar w:fldCharType="separate"/>
            </w:r>
            <w:r w:rsidR="00C21460">
              <w:rPr>
                <w:webHidden/>
              </w:rPr>
              <w:t>35</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88" w:history="1">
            <w:r w:rsidR="00D811EC" w:rsidRPr="0025516B">
              <w:rPr>
                <w:rStyle w:val="Kpr"/>
              </w:rPr>
              <w:t>1.6.3. Doğal Kaynaklar</w:t>
            </w:r>
            <w:r w:rsidR="00D811EC" w:rsidRPr="0025516B">
              <w:rPr>
                <w:webHidden/>
              </w:rPr>
              <w:tab/>
            </w:r>
            <w:r w:rsidR="00D811EC" w:rsidRPr="0025516B">
              <w:rPr>
                <w:webHidden/>
              </w:rPr>
              <w:fldChar w:fldCharType="begin"/>
            </w:r>
            <w:r w:rsidR="00D811EC" w:rsidRPr="0025516B">
              <w:rPr>
                <w:webHidden/>
              </w:rPr>
              <w:instrText xml:space="preserve"> PAGEREF _Toc142307688 \h </w:instrText>
            </w:r>
            <w:r w:rsidR="00D811EC" w:rsidRPr="0025516B">
              <w:rPr>
                <w:webHidden/>
              </w:rPr>
            </w:r>
            <w:r w:rsidR="00D811EC" w:rsidRPr="0025516B">
              <w:rPr>
                <w:webHidden/>
              </w:rPr>
              <w:fldChar w:fldCharType="separate"/>
            </w:r>
            <w:r w:rsidR="00C21460">
              <w:rPr>
                <w:webHidden/>
              </w:rPr>
              <w:t>36</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89" w:history="1">
            <w:r w:rsidR="00D811EC" w:rsidRPr="0025516B">
              <w:rPr>
                <w:rStyle w:val="Kpr"/>
              </w:rPr>
              <w:t>1.6.4. Teknolojik Gelişme</w:t>
            </w:r>
            <w:r w:rsidR="00D811EC" w:rsidRPr="0025516B">
              <w:rPr>
                <w:webHidden/>
              </w:rPr>
              <w:tab/>
            </w:r>
            <w:r w:rsidR="00D811EC" w:rsidRPr="0025516B">
              <w:rPr>
                <w:webHidden/>
              </w:rPr>
              <w:fldChar w:fldCharType="begin"/>
            </w:r>
            <w:r w:rsidR="00D811EC" w:rsidRPr="0025516B">
              <w:rPr>
                <w:webHidden/>
              </w:rPr>
              <w:instrText xml:space="preserve"> PAGEREF _Toc142307689 \h </w:instrText>
            </w:r>
            <w:r w:rsidR="00D811EC" w:rsidRPr="0025516B">
              <w:rPr>
                <w:webHidden/>
              </w:rPr>
            </w:r>
            <w:r w:rsidR="00D811EC" w:rsidRPr="0025516B">
              <w:rPr>
                <w:webHidden/>
              </w:rPr>
              <w:fldChar w:fldCharType="separate"/>
            </w:r>
            <w:r w:rsidR="00C21460">
              <w:rPr>
                <w:webHidden/>
              </w:rPr>
              <w:t>36</w:t>
            </w:r>
            <w:r w:rsidR="00D811EC" w:rsidRPr="0025516B">
              <w:rPr>
                <w:webHidden/>
              </w:rPr>
              <w:fldChar w:fldCharType="end"/>
            </w:r>
          </w:hyperlink>
        </w:p>
        <w:p w:rsidR="00D811EC" w:rsidRDefault="0049351B" w:rsidP="0025516B">
          <w:pPr>
            <w:pStyle w:val="T1"/>
            <w:rPr>
              <w:rFonts w:asciiTheme="minorHAnsi" w:eastAsiaTheme="minorEastAsia" w:hAnsiTheme="minorHAnsi" w:cstheme="minorBidi"/>
              <w:sz w:val="22"/>
              <w:szCs w:val="22"/>
              <w:shd w:val="clear" w:color="auto" w:fill="auto"/>
              <w:lang w:eastAsia="tr-TR"/>
            </w:rPr>
          </w:pPr>
          <w:hyperlink w:anchor="_Toc142307690" w:history="1">
            <w:r w:rsidR="00D811EC" w:rsidRPr="0068375A">
              <w:rPr>
                <w:rStyle w:val="Kpr"/>
              </w:rPr>
              <w:t>1.7. EKONOMİK BÜYÜME TÜRLERİ</w:t>
            </w:r>
            <w:r w:rsidR="00D811EC">
              <w:rPr>
                <w:webHidden/>
              </w:rPr>
              <w:tab/>
            </w:r>
            <w:r w:rsidR="00D811EC">
              <w:rPr>
                <w:webHidden/>
              </w:rPr>
              <w:fldChar w:fldCharType="begin"/>
            </w:r>
            <w:r w:rsidR="00D811EC">
              <w:rPr>
                <w:webHidden/>
              </w:rPr>
              <w:instrText xml:space="preserve"> PAGEREF _Toc142307690 \h </w:instrText>
            </w:r>
            <w:r w:rsidR="00D811EC">
              <w:rPr>
                <w:webHidden/>
              </w:rPr>
            </w:r>
            <w:r w:rsidR="00D811EC">
              <w:rPr>
                <w:webHidden/>
              </w:rPr>
              <w:fldChar w:fldCharType="separate"/>
            </w:r>
            <w:r w:rsidR="00C21460">
              <w:rPr>
                <w:webHidden/>
              </w:rPr>
              <w:t>36</w:t>
            </w:r>
            <w:r w:rsidR="00D811EC">
              <w:rPr>
                <w:webHidden/>
              </w:rPr>
              <w:fldChar w:fldCharType="end"/>
            </w:r>
          </w:hyperlink>
        </w:p>
        <w:p w:rsidR="00D811EC" w:rsidRDefault="0049351B" w:rsidP="0025516B">
          <w:pPr>
            <w:pStyle w:val="T1"/>
            <w:rPr>
              <w:rFonts w:asciiTheme="minorHAnsi" w:eastAsiaTheme="minorEastAsia" w:hAnsiTheme="minorHAnsi" w:cstheme="minorBidi"/>
              <w:sz w:val="22"/>
              <w:szCs w:val="22"/>
              <w:shd w:val="clear" w:color="auto" w:fill="auto"/>
              <w:lang w:eastAsia="tr-TR"/>
            </w:rPr>
          </w:pPr>
          <w:hyperlink w:anchor="_Toc142307691" w:history="1">
            <w:r w:rsidR="00D811EC" w:rsidRPr="0068375A">
              <w:rPr>
                <w:rStyle w:val="Kpr"/>
              </w:rPr>
              <w:t>1.8. EKONOMİK BÜYÜME MODELLERİ</w:t>
            </w:r>
            <w:r w:rsidR="00D811EC">
              <w:rPr>
                <w:webHidden/>
              </w:rPr>
              <w:tab/>
            </w:r>
            <w:r w:rsidR="00D811EC">
              <w:rPr>
                <w:webHidden/>
              </w:rPr>
              <w:fldChar w:fldCharType="begin"/>
            </w:r>
            <w:r w:rsidR="00D811EC">
              <w:rPr>
                <w:webHidden/>
              </w:rPr>
              <w:instrText xml:space="preserve"> PAGEREF _Toc142307691 \h </w:instrText>
            </w:r>
            <w:r w:rsidR="00D811EC">
              <w:rPr>
                <w:webHidden/>
              </w:rPr>
            </w:r>
            <w:r w:rsidR="00D811EC">
              <w:rPr>
                <w:webHidden/>
              </w:rPr>
              <w:fldChar w:fldCharType="separate"/>
            </w:r>
            <w:r w:rsidR="00C21460">
              <w:rPr>
                <w:webHidden/>
              </w:rPr>
              <w:t>38</w:t>
            </w:r>
            <w:r w:rsidR="00D811EC">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92" w:history="1">
            <w:r w:rsidR="00D811EC" w:rsidRPr="0025516B">
              <w:rPr>
                <w:rStyle w:val="Kpr"/>
              </w:rPr>
              <w:t>1.8.1. Klasik Büyüme Modeli</w:t>
            </w:r>
            <w:r w:rsidR="00D811EC" w:rsidRPr="0025516B">
              <w:rPr>
                <w:webHidden/>
              </w:rPr>
              <w:tab/>
            </w:r>
            <w:r w:rsidR="00D811EC" w:rsidRPr="0025516B">
              <w:rPr>
                <w:webHidden/>
              </w:rPr>
              <w:fldChar w:fldCharType="begin"/>
            </w:r>
            <w:r w:rsidR="00D811EC" w:rsidRPr="0025516B">
              <w:rPr>
                <w:webHidden/>
              </w:rPr>
              <w:instrText xml:space="preserve"> PAGEREF _Toc142307692 \h </w:instrText>
            </w:r>
            <w:r w:rsidR="00D811EC" w:rsidRPr="0025516B">
              <w:rPr>
                <w:webHidden/>
              </w:rPr>
            </w:r>
            <w:r w:rsidR="00D811EC" w:rsidRPr="0025516B">
              <w:rPr>
                <w:webHidden/>
              </w:rPr>
              <w:fldChar w:fldCharType="separate"/>
            </w:r>
            <w:r w:rsidR="00C21460">
              <w:rPr>
                <w:webHidden/>
              </w:rPr>
              <w:t>38</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93" w:history="1">
            <w:r w:rsidR="00D811EC" w:rsidRPr="0025516B">
              <w:rPr>
                <w:rStyle w:val="Kpr"/>
              </w:rPr>
              <w:t>1.8.2. Neo-Klasik Büyüme Modeli</w:t>
            </w:r>
            <w:r w:rsidR="00D811EC" w:rsidRPr="0025516B">
              <w:rPr>
                <w:webHidden/>
              </w:rPr>
              <w:tab/>
            </w:r>
            <w:r w:rsidR="00D811EC" w:rsidRPr="0025516B">
              <w:rPr>
                <w:webHidden/>
              </w:rPr>
              <w:fldChar w:fldCharType="begin"/>
            </w:r>
            <w:r w:rsidR="00D811EC" w:rsidRPr="0025516B">
              <w:rPr>
                <w:webHidden/>
              </w:rPr>
              <w:instrText xml:space="preserve"> PAGEREF _Toc142307693 \h </w:instrText>
            </w:r>
            <w:r w:rsidR="00D811EC" w:rsidRPr="0025516B">
              <w:rPr>
                <w:webHidden/>
              </w:rPr>
            </w:r>
            <w:r w:rsidR="00D811EC" w:rsidRPr="0025516B">
              <w:rPr>
                <w:webHidden/>
              </w:rPr>
              <w:fldChar w:fldCharType="separate"/>
            </w:r>
            <w:r w:rsidR="00C21460">
              <w:rPr>
                <w:webHidden/>
              </w:rPr>
              <w:t>39</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94" w:history="1">
            <w:r w:rsidR="00D811EC" w:rsidRPr="0025516B">
              <w:rPr>
                <w:rStyle w:val="Kpr"/>
              </w:rPr>
              <w:t>1.8.3. Keynesyen Büyüme Modeli</w:t>
            </w:r>
            <w:r w:rsidR="00D811EC" w:rsidRPr="0025516B">
              <w:rPr>
                <w:webHidden/>
              </w:rPr>
              <w:tab/>
            </w:r>
            <w:r w:rsidR="00D811EC" w:rsidRPr="0025516B">
              <w:rPr>
                <w:webHidden/>
              </w:rPr>
              <w:fldChar w:fldCharType="begin"/>
            </w:r>
            <w:r w:rsidR="00D811EC" w:rsidRPr="0025516B">
              <w:rPr>
                <w:webHidden/>
              </w:rPr>
              <w:instrText xml:space="preserve"> PAGEREF _Toc142307694 \h </w:instrText>
            </w:r>
            <w:r w:rsidR="00D811EC" w:rsidRPr="0025516B">
              <w:rPr>
                <w:webHidden/>
              </w:rPr>
            </w:r>
            <w:r w:rsidR="00D811EC" w:rsidRPr="0025516B">
              <w:rPr>
                <w:webHidden/>
              </w:rPr>
              <w:fldChar w:fldCharType="separate"/>
            </w:r>
            <w:r w:rsidR="00C21460">
              <w:rPr>
                <w:webHidden/>
              </w:rPr>
              <w:t>40</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95" w:history="1">
            <w:r w:rsidR="00D811EC" w:rsidRPr="0025516B">
              <w:rPr>
                <w:rStyle w:val="Kpr"/>
              </w:rPr>
              <w:t>1.8.4. İçsel Büyüme Modeli</w:t>
            </w:r>
            <w:r w:rsidR="00D811EC" w:rsidRPr="0025516B">
              <w:rPr>
                <w:webHidden/>
              </w:rPr>
              <w:tab/>
            </w:r>
            <w:r w:rsidR="00D811EC" w:rsidRPr="0025516B">
              <w:rPr>
                <w:webHidden/>
              </w:rPr>
              <w:fldChar w:fldCharType="begin"/>
            </w:r>
            <w:r w:rsidR="00D811EC" w:rsidRPr="0025516B">
              <w:rPr>
                <w:webHidden/>
              </w:rPr>
              <w:instrText xml:space="preserve"> PAGEREF _Toc142307695 \h </w:instrText>
            </w:r>
            <w:r w:rsidR="00D811EC" w:rsidRPr="0025516B">
              <w:rPr>
                <w:webHidden/>
              </w:rPr>
            </w:r>
            <w:r w:rsidR="00D811EC" w:rsidRPr="0025516B">
              <w:rPr>
                <w:webHidden/>
              </w:rPr>
              <w:fldChar w:fldCharType="separate"/>
            </w:r>
            <w:r w:rsidR="00C21460">
              <w:rPr>
                <w:webHidden/>
              </w:rPr>
              <w:t>40</w:t>
            </w:r>
            <w:r w:rsidR="00D811EC" w:rsidRPr="0025516B">
              <w:rPr>
                <w:webHidden/>
              </w:rPr>
              <w:fldChar w:fldCharType="end"/>
            </w:r>
          </w:hyperlink>
        </w:p>
        <w:p w:rsidR="00D811EC" w:rsidRDefault="0049351B" w:rsidP="0025516B">
          <w:pPr>
            <w:pStyle w:val="T1"/>
            <w:rPr>
              <w:rFonts w:asciiTheme="minorHAnsi" w:eastAsiaTheme="minorEastAsia" w:hAnsiTheme="minorHAnsi" w:cstheme="minorBidi"/>
              <w:sz w:val="22"/>
              <w:szCs w:val="22"/>
              <w:shd w:val="clear" w:color="auto" w:fill="auto"/>
              <w:lang w:eastAsia="tr-TR"/>
            </w:rPr>
          </w:pPr>
          <w:hyperlink w:anchor="_Toc142307696" w:history="1">
            <w:r w:rsidR="00D811EC" w:rsidRPr="0068375A">
              <w:rPr>
                <w:rStyle w:val="Kpr"/>
              </w:rPr>
              <w:t>1.9. E-7 ÜLKELERİNİN EKONOMİK YAPISI VE SAĞLIK HARCAMALARI</w:t>
            </w:r>
            <w:r w:rsidR="00D811EC">
              <w:rPr>
                <w:webHidden/>
              </w:rPr>
              <w:tab/>
            </w:r>
            <w:r w:rsidR="00D811EC">
              <w:rPr>
                <w:webHidden/>
              </w:rPr>
              <w:fldChar w:fldCharType="begin"/>
            </w:r>
            <w:r w:rsidR="00D811EC">
              <w:rPr>
                <w:webHidden/>
              </w:rPr>
              <w:instrText xml:space="preserve"> PAGEREF _Toc142307696 \h </w:instrText>
            </w:r>
            <w:r w:rsidR="00D811EC">
              <w:rPr>
                <w:webHidden/>
              </w:rPr>
            </w:r>
            <w:r w:rsidR="00D811EC">
              <w:rPr>
                <w:webHidden/>
              </w:rPr>
              <w:fldChar w:fldCharType="separate"/>
            </w:r>
            <w:r w:rsidR="00C21460">
              <w:rPr>
                <w:webHidden/>
              </w:rPr>
              <w:t>41</w:t>
            </w:r>
            <w:r w:rsidR="00D811EC">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97" w:history="1">
            <w:r w:rsidR="00D811EC" w:rsidRPr="0025516B">
              <w:rPr>
                <w:rStyle w:val="Kpr"/>
              </w:rPr>
              <w:t>1.9.1. E-7 Ülkelerinin Ekonomik Yapısı</w:t>
            </w:r>
            <w:r w:rsidR="00D811EC" w:rsidRPr="0025516B">
              <w:rPr>
                <w:webHidden/>
              </w:rPr>
              <w:tab/>
            </w:r>
            <w:r w:rsidR="00D811EC" w:rsidRPr="0025516B">
              <w:rPr>
                <w:webHidden/>
              </w:rPr>
              <w:fldChar w:fldCharType="begin"/>
            </w:r>
            <w:r w:rsidR="00D811EC" w:rsidRPr="0025516B">
              <w:rPr>
                <w:webHidden/>
              </w:rPr>
              <w:instrText xml:space="preserve"> PAGEREF _Toc142307697 \h </w:instrText>
            </w:r>
            <w:r w:rsidR="00D811EC" w:rsidRPr="0025516B">
              <w:rPr>
                <w:webHidden/>
              </w:rPr>
            </w:r>
            <w:r w:rsidR="00D811EC" w:rsidRPr="0025516B">
              <w:rPr>
                <w:webHidden/>
              </w:rPr>
              <w:fldChar w:fldCharType="separate"/>
            </w:r>
            <w:r w:rsidR="00C21460">
              <w:rPr>
                <w:webHidden/>
              </w:rPr>
              <w:t>42</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698" w:history="1">
            <w:r w:rsidR="00D811EC" w:rsidRPr="0025516B">
              <w:rPr>
                <w:rStyle w:val="Kpr"/>
              </w:rPr>
              <w:t>1.9.2. E-7 Ülkelerinde Sağlık Harcamaları ve Finansmanı</w:t>
            </w:r>
            <w:r w:rsidR="00D811EC" w:rsidRPr="0025516B">
              <w:rPr>
                <w:webHidden/>
              </w:rPr>
              <w:tab/>
            </w:r>
            <w:r w:rsidR="00D811EC" w:rsidRPr="0025516B">
              <w:rPr>
                <w:webHidden/>
              </w:rPr>
              <w:fldChar w:fldCharType="begin"/>
            </w:r>
            <w:r w:rsidR="00D811EC" w:rsidRPr="0025516B">
              <w:rPr>
                <w:webHidden/>
              </w:rPr>
              <w:instrText xml:space="preserve"> PAGEREF _Toc142307698 \h </w:instrText>
            </w:r>
            <w:r w:rsidR="00D811EC" w:rsidRPr="0025516B">
              <w:rPr>
                <w:webHidden/>
              </w:rPr>
            </w:r>
            <w:r w:rsidR="00D811EC" w:rsidRPr="0025516B">
              <w:rPr>
                <w:webHidden/>
              </w:rPr>
              <w:fldChar w:fldCharType="separate"/>
            </w:r>
            <w:r w:rsidR="00C21460">
              <w:rPr>
                <w:webHidden/>
              </w:rPr>
              <w:t>45</w:t>
            </w:r>
            <w:r w:rsidR="00D811EC" w:rsidRPr="0025516B">
              <w:rPr>
                <w:webHidden/>
              </w:rPr>
              <w:fldChar w:fldCharType="end"/>
            </w:r>
          </w:hyperlink>
        </w:p>
        <w:p w:rsidR="00D811EC" w:rsidRDefault="0049351B" w:rsidP="0025516B">
          <w:pPr>
            <w:pStyle w:val="T1"/>
            <w:jc w:val="center"/>
            <w:rPr>
              <w:rFonts w:asciiTheme="minorHAnsi" w:eastAsiaTheme="minorEastAsia" w:hAnsiTheme="minorHAnsi" w:cstheme="minorBidi"/>
              <w:sz w:val="22"/>
              <w:szCs w:val="22"/>
              <w:shd w:val="clear" w:color="auto" w:fill="auto"/>
              <w:lang w:eastAsia="tr-TR"/>
            </w:rPr>
          </w:pPr>
          <w:hyperlink w:anchor="_Toc142307699" w:history="1">
            <w:r w:rsidR="00D811EC" w:rsidRPr="0068375A">
              <w:rPr>
                <w:rStyle w:val="Kpr"/>
              </w:rPr>
              <w:t>İKİNCİ BÖLÜM</w:t>
            </w:r>
          </w:hyperlink>
        </w:p>
        <w:p w:rsidR="00D811EC" w:rsidRDefault="0049351B" w:rsidP="0025516B">
          <w:pPr>
            <w:pStyle w:val="T1"/>
            <w:jc w:val="center"/>
            <w:rPr>
              <w:rFonts w:asciiTheme="minorHAnsi" w:eastAsiaTheme="minorEastAsia" w:hAnsiTheme="minorHAnsi" w:cstheme="minorBidi"/>
              <w:sz w:val="22"/>
              <w:szCs w:val="22"/>
              <w:shd w:val="clear" w:color="auto" w:fill="auto"/>
              <w:lang w:eastAsia="tr-TR"/>
            </w:rPr>
          </w:pPr>
          <w:hyperlink w:anchor="_Toc142307700" w:history="1">
            <w:r w:rsidR="00D811EC" w:rsidRPr="0068375A">
              <w:rPr>
                <w:rStyle w:val="Kpr"/>
              </w:rPr>
              <w:t>ÇALIŞMANIN METODOLOJİK ÇERÇEVESİ</w:t>
            </w:r>
          </w:hyperlink>
        </w:p>
        <w:p w:rsidR="00D811EC" w:rsidRDefault="0049351B" w:rsidP="0025516B">
          <w:pPr>
            <w:pStyle w:val="T1"/>
            <w:rPr>
              <w:rFonts w:asciiTheme="minorHAnsi" w:eastAsiaTheme="minorEastAsia" w:hAnsiTheme="minorHAnsi" w:cstheme="minorBidi"/>
              <w:sz w:val="22"/>
              <w:szCs w:val="22"/>
              <w:shd w:val="clear" w:color="auto" w:fill="auto"/>
              <w:lang w:eastAsia="tr-TR"/>
            </w:rPr>
          </w:pPr>
          <w:hyperlink w:anchor="_Toc142307701" w:history="1">
            <w:r w:rsidR="00D811EC" w:rsidRPr="0068375A">
              <w:rPr>
                <w:rStyle w:val="Kpr"/>
              </w:rPr>
              <w:t>2.1. ARAŞTIRMANIN AMACI, KAPSAMI VE ÖNEMİ</w:t>
            </w:r>
            <w:r w:rsidR="00D811EC">
              <w:rPr>
                <w:webHidden/>
              </w:rPr>
              <w:tab/>
            </w:r>
            <w:r w:rsidR="00D811EC">
              <w:rPr>
                <w:webHidden/>
              </w:rPr>
              <w:fldChar w:fldCharType="begin"/>
            </w:r>
            <w:r w:rsidR="00D811EC">
              <w:rPr>
                <w:webHidden/>
              </w:rPr>
              <w:instrText xml:space="preserve"> PAGEREF _Toc142307701 \h </w:instrText>
            </w:r>
            <w:r w:rsidR="00D811EC">
              <w:rPr>
                <w:webHidden/>
              </w:rPr>
            </w:r>
            <w:r w:rsidR="00D811EC">
              <w:rPr>
                <w:webHidden/>
              </w:rPr>
              <w:fldChar w:fldCharType="separate"/>
            </w:r>
            <w:r w:rsidR="00C21460">
              <w:rPr>
                <w:webHidden/>
              </w:rPr>
              <w:t>51</w:t>
            </w:r>
            <w:r w:rsidR="00D811EC">
              <w:rPr>
                <w:webHidden/>
              </w:rPr>
              <w:fldChar w:fldCharType="end"/>
            </w:r>
          </w:hyperlink>
        </w:p>
        <w:p w:rsidR="00D811EC" w:rsidRDefault="0049351B" w:rsidP="0025516B">
          <w:pPr>
            <w:pStyle w:val="T1"/>
            <w:rPr>
              <w:rFonts w:asciiTheme="minorHAnsi" w:eastAsiaTheme="minorEastAsia" w:hAnsiTheme="minorHAnsi" w:cstheme="minorBidi"/>
              <w:sz w:val="22"/>
              <w:szCs w:val="22"/>
              <w:shd w:val="clear" w:color="auto" w:fill="auto"/>
              <w:lang w:eastAsia="tr-TR"/>
            </w:rPr>
          </w:pPr>
          <w:hyperlink w:anchor="_Toc142307702" w:history="1">
            <w:r w:rsidR="00D811EC" w:rsidRPr="0068375A">
              <w:rPr>
                <w:rStyle w:val="Kpr"/>
              </w:rPr>
              <w:t>2.2. LİTERATÜR ÖZETİ</w:t>
            </w:r>
            <w:r w:rsidR="00D811EC">
              <w:rPr>
                <w:webHidden/>
              </w:rPr>
              <w:tab/>
            </w:r>
            <w:r w:rsidR="00D811EC">
              <w:rPr>
                <w:webHidden/>
              </w:rPr>
              <w:fldChar w:fldCharType="begin"/>
            </w:r>
            <w:r w:rsidR="00D811EC">
              <w:rPr>
                <w:webHidden/>
              </w:rPr>
              <w:instrText xml:space="preserve"> PAGEREF _Toc142307702 \h </w:instrText>
            </w:r>
            <w:r w:rsidR="00D811EC">
              <w:rPr>
                <w:webHidden/>
              </w:rPr>
            </w:r>
            <w:r w:rsidR="00D811EC">
              <w:rPr>
                <w:webHidden/>
              </w:rPr>
              <w:fldChar w:fldCharType="separate"/>
            </w:r>
            <w:r w:rsidR="00C21460">
              <w:rPr>
                <w:webHidden/>
              </w:rPr>
              <w:t>52</w:t>
            </w:r>
            <w:r w:rsidR="00D811EC">
              <w:rPr>
                <w:webHidden/>
              </w:rPr>
              <w:fldChar w:fldCharType="end"/>
            </w:r>
          </w:hyperlink>
        </w:p>
        <w:p w:rsidR="00D811EC" w:rsidRDefault="0049351B" w:rsidP="0025516B">
          <w:pPr>
            <w:pStyle w:val="T1"/>
            <w:rPr>
              <w:rFonts w:asciiTheme="minorHAnsi" w:eastAsiaTheme="minorEastAsia" w:hAnsiTheme="minorHAnsi" w:cstheme="minorBidi"/>
              <w:sz w:val="22"/>
              <w:szCs w:val="22"/>
              <w:shd w:val="clear" w:color="auto" w:fill="auto"/>
              <w:lang w:eastAsia="tr-TR"/>
            </w:rPr>
          </w:pPr>
          <w:hyperlink w:anchor="_Toc142307703" w:history="1">
            <w:r w:rsidR="00D811EC" w:rsidRPr="0068375A">
              <w:rPr>
                <w:rStyle w:val="Kpr"/>
              </w:rPr>
              <w:t>2.3. MODEL</w:t>
            </w:r>
            <w:r w:rsidR="00D811EC">
              <w:rPr>
                <w:webHidden/>
              </w:rPr>
              <w:tab/>
            </w:r>
            <w:r w:rsidR="00D811EC">
              <w:rPr>
                <w:webHidden/>
              </w:rPr>
              <w:fldChar w:fldCharType="begin"/>
            </w:r>
            <w:r w:rsidR="00D811EC">
              <w:rPr>
                <w:webHidden/>
              </w:rPr>
              <w:instrText xml:space="preserve"> PAGEREF _Toc142307703 \h </w:instrText>
            </w:r>
            <w:r w:rsidR="00D811EC">
              <w:rPr>
                <w:webHidden/>
              </w:rPr>
            </w:r>
            <w:r w:rsidR="00D811EC">
              <w:rPr>
                <w:webHidden/>
              </w:rPr>
              <w:fldChar w:fldCharType="separate"/>
            </w:r>
            <w:r w:rsidR="00C21460">
              <w:rPr>
                <w:webHidden/>
              </w:rPr>
              <w:t>64</w:t>
            </w:r>
            <w:r w:rsidR="00D811EC">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704" w:history="1">
            <w:r w:rsidR="00D811EC" w:rsidRPr="0025516B">
              <w:rPr>
                <w:rStyle w:val="Kpr"/>
              </w:rPr>
              <w:t>2.3.1. Feder-Ram Modeli</w:t>
            </w:r>
            <w:r w:rsidR="00D811EC" w:rsidRPr="0025516B">
              <w:rPr>
                <w:webHidden/>
              </w:rPr>
              <w:tab/>
            </w:r>
            <w:r w:rsidR="00D811EC" w:rsidRPr="0025516B">
              <w:rPr>
                <w:webHidden/>
              </w:rPr>
              <w:fldChar w:fldCharType="begin"/>
            </w:r>
            <w:r w:rsidR="00D811EC" w:rsidRPr="0025516B">
              <w:rPr>
                <w:webHidden/>
              </w:rPr>
              <w:instrText xml:space="preserve"> PAGEREF _Toc142307704 \h </w:instrText>
            </w:r>
            <w:r w:rsidR="00D811EC" w:rsidRPr="0025516B">
              <w:rPr>
                <w:webHidden/>
              </w:rPr>
            </w:r>
            <w:r w:rsidR="00D811EC" w:rsidRPr="0025516B">
              <w:rPr>
                <w:webHidden/>
              </w:rPr>
              <w:fldChar w:fldCharType="separate"/>
            </w:r>
            <w:r w:rsidR="00C21460">
              <w:rPr>
                <w:webHidden/>
              </w:rPr>
              <w:t>64</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705" w:history="1">
            <w:r w:rsidR="00D811EC" w:rsidRPr="0025516B">
              <w:rPr>
                <w:rStyle w:val="Kpr"/>
              </w:rPr>
              <w:t>2.3.2. Genişletilmiş Solow Modeli</w:t>
            </w:r>
            <w:r w:rsidR="00D811EC" w:rsidRPr="0025516B">
              <w:rPr>
                <w:webHidden/>
              </w:rPr>
              <w:tab/>
            </w:r>
            <w:r w:rsidR="00D811EC" w:rsidRPr="0025516B">
              <w:rPr>
                <w:webHidden/>
              </w:rPr>
              <w:fldChar w:fldCharType="begin"/>
            </w:r>
            <w:r w:rsidR="00D811EC" w:rsidRPr="0025516B">
              <w:rPr>
                <w:webHidden/>
              </w:rPr>
              <w:instrText xml:space="preserve"> PAGEREF _Toc142307705 \h </w:instrText>
            </w:r>
            <w:r w:rsidR="00D811EC" w:rsidRPr="0025516B">
              <w:rPr>
                <w:webHidden/>
              </w:rPr>
            </w:r>
            <w:r w:rsidR="00D811EC" w:rsidRPr="0025516B">
              <w:rPr>
                <w:webHidden/>
              </w:rPr>
              <w:fldChar w:fldCharType="separate"/>
            </w:r>
            <w:r w:rsidR="00C21460">
              <w:rPr>
                <w:webHidden/>
              </w:rPr>
              <w:t>67</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706" w:history="1">
            <w:r w:rsidR="00D811EC" w:rsidRPr="0025516B">
              <w:rPr>
                <w:rStyle w:val="Kpr"/>
              </w:rPr>
              <w:t>2.3.3. Feder-Ram Modeli ve Genişletilmiş Solow Modelinin Karşılaştırılması</w:t>
            </w:r>
            <w:r w:rsidR="00D811EC" w:rsidRPr="0025516B">
              <w:rPr>
                <w:webHidden/>
              </w:rPr>
              <w:tab/>
            </w:r>
            <w:r w:rsidR="00D811EC" w:rsidRPr="0025516B">
              <w:rPr>
                <w:webHidden/>
              </w:rPr>
              <w:fldChar w:fldCharType="begin"/>
            </w:r>
            <w:r w:rsidR="00D811EC" w:rsidRPr="0025516B">
              <w:rPr>
                <w:webHidden/>
              </w:rPr>
              <w:instrText xml:space="preserve"> PAGEREF _Toc142307706 \h </w:instrText>
            </w:r>
            <w:r w:rsidR="00D811EC" w:rsidRPr="0025516B">
              <w:rPr>
                <w:webHidden/>
              </w:rPr>
            </w:r>
            <w:r w:rsidR="00D811EC" w:rsidRPr="0025516B">
              <w:rPr>
                <w:webHidden/>
              </w:rPr>
              <w:fldChar w:fldCharType="separate"/>
            </w:r>
            <w:r w:rsidR="00C21460">
              <w:rPr>
                <w:webHidden/>
              </w:rPr>
              <w:t>70</w:t>
            </w:r>
            <w:r w:rsidR="00D811EC" w:rsidRPr="0025516B">
              <w:rPr>
                <w:webHidden/>
              </w:rPr>
              <w:fldChar w:fldCharType="end"/>
            </w:r>
          </w:hyperlink>
        </w:p>
        <w:p w:rsidR="00D811EC" w:rsidRPr="0025516B" w:rsidRDefault="0049351B" w:rsidP="00071322">
          <w:pPr>
            <w:pStyle w:val="T2"/>
            <w:ind w:firstLine="0"/>
            <w:jc w:val="left"/>
            <w:rPr>
              <w:rFonts w:asciiTheme="minorHAnsi" w:hAnsiTheme="minorHAnsi" w:cstheme="minorBidi"/>
              <w:sz w:val="22"/>
              <w:szCs w:val="22"/>
            </w:rPr>
          </w:pPr>
          <w:hyperlink w:anchor="_Toc142307707" w:history="1">
            <w:r w:rsidR="00D811EC" w:rsidRPr="0025516B">
              <w:rPr>
                <w:rStyle w:val="Kpr"/>
                <w:b/>
              </w:rPr>
              <w:t>2.4. PANEL VERİ ANALİZİ</w:t>
            </w:r>
            <w:r w:rsidR="00D811EC" w:rsidRPr="00071322">
              <w:rPr>
                <w:b/>
                <w:webHidden/>
              </w:rPr>
              <w:tab/>
            </w:r>
            <w:r w:rsidR="00D811EC" w:rsidRPr="00071322">
              <w:rPr>
                <w:b/>
                <w:webHidden/>
              </w:rPr>
              <w:fldChar w:fldCharType="begin"/>
            </w:r>
            <w:r w:rsidR="00D811EC" w:rsidRPr="00071322">
              <w:rPr>
                <w:b/>
                <w:webHidden/>
              </w:rPr>
              <w:instrText xml:space="preserve"> PAGEREF _Toc142307707 \h </w:instrText>
            </w:r>
            <w:r w:rsidR="00D811EC" w:rsidRPr="00071322">
              <w:rPr>
                <w:b/>
                <w:webHidden/>
              </w:rPr>
            </w:r>
            <w:r w:rsidR="00D811EC" w:rsidRPr="00071322">
              <w:rPr>
                <w:b/>
                <w:webHidden/>
              </w:rPr>
              <w:fldChar w:fldCharType="separate"/>
            </w:r>
            <w:r w:rsidR="00C21460">
              <w:rPr>
                <w:b/>
                <w:webHidden/>
              </w:rPr>
              <w:t>71</w:t>
            </w:r>
            <w:r w:rsidR="00D811EC" w:rsidRPr="00071322">
              <w:rPr>
                <w:b/>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708" w:history="1">
            <w:r w:rsidR="00D811EC" w:rsidRPr="0025516B">
              <w:rPr>
                <w:rStyle w:val="Kpr"/>
              </w:rPr>
              <w:t>2.4.1. Avantajları</w:t>
            </w:r>
            <w:r w:rsidR="00D811EC" w:rsidRPr="0025516B">
              <w:rPr>
                <w:webHidden/>
              </w:rPr>
              <w:tab/>
            </w:r>
            <w:r w:rsidR="00D811EC" w:rsidRPr="0025516B">
              <w:rPr>
                <w:webHidden/>
              </w:rPr>
              <w:fldChar w:fldCharType="begin"/>
            </w:r>
            <w:r w:rsidR="00D811EC" w:rsidRPr="0025516B">
              <w:rPr>
                <w:webHidden/>
              </w:rPr>
              <w:instrText xml:space="preserve"> PAGEREF _Toc142307708 \h </w:instrText>
            </w:r>
            <w:r w:rsidR="00D811EC" w:rsidRPr="0025516B">
              <w:rPr>
                <w:webHidden/>
              </w:rPr>
            </w:r>
            <w:r w:rsidR="00D811EC" w:rsidRPr="0025516B">
              <w:rPr>
                <w:webHidden/>
              </w:rPr>
              <w:fldChar w:fldCharType="separate"/>
            </w:r>
            <w:r w:rsidR="00C21460">
              <w:rPr>
                <w:webHidden/>
              </w:rPr>
              <w:t>72</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709" w:history="1">
            <w:r w:rsidR="00D811EC" w:rsidRPr="0025516B">
              <w:rPr>
                <w:rStyle w:val="Kpr"/>
              </w:rPr>
              <w:t>2.4.2. Dezavantajları</w:t>
            </w:r>
            <w:r w:rsidR="00D811EC" w:rsidRPr="0025516B">
              <w:rPr>
                <w:webHidden/>
              </w:rPr>
              <w:tab/>
            </w:r>
            <w:r w:rsidR="00D811EC" w:rsidRPr="0025516B">
              <w:rPr>
                <w:webHidden/>
              </w:rPr>
              <w:fldChar w:fldCharType="begin"/>
            </w:r>
            <w:r w:rsidR="00D811EC" w:rsidRPr="0025516B">
              <w:rPr>
                <w:webHidden/>
              </w:rPr>
              <w:instrText xml:space="preserve"> PAGEREF _Toc142307709 \h </w:instrText>
            </w:r>
            <w:r w:rsidR="00D811EC" w:rsidRPr="0025516B">
              <w:rPr>
                <w:webHidden/>
              </w:rPr>
            </w:r>
            <w:r w:rsidR="00D811EC" w:rsidRPr="0025516B">
              <w:rPr>
                <w:webHidden/>
              </w:rPr>
              <w:fldChar w:fldCharType="separate"/>
            </w:r>
            <w:r w:rsidR="00C21460">
              <w:rPr>
                <w:webHidden/>
              </w:rPr>
              <w:t>72</w:t>
            </w:r>
            <w:r w:rsidR="00D811EC" w:rsidRPr="0025516B">
              <w:rPr>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710" w:history="1">
            <w:r w:rsidR="00D811EC" w:rsidRPr="0025516B">
              <w:rPr>
                <w:rStyle w:val="Kpr"/>
              </w:rPr>
              <w:t>2.4.3. Modelin Yapısı ve Türleri</w:t>
            </w:r>
            <w:r w:rsidR="00D811EC" w:rsidRPr="0025516B">
              <w:rPr>
                <w:webHidden/>
              </w:rPr>
              <w:tab/>
            </w:r>
            <w:r w:rsidR="00D811EC" w:rsidRPr="0025516B">
              <w:rPr>
                <w:webHidden/>
              </w:rPr>
              <w:fldChar w:fldCharType="begin"/>
            </w:r>
            <w:r w:rsidR="00D811EC" w:rsidRPr="0025516B">
              <w:rPr>
                <w:webHidden/>
              </w:rPr>
              <w:instrText xml:space="preserve"> PAGEREF _Toc142307710 \h </w:instrText>
            </w:r>
            <w:r w:rsidR="00D811EC" w:rsidRPr="0025516B">
              <w:rPr>
                <w:webHidden/>
              </w:rPr>
            </w:r>
            <w:r w:rsidR="00D811EC" w:rsidRPr="0025516B">
              <w:rPr>
                <w:webHidden/>
              </w:rPr>
              <w:fldChar w:fldCharType="separate"/>
            </w:r>
            <w:r w:rsidR="00C21460">
              <w:rPr>
                <w:webHidden/>
              </w:rPr>
              <w:t>73</w:t>
            </w:r>
            <w:r w:rsidR="00D811EC" w:rsidRPr="0025516B">
              <w:rPr>
                <w:webHidden/>
              </w:rPr>
              <w:fldChar w:fldCharType="end"/>
            </w:r>
          </w:hyperlink>
        </w:p>
        <w:p w:rsidR="00D811EC" w:rsidRPr="00DB5ADC" w:rsidRDefault="0049351B" w:rsidP="00DB5ADC">
          <w:pPr>
            <w:pStyle w:val="T3"/>
            <w:rPr>
              <w:rFonts w:asciiTheme="minorHAnsi" w:hAnsiTheme="minorHAnsi" w:cstheme="minorBidi"/>
              <w:b w:val="0"/>
              <w:sz w:val="22"/>
              <w:szCs w:val="22"/>
            </w:rPr>
          </w:pPr>
          <w:hyperlink w:anchor="_Toc142307711" w:history="1">
            <w:r w:rsidR="00D811EC" w:rsidRPr="00DB5ADC">
              <w:rPr>
                <w:rStyle w:val="Kpr"/>
                <w:b w:val="0"/>
              </w:rPr>
              <w:t>2.4.3.1. Klasik (Havuzlanmış) Model</w:t>
            </w:r>
            <w:r w:rsidR="00D811EC" w:rsidRPr="00DB5ADC">
              <w:rPr>
                <w:b w:val="0"/>
                <w:webHidden/>
              </w:rPr>
              <w:tab/>
            </w:r>
            <w:r w:rsidR="00D811EC" w:rsidRPr="00DB5ADC">
              <w:rPr>
                <w:b w:val="0"/>
                <w:webHidden/>
              </w:rPr>
              <w:fldChar w:fldCharType="begin"/>
            </w:r>
            <w:r w:rsidR="00D811EC" w:rsidRPr="00DB5ADC">
              <w:rPr>
                <w:b w:val="0"/>
                <w:webHidden/>
              </w:rPr>
              <w:instrText xml:space="preserve"> PAGEREF _Toc142307711 \h </w:instrText>
            </w:r>
            <w:r w:rsidR="00D811EC" w:rsidRPr="00DB5ADC">
              <w:rPr>
                <w:b w:val="0"/>
                <w:webHidden/>
              </w:rPr>
            </w:r>
            <w:r w:rsidR="00D811EC" w:rsidRPr="00DB5ADC">
              <w:rPr>
                <w:b w:val="0"/>
                <w:webHidden/>
              </w:rPr>
              <w:fldChar w:fldCharType="separate"/>
            </w:r>
            <w:r w:rsidR="00C21460">
              <w:rPr>
                <w:b w:val="0"/>
                <w:webHidden/>
              </w:rPr>
              <w:t>73</w:t>
            </w:r>
            <w:r w:rsidR="00D811EC" w:rsidRPr="00DB5ADC">
              <w:rPr>
                <w:b w:val="0"/>
                <w:webHidden/>
              </w:rPr>
              <w:fldChar w:fldCharType="end"/>
            </w:r>
          </w:hyperlink>
        </w:p>
        <w:p w:rsidR="00D811EC" w:rsidRPr="00DB5ADC" w:rsidRDefault="0049351B" w:rsidP="00DB5ADC">
          <w:pPr>
            <w:pStyle w:val="T3"/>
            <w:rPr>
              <w:rFonts w:asciiTheme="minorHAnsi" w:hAnsiTheme="minorHAnsi" w:cstheme="minorBidi"/>
              <w:b w:val="0"/>
              <w:sz w:val="22"/>
              <w:szCs w:val="22"/>
            </w:rPr>
          </w:pPr>
          <w:hyperlink w:anchor="_Toc142307712" w:history="1">
            <w:r w:rsidR="00D811EC" w:rsidRPr="00DB5ADC">
              <w:rPr>
                <w:rStyle w:val="Kpr"/>
                <w:b w:val="0"/>
              </w:rPr>
              <w:t>2.4.3.2. Sabit Etkiler Modeli</w:t>
            </w:r>
            <w:r w:rsidR="00D811EC" w:rsidRPr="00DB5ADC">
              <w:rPr>
                <w:b w:val="0"/>
                <w:webHidden/>
              </w:rPr>
              <w:tab/>
            </w:r>
            <w:r w:rsidR="00D811EC" w:rsidRPr="00DB5ADC">
              <w:rPr>
                <w:b w:val="0"/>
                <w:webHidden/>
              </w:rPr>
              <w:fldChar w:fldCharType="begin"/>
            </w:r>
            <w:r w:rsidR="00D811EC" w:rsidRPr="00DB5ADC">
              <w:rPr>
                <w:b w:val="0"/>
                <w:webHidden/>
              </w:rPr>
              <w:instrText xml:space="preserve"> PAGEREF _Toc142307712 \h </w:instrText>
            </w:r>
            <w:r w:rsidR="00D811EC" w:rsidRPr="00DB5ADC">
              <w:rPr>
                <w:b w:val="0"/>
                <w:webHidden/>
              </w:rPr>
            </w:r>
            <w:r w:rsidR="00D811EC" w:rsidRPr="00DB5ADC">
              <w:rPr>
                <w:b w:val="0"/>
                <w:webHidden/>
              </w:rPr>
              <w:fldChar w:fldCharType="separate"/>
            </w:r>
            <w:r w:rsidR="00C21460">
              <w:rPr>
                <w:b w:val="0"/>
                <w:webHidden/>
              </w:rPr>
              <w:t>74</w:t>
            </w:r>
            <w:r w:rsidR="00D811EC" w:rsidRPr="00DB5ADC">
              <w:rPr>
                <w:b w:val="0"/>
                <w:webHidden/>
              </w:rPr>
              <w:fldChar w:fldCharType="end"/>
            </w:r>
          </w:hyperlink>
        </w:p>
        <w:p w:rsidR="00D811EC" w:rsidRPr="00DB5ADC" w:rsidRDefault="0049351B" w:rsidP="00DB5ADC">
          <w:pPr>
            <w:pStyle w:val="T3"/>
            <w:rPr>
              <w:rFonts w:asciiTheme="minorHAnsi" w:hAnsiTheme="minorHAnsi" w:cstheme="minorBidi"/>
              <w:b w:val="0"/>
              <w:sz w:val="22"/>
              <w:szCs w:val="22"/>
            </w:rPr>
          </w:pPr>
          <w:hyperlink w:anchor="_Toc142307713" w:history="1">
            <w:r w:rsidR="00D811EC" w:rsidRPr="00DB5ADC">
              <w:rPr>
                <w:rStyle w:val="Kpr"/>
                <w:b w:val="0"/>
              </w:rPr>
              <w:t>2.4.3.3. Tesadüfi Etkiler Modeli</w:t>
            </w:r>
            <w:r w:rsidR="00D811EC" w:rsidRPr="00DB5ADC">
              <w:rPr>
                <w:b w:val="0"/>
                <w:webHidden/>
              </w:rPr>
              <w:tab/>
            </w:r>
            <w:r w:rsidR="00D811EC" w:rsidRPr="00DB5ADC">
              <w:rPr>
                <w:b w:val="0"/>
                <w:webHidden/>
              </w:rPr>
              <w:fldChar w:fldCharType="begin"/>
            </w:r>
            <w:r w:rsidR="00D811EC" w:rsidRPr="00DB5ADC">
              <w:rPr>
                <w:b w:val="0"/>
                <w:webHidden/>
              </w:rPr>
              <w:instrText xml:space="preserve"> PAGEREF _Toc142307713 \h </w:instrText>
            </w:r>
            <w:r w:rsidR="00D811EC" w:rsidRPr="00DB5ADC">
              <w:rPr>
                <w:b w:val="0"/>
                <w:webHidden/>
              </w:rPr>
            </w:r>
            <w:r w:rsidR="00D811EC" w:rsidRPr="00DB5ADC">
              <w:rPr>
                <w:b w:val="0"/>
                <w:webHidden/>
              </w:rPr>
              <w:fldChar w:fldCharType="separate"/>
            </w:r>
            <w:r w:rsidR="00C21460">
              <w:rPr>
                <w:b w:val="0"/>
                <w:webHidden/>
              </w:rPr>
              <w:t>74</w:t>
            </w:r>
            <w:r w:rsidR="00D811EC" w:rsidRPr="00DB5ADC">
              <w:rPr>
                <w:b w:val="0"/>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714" w:history="1">
            <w:r w:rsidR="00D811EC" w:rsidRPr="0025516B">
              <w:rPr>
                <w:rStyle w:val="Kpr"/>
              </w:rPr>
              <w:t>2.4.4. Model Seçimi</w:t>
            </w:r>
            <w:r w:rsidR="00D811EC" w:rsidRPr="0025516B">
              <w:rPr>
                <w:webHidden/>
              </w:rPr>
              <w:tab/>
            </w:r>
            <w:r w:rsidR="00D811EC" w:rsidRPr="0025516B">
              <w:rPr>
                <w:webHidden/>
              </w:rPr>
              <w:fldChar w:fldCharType="begin"/>
            </w:r>
            <w:r w:rsidR="00D811EC" w:rsidRPr="0025516B">
              <w:rPr>
                <w:webHidden/>
              </w:rPr>
              <w:instrText xml:space="preserve"> PAGEREF _Toc142307714 \h </w:instrText>
            </w:r>
            <w:r w:rsidR="00D811EC" w:rsidRPr="0025516B">
              <w:rPr>
                <w:webHidden/>
              </w:rPr>
            </w:r>
            <w:r w:rsidR="00D811EC" w:rsidRPr="0025516B">
              <w:rPr>
                <w:webHidden/>
              </w:rPr>
              <w:fldChar w:fldCharType="separate"/>
            </w:r>
            <w:r w:rsidR="00C21460">
              <w:rPr>
                <w:webHidden/>
              </w:rPr>
              <w:t>75</w:t>
            </w:r>
            <w:r w:rsidR="00D811EC" w:rsidRPr="0025516B">
              <w:rPr>
                <w:webHidden/>
              </w:rPr>
              <w:fldChar w:fldCharType="end"/>
            </w:r>
          </w:hyperlink>
        </w:p>
        <w:p w:rsidR="00D811EC" w:rsidRPr="0025516B" w:rsidRDefault="0049351B" w:rsidP="00DB5ADC">
          <w:pPr>
            <w:pStyle w:val="T3"/>
            <w:rPr>
              <w:rFonts w:asciiTheme="minorHAnsi" w:hAnsiTheme="minorHAnsi" w:cstheme="minorBidi"/>
              <w:sz w:val="22"/>
              <w:szCs w:val="22"/>
            </w:rPr>
          </w:pPr>
          <w:hyperlink w:anchor="_Toc142307715" w:history="1">
            <w:r w:rsidR="00D811EC" w:rsidRPr="0025516B">
              <w:rPr>
                <w:rStyle w:val="Kpr"/>
                <w:b w:val="0"/>
              </w:rPr>
              <w:t>2.4.4.1. Olabilirlik Oranı (LR) Testi</w:t>
            </w:r>
            <w:r w:rsidR="00D811EC" w:rsidRPr="00DB5ADC">
              <w:rPr>
                <w:b w:val="0"/>
                <w:webHidden/>
              </w:rPr>
              <w:tab/>
            </w:r>
            <w:r w:rsidR="00D811EC" w:rsidRPr="00DB5ADC">
              <w:rPr>
                <w:b w:val="0"/>
                <w:webHidden/>
              </w:rPr>
              <w:fldChar w:fldCharType="begin"/>
            </w:r>
            <w:r w:rsidR="00D811EC" w:rsidRPr="00DB5ADC">
              <w:rPr>
                <w:b w:val="0"/>
                <w:webHidden/>
              </w:rPr>
              <w:instrText xml:space="preserve"> PAGEREF _Toc142307715 \h </w:instrText>
            </w:r>
            <w:r w:rsidR="00D811EC" w:rsidRPr="00DB5ADC">
              <w:rPr>
                <w:b w:val="0"/>
                <w:webHidden/>
              </w:rPr>
            </w:r>
            <w:r w:rsidR="00D811EC" w:rsidRPr="00DB5ADC">
              <w:rPr>
                <w:b w:val="0"/>
                <w:webHidden/>
              </w:rPr>
              <w:fldChar w:fldCharType="separate"/>
            </w:r>
            <w:r w:rsidR="00C21460">
              <w:rPr>
                <w:b w:val="0"/>
                <w:webHidden/>
              </w:rPr>
              <w:t>75</w:t>
            </w:r>
            <w:r w:rsidR="00D811EC" w:rsidRPr="00DB5ADC">
              <w:rPr>
                <w:b w:val="0"/>
                <w:webHidden/>
              </w:rPr>
              <w:fldChar w:fldCharType="end"/>
            </w:r>
          </w:hyperlink>
        </w:p>
        <w:p w:rsidR="00D811EC" w:rsidRPr="0025516B" w:rsidRDefault="0049351B" w:rsidP="003E4DAB">
          <w:pPr>
            <w:pStyle w:val="T2"/>
            <w:rPr>
              <w:rFonts w:asciiTheme="minorHAnsi" w:hAnsiTheme="minorHAnsi" w:cstheme="minorBidi"/>
              <w:sz w:val="22"/>
              <w:szCs w:val="22"/>
            </w:rPr>
          </w:pPr>
          <w:hyperlink w:anchor="_Toc142307716" w:history="1">
            <w:r w:rsidR="00D811EC" w:rsidRPr="0025516B">
              <w:rPr>
                <w:rStyle w:val="Kpr"/>
              </w:rPr>
              <w:t>2.4.5. Modelin Varsayımlarının Sınanması</w:t>
            </w:r>
            <w:r w:rsidR="00D811EC" w:rsidRPr="0025516B">
              <w:rPr>
                <w:webHidden/>
              </w:rPr>
              <w:tab/>
            </w:r>
            <w:r w:rsidR="00D811EC" w:rsidRPr="0025516B">
              <w:rPr>
                <w:webHidden/>
              </w:rPr>
              <w:fldChar w:fldCharType="begin"/>
            </w:r>
            <w:r w:rsidR="00D811EC" w:rsidRPr="0025516B">
              <w:rPr>
                <w:webHidden/>
              </w:rPr>
              <w:instrText xml:space="preserve"> PAGEREF _Toc142307716 \h </w:instrText>
            </w:r>
            <w:r w:rsidR="00D811EC" w:rsidRPr="0025516B">
              <w:rPr>
                <w:webHidden/>
              </w:rPr>
            </w:r>
            <w:r w:rsidR="00D811EC" w:rsidRPr="0025516B">
              <w:rPr>
                <w:webHidden/>
              </w:rPr>
              <w:fldChar w:fldCharType="separate"/>
            </w:r>
            <w:r w:rsidR="00C21460">
              <w:rPr>
                <w:webHidden/>
              </w:rPr>
              <w:t>76</w:t>
            </w:r>
            <w:r w:rsidR="00D811EC" w:rsidRPr="0025516B">
              <w:rPr>
                <w:webHidden/>
              </w:rPr>
              <w:fldChar w:fldCharType="end"/>
            </w:r>
          </w:hyperlink>
        </w:p>
        <w:p w:rsidR="00D811EC" w:rsidRDefault="0049351B" w:rsidP="00DB5ADC">
          <w:pPr>
            <w:pStyle w:val="T3"/>
            <w:rPr>
              <w:rStyle w:val="Kpr"/>
              <w:b w:val="0"/>
            </w:rPr>
          </w:pPr>
          <w:hyperlink w:anchor="_Toc142307717" w:history="1">
            <w:r w:rsidR="00D811EC" w:rsidRPr="0025516B">
              <w:rPr>
                <w:rStyle w:val="Kpr"/>
                <w:b w:val="0"/>
              </w:rPr>
              <w:t>2.4.5.1. Değişen Varyansın Testi</w:t>
            </w:r>
            <w:r w:rsidR="00D811EC" w:rsidRPr="00DB5ADC">
              <w:rPr>
                <w:b w:val="0"/>
                <w:webHidden/>
              </w:rPr>
              <w:tab/>
            </w:r>
            <w:r w:rsidR="00D811EC" w:rsidRPr="00DB5ADC">
              <w:rPr>
                <w:b w:val="0"/>
                <w:webHidden/>
              </w:rPr>
              <w:fldChar w:fldCharType="begin"/>
            </w:r>
            <w:r w:rsidR="00D811EC" w:rsidRPr="00DB5ADC">
              <w:rPr>
                <w:b w:val="0"/>
                <w:webHidden/>
              </w:rPr>
              <w:instrText xml:space="preserve"> PAGEREF _Toc142307717 \h </w:instrText>
            </w:r>
            <w:r w:rsidR="00D811EC" w:rsidRPr="00DB5ADC">
              <w:rPr>
                <w:b w:val="0"/>
                <w:webHidden/>
              </w:rPr>
            </w:r>
            <w:r w:rsidR="00D811EC" w:rsidRPr="00DB5ADC">
              <w:rPr>
                <w:b w:val="0"/>
                <w:webHidden/>
              </w:rPr>
              <w:fldChar w:fldCharType="separate"/>
            </w:r>
            <w:r w:rsidR="00C21460">
              <w:rPr>
                <w:b w:val="0"/>
                <w:webHidden/>
              </w:rPr>
              <w:t>76</w:t>
            </w:r>
            <w:r w:rsidR="00D811EC" w:rsidRPr="00DB5ADC">
              <w:rPr>
                <w:b w:val="0"/>
                <w:webHidden/>
              </w:rPr>
              <w:fldChar w:fldCharType="end"/>
            </w:r>
          </w:hyperlink>
        </w:p>
        <w:p w:rsidR="00DB5ADC" w:rsidRPr="00DB5ADC" w:rsidRDefault="00DB5ADC" w:rsidP="00DB5ADC">
          <w:pPr>
            <w:spacing w:after="0" w:line="360" w:lineRule="auto"/>
            <w:ind w:firstLine="851"/>
            <w:rPr>
              <w:rFonts w:ascii="Times New Roman" w:hAnsi="Times New Roman" w:cs="Times New Roman"/>
              <w:sz w:val="24"/>
              <w:szCs w:val="24"/>
              <w:lang w:eastAsia="tr-TR"/>
            </w:rPr>
          </w:pPr>
          <w:r w:rsidRPr="00DB5ADC">
            <w:rPr>
              <w:rFonts w:ascii="Times New Roman" w:hAnsi="Times New Roman" w:cs="Times New Roman"/>
              <w:sz w:val="24"/>
              <w:szCs w:val="24"/>
              <w:lang w:eastAsia="tr-TR"/>
            </w:rPr>
            <w:t>2.4.5.1.1. White</w:t>
          </w:r>
          <w:r>
            <w:rPr>
              <w:rFonts w:ascii="Times New Roman" w:hAnsi="Times New Roman" w:cs="Times New Roman"/>
              <w:sz w:val="24"/>
              <w:szCs w:val="24"/>
              <w:lang w:eastAsia="tr-TR"/>
            </w:rPr>
            <w:t xml:space="preserve"> </w:t>
          </w:r>
          <w:r w:rsidRPr="00DB5ADC">
            <w:rPr>
              <w:rFonts w:ascii="Times New Roman" w:hAnsi="Times New Roman" w:cs="Times New Roman"/>
              <w:sz w:val="24"/>
              <w:szCs w:val="24"/>
              <w:lang w:eastAsia="tr-TR"/>
            </w:rPr>
            <w:t>Testi……………………………</w:t>
          </w:r>
          <w:r>
            <w:rPr>
              <w:rFonts w:ascii="Times New Roman" w:hAnsi="Times New Roman" w:cs="Times New Roman"/>
              <w:sz w:val="24"/>
              <w:szCs w:val="24"/>
              <w:lang w:eastAsia="tr-TR"/>
            </w:rPr>
            <w:t>…………..………………..</w:t>
          </w:r>
          <w:r w:rsidR="00405F89">
            <w:rPr>
              <w:rFonts w:ascii="Times New Roman" w:hAnsi="Times New Roman" w:cs="Times New Roman"/>
              <w:sz w:val="24"/>
              <w:szCs w:val="24"/>
              <w:lang w:eastAsia="tr-TR"/>
            </w:rPr>
            <w:t>77</w:t>
          </w:r>
        </w:p>
        <w:p w:rsidR="00D811EC" w:rsidRDefault="0049351B" w:rsidP="00DB5ADC">
          <w:pPr>
            <w:pStyle w:val="T3"/>
            <w:rPr>
              <w:rStyle w:val="Kpr"/>
              <w:b w:val="0"/>
            </w:rPr>
          </w:pPr>
          <w:hyperlink w:anchor="_Toc142307718" w:history="1">
            <w:r w:rsidR="00D811EC" w:rsidRPr="0025516B">
              <w:rPr>
                <w:rStyle w:val="Kpr"/>
                <w:b w:val="0"/>
              </w:rPr>
              <w:t>2.4.5.2. Otokorelasyonun Testi</w:t>
            </w:r>
            <w:r w:rsidR="00D811EC" w:rsidRPr="00DB5ADC">
              <w:rPr>
                <w:b w:val="0"/>
                <w:webHidden/>
              </w:rPr>
              <w:tab/>
            </w:r>
            <w:r w:rsidR="00D811EC" w:rsidRPr="00DB5ADC">
              <w:rPr>
                <w:b w:val="0"/>
                <w:webHidden/>
              </w:rPr>
              <w:fldChar w:fldCharType="begin"/>
            </w:r>
            <w:r w:rsidR="00D811EC" w:rsidRPr="00DB5ADC">
              <w:rPr>
                <w:b w:val="0"/>
                <w:webHidden/>
              </w:rPr>
              <w:instrText xml:space="preserve"> PAGEREF _Toc142307718 \h </w:instrText>
            </w:r>
            <w:r w:rsidR="00D811EC" w:rsidRPr="00DB5ADC">
              <w:rPr>
                <w:b w:val="0"/>
                <w:webHidden/>
              </w:rPr>
            </w:r>
            <w:r w:rsidR="00D811EC" w:rsidRPr="00DB5ADC">
              <w:rPr>
                <w:b w:val="0"/>
                <w:webHidden/>
              </w:rPr>
              <w:fldChar w:fldCharType="separate"/>
            </w:r>
            <w:r w:rsidR="00C21460">
              <w:rPr>
                <w:b w:val="0"/>
                <w:webHidden/>
              </w:rPr>
              <w:t>77</w:t>
            </w:r>
            <w:r w:rsidR="00D811EC" w:rsidRPr="00DB5ADC">
              <w:rPr>
                <w:b w:val="0"/>
                <w:webHidden/>
              </w:rPr>
              <w:fldChar w:fldCharType="end"/>
            </w:r>
          </w:hyperlink>
        </w:p>
        <w:p w:rsidR="00DB5ADC" w:rsidRPr="00DB5ADC" w:rsidRDefault="00DB5ADC" w:rsidP="00DB5ADC">
          <w:pPr>
            <w:spacing w:after="0" w:line="360" w:lineRule="auto"/>
            <w:ind w:firstLine="851"/>
            <w:rPr>
              <w:rFonts w:ascii="Times New Roman" w:hAnsi="Times New Roman" w:cs="Times New Roman"/>
              <w:sz w:val="24"/>
              <w:szCs w:val="24"/>
              <w:lang w:eastAsia="tr-TR"/>
            </w:rPr>
          </w:pPr>
          <w:r w:rsidRPr="00DB5ADC">
            <w:rPr>
              <w:rFonts w:ascii="Times New Roman" w:hAnsi="Times New Roman" w:cs="Times New Roman"/>
              <w:sz w:val="24"/>
              <w:szCs w:val="24"/>
              <w:lang w:eastAsia="tr-TR"/>
            </w:rPr>
            <w:t>2.4.5.</w:t>
          </w:r>
          <w:r>
            <w:rPr>
              <w:rFonts w:ascii="Times New Roman" w:hAnsi="Times New Roman" w:cs="Times New Roman"/>
              <w:sz w:val="24"/>
              <w:szCs w:val="24"/>
              <w:lang w:eastAsia="tr-TR"/>
            </w:rPr>
            <w:t>2</w:t>
          </w:r>
          <w:r w:rsidRPr="00DB5ADC">
            <w:rPr>
              <w:rFonts w:ascii="Times New Roman" w:hAnsi="Times New Roman" w:cs="Times New Roman"/>
              <w:sz w:val="24"/>
              <w:szCs w:val="24"/>
              <w:lang w:eastAsia="tr-TR"/>
            </w:rPr>
            <w:t>.1. W</w:t>
          </w:r>
          <w:r>
            <w:rPr>
              <w:rFonts w:ascii="Times New Roman" w:hAnsi="Times New Roman" w:cs="Times New Roman"/>
              <w:sz w:val="24"/>
              <w:szCs w:val="24"/>
              <w:lang w:eastAsia="tr-TR"/>
            </w:rPr>
            <w:t>ooldridge Testi</w:t>
          </w:r>
          <w:r w:rsidRPr="00DB5ADC">
            <w:rPr>
              <w:rFonts w:ascii="Times New Roman" w:hAnsi="Times New Roman" w:cs="Times New Roman"/>
              <w:sz w:val="24"/>
              <w:szCs w:val="24"/>
              <w:lang w:eastAsia="tr-TR"/>
            </w:rPr>
            <w:t>………………………</w:t>
          </w:r>
          <w:r>
            <w:rPr>
              <w:rFonts w:ascii="Times New Roman" w:hAnsi="Times New Roman" w:cs="Times New Roman"/>
              <w:sz w:val="24"/>
              <w:szCs w:val="24"/>
              <w:lang w:eastAsia="tr-TR"/>
            </w:rPr>
            <w:t>…………..……...………..77</w:t>
          </w:r>
        </w:p>
        <w:p w:rsidR="00D811EC" w:rsidRDefault="0049351B" w:rsidP="00DB5ADC">
          <w:pPr>
            <w:pStyle w:val="T3"/>
            <w:rPr>
              <w:rStyle w:val="Kpr"/>
              <w:b w:val="0"/>
            </w:rPr>
          </w:pPr>
          <w:hyperlink w:anchor="_Toc142307719" w:history="1">
            <w:r w:rsidR="00D811EC" w:rsidRPr="008112C6">
              <w:rPr>
                <w:rStyle w:val="Kpr"/>
                <w:b w:val="0"/>
              </w:rPr>
              <w:t>2.4.5.3. Yatay Kesit Bağımlılığının Testi</w:t>
            </w:r>
            <w:r w:rsidR="00D811EC" w:rsidRPr="008112C6">
              <w:rPr>
                <w:b w:val="0"/>
                <w:webHidden/>
              </w:rPr>
              <w:tab/>
            </w:r>
            <w:r w:rsidR="00D811EC" w:rsidRPr="008112C6">
              <w:rPr>
                <w:b w:val="0"/>
                <w:webHidden/>
              </w:rPr>
              <w:fldChar w:fldCharType="begin"/>
            </w:r>
            <w:r w:rsidR="00D811EC" w:rsidRPr="008112C6">
              <w:rPr>
                <w:b w:val="0"/>
                <w:webHidden/>
              </w:rPr>
              <w:instrText xml:space="preserve"> PAGEREF _Toc142307719 \h </w:instrText>
            </w:r>
            <w:r w:rsidR="00D811EC" w:rsidRPr="008112C6">
              <w:rPr>
                <w:b w:val="0"/>
                <w:webHidden/>
              </w:rPr>
            </w:r>
            <w:r w:rsidR="00D811EC" w:rsidRPr="008112C6">
              <w:rPr>
                <w:b w:val="0"/>
                <w:webHidden/>
              </w:rPr>
              <w:fldChar w:fldCharType="separate"/>
            </w:r>
            <w:r w:rsidR="00C21460">
              <w:rPr>
                <w:b w:val="0"/>
                <w:webHidden/>
              </w:rPr>
              <w:t>78</w:t>
            </w:r>
            <w:r w:rsidR="00D811EC" w:rsidRPr="008112C6">
              <w:rPr>
                <w:b w:val="0"/>
                <w:webHidden/>
              </w:rPr>
              <w:fldChar w:fldCharType="end"/>
            </w:r>
          </w:hyperlink>
        </w:p>
        <w:p w:rsidR="008112C6" w:rsidRPr="008112C6" w:rsidRDefault="008112C6" w:rsidP="008112C6">
          <w:pPr>
            <w:spacing w:after="0" w:line="360" w:lineRule="auto"/>
            <w:ind w:firstLine="851"/>
            <w:rPr>
              <w:rFonts w:ascii="Times New Roman" w:hAnsi="Times New Roman" w:cs="Times New Roman"/>
              <w:sz w:val="24"/>
              <w:szCs w:val="24"/>
              <w:lang w:eastAsia="tr-TR"/>
            </w:rPr>
          </w:pPr>
          <w:r w:rsidRPr="00DB5ADC">
            <w:rPr>
              <w:rFonts w:ascii="Times New Roman" w:hAnsi="Times New Roman" w:cs="Times New Roman"/>
              <w:sz w:val="24"/>
              <w:szCs w:val="24"/>
              <w:lang w:eastAsia="tr-TR"/>
            </w:rPr>
            <w:t>2.4.5.</w:t>
          </w:r>
          <w:r>
            <w:rPr>
              <w:rFonts w:ascii="Times New Roman" w:hAnsi="Times New Roman" w:cs="Times New Roman"/>
              <w:sz w:val="24"/>
              <w:szCs w:val="24"/>
              <w:lang w:eastAsia="tr-TR"/>
            </w:rPr>
            <w:t>3</w:t>
          </w:r>
          <w:r w:rsidRPr="00DB5ADC">
            <w:rPr>
              <w:rFonts w:ascii="Times New Roman" w:hAnsi="Times New Roman" w:cs="Times New Roman"/>
              <w:sz w:val="24"/>
              <w:szCs w:val="24"/>
              <w:lang w:eastAsia="tr-TR"/>
            </w:rPr>
            <w:t xml:space="preserve">.1. </w:t>
          </w:r>
          <w:r>
            <w:rPr>
              <w:rFonts w:ascii="Times New Roman" w:hAnsi="Times New Roman" w:cs="Times New Roman"/>
              <w:sz w:val="24"/>
              <w:szCs w:val="24"/>
              <w:lang w:eastAsia="tr-TR"/>
            </w:rPr>
            <w:t>Düzeltilmiş LM Testi</w:t>
          </w:r>
          <w:r w:rsidRPr="00DB5ADC">
            <w:rPr>
              <w:rFonts w:ascii="Times New Roman" w:hAnsi="Times New Roman" w:cs="Times New Roman"/>
              <w:sz w:val="24"/>
              <w:szCs w:val="24"/>
              <w:lang w:eastAsia="tr-TR"/>
            </w:rPr>
            <w:t>……</w:t>
          </w:r>
          <w:r>
            <w:rPr>
              <w:rFonts w:ascii="Times New Roman" w:hAnsi="Times New Roman" w:cs="Times New Roman"/>
              <w:sz w:val="24"/>
              <w:szCs w:val="24"/>
              <w:lang w:eastAsia="tr-TR"/>
            </w:rPr>
            <w:t>.</w:t>
          </w:r>
          <w:r w:rsidRPr="00DB5ADC">
            <w:rPr>
              <w:rFonts w:ascii="Times New Roman" w:hAnsi="Times New Roman" w:cs="Times New Roman"/>
              <w:sz w:val="24"/>
              <w:szCs w:val="24"/>
              <w:lang w:eastAsia="tr-TR"/>
            </w:rPr>
            <w:t>……………</w:t>
          </w:r>
          <w:r>
            <w:rPr>
              <w:rFonts w:ascii="Times New Roman" w:hAnsi="Times New Roman" w:cs="Times New Roman"/>
              <w:sz w:val="24"/>
              <w:szCs w:val="24"/>
              <w:lang w:eastAsia="tr-TR"/>
            </w:rPr>
            <w:t>…………..……...………..7</w:t>
          </w:r>
          <w:r w:rsidR="00405F89">
            <w:rPr>
              <w:rFonts w:ascii="Times New Roman" w:hAnsi="Times New Roman" w:cs="Times New Roman"/>
              <w:sz w:val="24"/>
              <w:szCs w:val="24"/>
              <w:lang w:eastAsia="tr-TR"/>
            </w:rPr>
            <w:t>8</w:t>
          </w:r>
        </w:p>
        <w:p w:rsidR="00D811EC" w:rsidRDefault="0049351B" w:rsidP="00DB5ADC">
          <w:pPr>
            <w:pStyle w:val="T3"/>
            <w:rPr>
              <w:rStyle w:val="Kpr"/>
              <w:b w:val="0"/>
            </w:rPr>
          </w:pPr>
          <w:hyperlink w:anchor="_Toc142307720" w:history="1">
            <w:r w:rsidR="00D811EC" w:rsidRPr="008112C6">
              <w:rPr>
                <w:rStyle w:val="Kpr"/>
                <w:b w:val="0"/>
              </w:rPr>
              <w:t>2.4.5.4. Çoklu Doğrusal Bağlantının Testi</w:t>
            </w:r>
            <w:r w:rsidR="00D811EC" w:rsidRPr="008112C6">
              <w:rPr>
                <w:b w:val="0"/>
                <w:webHidden/>
              </w:rPr>
              <w:tab/>
            </w:r>
            <w:r w:rsidR="00D811EC" w:rsidRPr="008112C6">
              <w:rPr>
                <w:b w:val="0"/>
                <w:webHidden/>
              </w:rPr>
              <w:fldChar w:fldCharType="begin"/>
            </w:r>
            <w:r w:rsidR="00D811EC" w:rsidRPr="008112C6">
              <w:rPr>
                <w:b w:val="0"/>
                <w:webHidden/>
              </w:rPr>
              <w:instrText xml:space="preserve"> PAGEREF _Toc142307720 \h </w:instrText>
            </w:r>
            <w:r w:rsidR="00D811EC" w:rsidRPr="008112C6">
              <w:rPr>
                <w:b w:val="0"/>
                <w:webHidden/>
              </w:rPr>
            </w:r>
            <w:r w:rsidR="00D811EC" w:rsidRPr="008112C6">
              <w:rPr>
                <w:b w:val="0"/>
                <w:webHidden/>
              </w:rPr>
              <w:fldChar w:fldCharType="separate"/>
            </w:r>
            <w:r w:rsidR="00C21460">
              <w:rPr>
                <w:b w:val="0"/>
                <w:webHidden/>
              </w:rPr>
              <w:t>79</w:t>
            </w:r>
            <w:r w:rsidR="00D811EC" w:rsidRPr="008112C6">
              <w:rPr>
                <w:b w:val="0"/>
                <w:webHidden/>
              </w:rPr>
              <w:fldChar w:fldCharType="end"/>
            </w:r>
          </w:hyperlink>
        </w:p>
        <w:p w:rsidR="008112C6" w:rsidRPr="003E4DAB" w:rsidRDefault="003E4DAB" w:rsidP="003E4DAB">
          <w:pPr>
            <w:spacing w:after="0" w:line="360" w:lineRule="auto"/>
            <w:ind w:firstLine="851"/>
            <w:rPr>
              <w:rFonts w:ascii="Times New Roman" w:hAnsi="Times New Roman" w:cs="Times New Roman"/>
              <w:sz w:val="24"/>
              <w:szCs w:val="24"/>
              <w:lang w:eastAsia="tr-TR"/>
            </w:rPr>
          </w:pPr>
          <w:r w:rsidRPr="00DB5ADC">
            <w:rPr>
              <w:rFonts w:ascii="Times New Roman" w:hAnsi="Times New Roman" w:cs="Times New Roman"/>
              <w:sz w:val="24"/>
              <w:szCs w:val="24"/>
              <w:lang w:eastAsia="tr-TR"/>
            </w:rPr>
            <w:t>2.4.5.</w:t>
          </w:r>
          <w:r>
            <w:rPr>
              <w:rFonts w:ascii="Times New Roman" w:hAnsi="Times New Roman" w:cs="Times New Roman"/>
              <w:sz w:val="24"/>
              <w:szCs w:val="24"/>
              <w:lang w:eastAsia="tr-TR"/>
            </w:rPr>
            <w:t>4</w:t>
          </w:r>
          <w:r w:rsidRPr="00DB5ADC">
            <w:rPr>
              <w:rFonts w:ascii="Times New Roman" w:hAnsi="Times New Roman" w:cs="Times New Roman"/>
              <w:sz w:val="24"/>
              <w:szCs w:val="24"/>
              <w:lang w:eastAsia="tr-TR"/>
            </w:rPr>
            <w:t xml:space="preserve">.1. </w:t>
          </w:r>
          <w:r>
            <w:rPr>
              <w:rFonts w:ascii="Times New Roman" w:hAnsi="Times New Roman" w:cs="Times New Roman"/>
              <w:sz w:val="24"/>
              <w:szCs w:val="24"/>
              <w:lang w:eastAsia="tr-TR"/>
            </w:rPr>
            <w:t>VIF Testi……………</w:t>
          </w:r>
          <w:r w:rsidRPr="00DB5ADC">
            <w:rPr>
              <w:rFonts w:ascii="Times New Roman" w:hAnsi="Times New Roman" w:cs="Times New Roman"/>
              <w:sz w:val="24"/>
              <w:szCs w:val="24"/>
              <w:lang w:eastAsia="tr-TR"/>
            </w:rPr>
            <w:t>……</w:t>
          </w:r>
          <w:r>
            <w:rPr>
              <w:rFonts w:ascii="Times New Roman" w:hAnsi="Times New Roman" w:cs="Times New Roman"/>
              <w:sz w:val="24"/>
              <w:szCs w:val="24"/>
              <w:lang w:eastAsia="tr-TR"/>
            </w:rPr>
            <w:t>.</w:t>
          </w:r>
          <w:r w:rsidRPr="00DB5ADC">
            <w:rPr>
              <w:rFonts w:ascii="Times New Roman" w:hAnsi="Times New Roman" w:cs="Times New Roman"/>
              <w:sz w:val="24"/>
              <w:szCs w:val="24"/>
              <w:lang w:eastAsia="tr-TR"/>
            </w:rPr>
            <w:t>……………</w:t>
          </w:r>
          <w:r>
            <w:rPr>
              <w:rFonts w:ascii="Times New Roman" w:hAnsi="Times New Roman" w:cs="Times New Roman"/>
              <w:sz w:val="24"/>
              <w:szCs w:val="24"/>
              <w:lang w:eastAsia="tr-TR"/>
            </w:rPr>
            <w:t>…………..……...………..7</w:t>
          </w:r>
          <w:r w:rsidR="00405F89">
            <w:rPr>
              <w:rFonts w:ascii="Times New Roman" w:hAnsi="Times New Roman" w:cs="Times New Roman"/>
              <w:sz w:val="24"/>
              <w:szCs w:val="24"/>
              <w:lang w:eastAsia="tr-TR"/>
            </w:rPr>
            <w:t>9</w:t>
          </w:r>
        </w:p>
        <w:p w:rsidR="00D811EC" w:rsidRPr="0025516B" w:rsidRDefault="0049351B" w:rsidP="003E4DAB">
          <w:pPr>
            <w:pStyle w:val="T2"/>
            <w:rPr>
              <w:rFonts w:asciiTheme="minorHAnsi" w:hAnsiTheme="minorHAnsi" w:cstheme="minorBidi"/>
              <w:sz w:val="22"/>
              <w:szCs w:val="22"/>
            </w:rPr>
          </w:pPr>
          <w:hyperlink w:anchor="_Toc142307721" w:history="1">
            <w:r w:rsidR="00D811EC" w:rsidRPr="0025516B">
              <w:rPr>
                <w:rStyle w:val="Kpr"/>
              </w:rPr>
              <w:t>2.4.6. Model Tahmini</w:t>
            </w:r>
            <w:r w:rsidR="00D811EC" w:rsidRPr="0025516B">
              <w:rPr>
                <w:webHidden/>
              </w:rPr>
              <w:tab/>
            </w:r>
            <w:r w:rsidR="00D811EC" w:rsidRPr="0025516B">
              <w:rPr>
                <w:webHidden/>
              </w:rPr>
              <w:fldChar w:fldCharType="begin"/>
            </w:r>
            <w:r w:rsidR="00D811EC" w:rsidRPr="0025516B">
              <w:rPr>
                <w:webHidden/>
              </w:rPr>
              <w:instrText xml:space="preserve"> PAGEREF _Toc142307721 \h </w:instrText>
            </w:r>
            <w:r w:rsidR="00D811EC" w:rsidRPr="0025516B">
              <w:rPr>
                <w:webHidden/>
              </w:rPr>
            </w:r>
            <w:r w:rsidR="00D811EC" w:rsidRPr="0025516B">
              <w:rPr>
                <w:webHidden/>
              </w:rPr>
              <w:fldChar w:fldCharType="separate"/>
            </w:r>
            <w:r w:rsidR="00C21460">
              <w:rPr>
                <w:webHidden/>
              </w:rPr>
              <w:t>80</w:t>
            </w:r>
            <w:r w:rsidR="00D811EC" w:rsidRPr="0025516B">
              <w:rPr>
                <w:webHidden/>
              </w:rPr>
              <w:fldChar w:fldCharType="end"/>
            </w:r>
          </w:hyperlink>
        </w:p>
        <w:p w:rsidR="00D811EC" w:rsidRPr="0025516B" w:rsidRDefault="0049351B" w:rsidP="00DB5ADC">
          <w:pPr>
            <w:pStyle w:val="T3"/>
            <w:rPr>
              <w:rFonts w:asciiTheme="minorHAnsi" w:hAnsiTheme="minorHAnsi" w:cstheme="minorBidi"/>
              <w:sz w:val="22"/>
              <w:szCs w:val="22"/>
            </w:rPr>
          </w:pPr>
          <w:hyperlink w:anchor="_Toc142307722" w:history="1">
            <w:r w:rsidR="00D811EC" w:rsidRPr="0025516B">
              <w:rPr>
                <w:rStyle w:val="Kpr"/>
                <w:b w:val="0"/>
              </w:rPr>
              <w:t>2.4.6.1. Dirençli Tahminciler</w:t>
            </w:r>
            <w:r w:rsidR="00D811EC" w:rsidRPr="008112C6">
              <w:rPr>
                <w:b w:val="0"/>
                <w:webHidden/>
              </w:rPr>
              <w:tab/>
            </w:r>
            <w:r w:rsidR="00D811EC" w:rsidRPr="008112C6">
              <w:rPr>
                <w:b w:val="0"/>
                <w:webHidden/>
              </w:rPr>
              <w:fldChar w:fldCharType="begin"/>
            </w:r>
            <w:r w:rsidR="00D811EC" w:rsidRPr="008112C6">
              <w:rPr>
                <w:b w:val="0"/>
                <w:webHidden/>
              </w:rPr>
              <w:instrText xml:space="preserve"> PAGEREF _Toc142307722 \h </w:instrText>
            </w:r>
            <w:r w:rsidR="00D811EC" w:rsidRPr="008112C6">
              <w:rPr>
                <w:b w:val="0"/>
                <w:webHidden/>
              </w:rPr>
            </w:r>
            <w:r w:rsidR="00D811EC" w:rsidRPr="008112C6">
              <w:rPr>
                <w:b w:val="0"/>
                <w:webHidden/>
              </w:rPr>
              <w:fldChar w:fldCharType="separate"/>
            </w:r>
            <w:r w:rsidR="00C21460">
              <w:rPr>
                <w:b w:val="0"/>
                <w:webHidden/>
              </w:rPr>
              <w:t>80</w:t>
            </w:r>
            <w:r w:rsidR="00D811EC" w:rsidRPr="008112C6">
              <w:rPr>
                <w:b w:val="0"/>
                <w:webHidden/>
              </w:rPr>
              <w:fldChar w:fldCharType="end"/>
            </w:r>
          </w:hyperlink>
        </w:p>
        <w:p w:rsidR="00D811EC" w:rsidRDefault="0049351B" w:rsidP="003E4DAB">
          <w:pPr>
            <w:pStyle w:val="T1"/>
            <w:jc w:val="center"/>
            <w:rPr>
              <w:rFonts w:asciiTheme="minorHAnsi" w:eastAsiaTheme="minorEastAsia" w:hAnsiTheme="minorHAnsi" w:cstheme="minorBidi"/>
              <w:sz w:val="22"/>
              <w:szCs w:val="22"/>
              <w:shd w:val="clear" w:color="auto" w:fill="auto"/>
              <w:lang w:eastAsia="tr-TR"/>
            </w:rPr>
          </w:pPr>
          <w:hyperlink w:anchor="_Toc142307723" w:history="1">
            <w:r w:rsidR="00D811EC" w:rsidRPr="0068375A">
              <w:rPr>
                <w:rStyle w:val="Kpr"/>
              </w:rPr>
              <w:t>ÜÇÜNCÜ BÖLÜM</w:t>
            </w:r>
          </w:hyperlink>
        </w:p>
        <w:p w:rsidR="00D811EC" w:rsidRDefault="0049351B" w:rsidP="003E4DAB">
          <w:pPr>
            <w:pStyle w:val="T1"/>
            <w:jc w:val="center"/>
            <w:rPr>
              <w:rFonts w:asciiTheme="minorHAnsi" w:eastAsiaTheme="minorEastAsia" w:hAnsiTheme="minorHAnsi" w:cstheme="minorBidi"/>
              <w:sz w:val="22"/>
              <w:szCs w:val="22"/>
              <w:shd w:val="clear" w:color="auto" w:fill="auto"/>
              <w:lang w:eastAsia="tr-TR"/>
            </w:rPr>
          </w:pPr>
          <w:hyperlink w:anchor="_Toc142307724" w:history="1">
            <w:r w:rsidR="00D811EC" w:rsidRPr="0068375A">
              <w:rPr>
                <w:rStyle w:val="Kpr"/>
              </w:rPr>
              <w:t>E-7 ÜLKELERİNDE SAĞLIK HARCAMALARININ EKONOMİK BÜYÜME ÜZERİNDEKİ ETKİSİNİN İNCELENMESİ</w:t>
            </w:r>
          </w:hyperlink>
        </w:p>
        <w:p w:rsidR="00D811EC" w:rsidRDefault="0049351B" w:rsidP="0025516B">
          <w:pPr>
            <w:pStyle w:val="T1"/>
            <w:rPr>
              <w:rFonts w:asciiTheme="minorHAnsi" w:eastAsiaTheme="minorEastAsia" w:hAnsiTheme="minorHAnsi" w:cstheme="minorBidi"/>
              <w:sz w:val="22"/>
              <w:szCs w:val="22"/>
              <w:shd w:val="clear" w:color="auto" w:fill="auto"/>
              <w:lang w:eastAsia="tr-TR"/>
            </w:rPr>
          </w:pPr>
          <w:hyperlink w:anchor="_Toc142307725" w:history="1">
            <w:r w:rsidR="00D811EC" w:rsidRPr="0068375A">
              <w:rPr>
                <w:rStyle w:val="Kpr"/>
              </w:rPr>
              <w:t>3.1. EKONOMETRİK MODELİN YAPISI</w:t>
            </w:r>
            <w:r w:rsidR="00D811EC">
              <w:rPr>
                <w:webHidden/>
              </w:rPr>
              <w:tab/>
            </w:r>
            <w:r w:rsidR="00D811EC">
              <w:rPr>
                <w:webHidden/>
              </w:rPr>
              <w:fldChar w:fldCharType="begin"/>
            </w:r>
            <w:r w:rsidR="00D811EC">
              <w:rPr>
                <w:webHidden/>
              </w:rPr>
              <w:instrText xml:space="preserve"> PAGEREF _Toc142307725 \h </w:instrText>
            </w:r>
            <w:r w:rsidR="00D811EC">
              <w:rPr>
                <w:webHidden/>
              </w:rPr>
            </w:r>
            <w:r w:rsidR="00D811EC">
              <w:rPr>
                <w:webHidden/>
              </w:rPr>
              <w:fldChar w:fldCharType="separate"/>
            </w:r>
            <w:r w:rsidR="00C21460">
              <w:rPr>
                <w:webHidden/>
              </w:rPr>
              <w:t>81</w:t>
            </w:r>
            <w:r w:rsidR="00D811EC">
              <w:rPr>
                <w:webHidden/>
              </w:rPr>
              <w:fldChar w:fldCharType="end"/>
            </w:r>
          </w:hyperlink>
        </w:p>
        <w:p w:rsidR="00D811EC" w:rsidRPr="003E4DAB" w:rsidRDefault="0049351B" w:rsidP="003E4DAB">
          <w:pPr>
            <w:pStyle w:val="T2"/>
            <w:rPr>
              <w:rFonts w:asciiTheme="minorHAnsi" w:hAnsiTheme="minorHAnsi" w:cstheme="minorBidi"/>
              <w:sz w:val="22"/>
              <w:szCs w:val="22"/>
            </w:rPr>
          </w:pPr>
          <w:hyperlink w:anchor="_Toc142307726" w:history="1">
            <w:r w:rsidR="00D811EC" w:rsidRPr="003E4DAB">
              <w:rPr>
                <w:rStyle w:val="Kpr"/>
              </w:rPr>
              <w:t>3.1.1. Değişkenler ve Veri Seti</w:t>
            </w:r>
            <w:r w:rsidR="00D811EC" w:rsidRPr="003E4DAB">
              <w:rPr>
                <w:webHidden/>
              </w:rPr>
              <w:tab/>
            </w:r>
            <w:r w:rsidR="00D811EC" w:rsidRPr="003E4DAB">
              <w:rPr>
                <w:webHidden/>
              </w:rPr>
              <w:fldChar w:fldCharType="begin"/>
            </w:r>
            <w:r w:rsidR="00D811EC" w:rsidRPr="003E4DAB">
              <w:rPr>
                <w:webHidden/>
              </w:rPr>
              <w:instrText xml:space="preserve"> PAGEREF _Toc142307726 \h </w:instrText>
            </w:r>
            <w:r w:rsidR="00D811EC" w:rsidRPr="003E4DAB">
              <w:rPr>
                <w:webHidden/>
              </w:rPr>
            </w:r>
            <w:r w:rsidR="00D811EC" w:rsidRPr="003E4DAB">
              <w:rPr>
                <w:webHidden/>
              </w:rPr>
              <w:fldChar w:fldCharType="separate"/>
            </w:r>
            <w:r w:rsidR="00C21460">
              <w:rPr>
                <w:webHidden/>
              </w:rPr>
              <w:t>81</w:t>
            </w:r>
            <w:r w:rsidR="00D811EC" w:rsidRPr="003E4DAB">
              <w:rPr>
                <w:webHidden/>
              </w:rPr>
              <w:fldChar w:fldCharType="end"/>
            </w:r>
          </w:hyperlink>
        </w:p>
        <w:p w:rsidR="00D811EC" w:rsidRDefault="0049351B" w:rsidP="0025516B">
          <w:pPr>
            <w:pStyle w:val="T1"/>
            <w:rPr>
              <w:rFonts w:asciiTheme="minorHAnsi" w:eastAsiaTheme="minorEastAsia" w:hAnsiTheme="minorHAnsi" w:cstheme="minorBidi"/>
              <w:sz w:val="22"/>
              <w:szCs w:val="22"/>
              <w:shd w:val="clear" w:color="auto" w:fill="auto"/>
              <w:lang w:eastAsia="tr-TR"/>
            </w:rPr>
          </w:pPr>
          <w:hyperlink w:anchor="_Toc142307727" w:history="1">
            <w:r w:rsidR="00D811EC" w:rsidRPr="0068375A">
              <w:rPr>
                <w:rStyle w:val="Kpr"/>
              </w:rPr>
              <w:t>3.2. BULGULAR</w:t>
            </w:r>
            <w:r w:rsidR="00D811EC">
              <w:rPr>
                <w:webHidden/>
              </w:rPr>
              <w:tab/>
            </w:r>
            <w:r w:rsidR="00D811EC">
              <w:rPr>
                <w:webHidden/>
              </w:rPr>
              <w:fldChar w:fldCharType="begin"/>
            </w:r>
            <w:r w:rsidR="00D811EC">
              <w:rPr>
                <w:webHidden/>
              </w:rPr>
              <w:instrText xml:space="preserve"> PAGEREF _Toc142307727 \h </w:instrText>
            </w:r>
            <w:r w:rsidR="00D811EC">
              <w:rPr>
                <w:webHidden/>
              </w:rPr>
            </w:r>
            <w:r w:rsidR="00D811EC">
              <w:rPr>
                <w:webHidden/>
              </w:rPr>
              <w:fldChar w:fldCharType="separate"/>
            </w:r>
            <w:r w:rsidR="00C21460">
              <w:rPr>
                <w:webHidden/>
              </w:rPr>
              <w:t>82</w:t>
            </w:r>
            <w:r w:rsidR="00D811EC">
              <w:rPr>
                <w:webHidden/>
              </w:rPr>
              <w:fldChar w:fldCharType="end"/>
            </w:r>
          </w:hyperlink>
        </w:p>
        <w:p w:rsidR="00D811EC" w:rsidRPr="00071322" w:rsidRDefault="0049351B" w:rsidP="003E4DAB">
          <w:pPr>
            <w:pStyle w:val="T2"/>
            <w:rPr>
              <w:rFonts w:asciiTheme="minorHAnsi" w:hAnsiTheme="minorHAnsi" w:cstheme="minorBidi"/>
              <w:sz w:val="22"/>
              <w:szCs w:val="22"/>
            </w:rPr>
          </w:pPr>
          <w:hyperlink w:anchor="_Toc142307728" w:history="1">
            <w:r w:rsidR="00D811EC" w:rsidRPr="00071322">
              <w:rPr>
                <w:rStyle w:val="Kpr"/>
              </w:rPr>
              <w:t>3.2.1. Feder-Ram Modeline Ait Bulgular</w:t>
            </w:r>
            <w:r w:rsidR="00D811EC" w:rsidRPr="00071322">
              <w:rPr>
                <w:webHidden/>
              </w:rPr>
              <w:tab/>
            </w:r>
            <w:r w:rsidR="00D811EC" w:rsidRPr="00071322">
              <w:rPr>
                <w:webHidden/>
              </w:rPr>
              <w:fldChar w:fldCharType="begin"/>
            </w:r>
            <w:r w:rsidR="00D811EC" w:rsidRPr="00071322">
              <w:rPr>
                <w:webHidden/>
              </w:rPr>
              <w:instrText xml:space="preserve"> PAGEREF _Toc142307728 \h </w:instrText>
            </w:r>
            <w:r w:rsidR="00D811EC" w:rsidRPr="00071322">
              <w:rPr>
                <w:webHidden/>
              </w:rPr>
            </w:r>
            <w:r w:rsidR="00D811EC" w:rsidRPr="00071322">
              <w:rPr>
                <w:webHidden/>
              </w:rPr>
              <w:fldChar w:fldCharType="separate"/>
            </w:r>
            <w:r w:rsidR="00C21460">
              <w:rPr>
                <w:webHidden/>
              </w:rPr>
              <w:t>82</w:t>
            </w:r>
            <w:r w:rsidR="00D811EC" w:rsidRPr="00071322">
              <w:rPr>
                <w:webHidden/>
              </w:rPr>
              <w:fldChar w:fldCharType="end"/>
            </w:r>
          </w:hyperlink>
        </w:p>
        <w:p w:rsidR="00D811EC" w:rsidRPr="00071322" w:rsidRDefault="0049351B" w:rsidP="00DB5ADC">
          <w:pPr>
            <w:pStyle w:val="T3"/>
            <w:rPr>
              <w:rFonts w:asciiTheme="minorHAnsi" w:hAnsiTheme="minorHAnsi" w:cstheme="minorBidi"/>
              <w:b w:val="0"/>
              <w:sz w:val="22"/>
              <w:szCs w:val="22"/>
            </w:rPr>
          </w:pPr>
          <w:hyperlink w:anchor="_Toc142307729" w:history="1">
            <w:r w:rsidR="00D811EC" w:rsidRPr="00071322">
              <w:rPr>
                <w:rStyle w:val="Kpr"/>
                <w:b w:val="0"/>
              </w:rPr>
              <w:t>3.2.1.1. Tanımlayıcı İstatistikler</w:t>
            </w:r>
            <w:r w:rsidR="00D811EC" w:rsidRPr="00071322">
              <w:rPr>
                <w:b w:val="0"/>
                <w:webHidden/>
              </w:rPr>
              <w:tab/>
            </w:r>
            <w:r w:rsidR="00D811EC" w:rsidRPr="00071322">
              <w:rPr>
                <w:b w:val="0"/>
                <w:webHidden/>
              </w:rPr>
              <w:fldChar w:fldCharType="begin"/>
            </w:r>
            <w:r w:rsidR="00D811EC" w:rsidRPr="00071322">
              <w:rPr>
                <w:b w:val="0"/>
                <w:webHidden/>
              </w:rPr>
              <w:instrText xml:space="preserve"> PAGEREF _Toc142307729 \h </w:instrText>
            </w:r>
            <w:r w:rsidR="00D811EC" w:rsidRPr="00071322">
              <w:rPr>
                <w:b w:val="0"/>
                <w:webHidden/>
              </w:rPr>
            </w:r>
            <w:r w:rsidR="00D811EC" w:rsidRPr="00071322">
              <w:rPr>
                <w:b w:val="0"/>
                <w:webHidden/>
              </w:rPr>
              <w:fldChar w:fldCharType="separate"/>
            </w:r>
            <w:r w:rsidR="00C21460">
              <w:rPr>
                <w:b w:val="0"/>
                <w:webHidden/>
              </w:rPr>
              <w:t>82</w:t>
            </w:r>
            <w:r w:rsidR="00D811EC" w:rsidRPr="00071322">
              <w:rPr>
                <w:b w:val="0"/>
                <w:webHidden/>
              </w:rPr>
              <w:fldChar w:fldCharType="end"/>
            </w:r>
          </w:hyperlink>
        </w:p>
        <w:p w:rsidR="00D811EC" w:rsidRPr="00071322" w:rsidRDefault="0049351B" w:rsidP="00DB5ADC">
          <w:pPr>
            <w:pStyle w:val="T3"/>
            <w:rPr>
              <w:rFonts w:asciiTheme="minorHAnsi" w:hAnsiTheme="minorHAnsi" w:cstheme="minorBidi"/>
              <w:b w:val="0"/>
              <w:sz w:val="22"/>
              <w:szCs w:val="22"/>
            </w:rPr>
          </w:pPr>
          <w:hyperlink w:anchor="_Toc142307730" w:history="1">
            <w:r w:rsidR="00D811EC" w:rsidRPr="00071322">
              <w:rPr>
                <w:rStyle w:val="Kpr"/>
                <w:b w:val="0"/>
              </w:rPr>
              <w:t>3.2.1.2. Tahmin ve Test Sonuçları</w:t>
            </w:r>
            <w:r w:rsidR="00D811EC" w:rsidRPr="00071322">
              <w:rPr>
                <w:b w:val="0"/>
                <w:webHidden/>
              </w:rPr>
              <w:tab/>
            </w:r>
            <w:r w:rsidR="00D811EC" w:rsidRPr="00071322">
              <w:rPr>
                <w:b w:val="0"/>
                <w:webHidden/>
              </w:rPr>
              <w:fldChar w:fldCharType="begin"/>
            </w:r>
            <w:r w:rsidR="00D811EC" w:rsidRPr="00071322">
              <w:rPr>
                <w:b w:val="0"/>
                <w:webHidden/>
              </w:rPr>
              <w:instrText xml:space="preserve"> PAGEREF _Toc142307730 \h </w:instrText>
            </w:r>
            <w:r w:rsidR="00D811EC" w:rsidRPr="00071322">
              <w:rPr>
                <w:b w:val="0"/>
                <w:webHidden/>
              </w:rPr>
            </w:r>
            <w:r w:rsidR="00D811EC" w:rsidRPr="00071322">
              <w:rPr>
                <w:b w:val="0"/>
                <w:webHidden/>
              </w:rPr>
              <w:fldChar w:fldCharType="separate"/>
            </w:r>
            <w:r w:rsidR="00C21460">
              <w:rPr>
                <w:b w:val="0"/>
                <w:webHidden/>
              </w:rPr>
              <w:t>83</w:t>
            </w:r>
            <w:r w:rsidR="00D811EC" w:rsidRPr="00071322">
              <w:rPr>
                <w:b w:val="0"/>
                <w:webHidden/>
              </w:rPr>
              <w:fldChar w:fldCharType="end"/>
            </w:r>
          </w:hyperlink>
        </w:p>
        <w:p w:rsidR="00D811EC" w:rsidRPr="00071322" w:rsidRDefault="0049351B" w:rsidP="003E4DAB">
          <w:pPr>
            <w:pStyle w:val="T2"/>
            <w:rPr>
              <w:rFonts w:asciiTheme="minorHAnsi" w:hAnsiTheme="minorHAnsi" w:cstheme="minorBidi"/>
              <w:sz w:val="22"/>
              <w:szCs w:val="22"/>
            </w:rPr>
          </w:pPr>
          <w:hyperlink w:anchor="_Toc142307731" w:history="1">
            <w:r w:rsidR="00D811EC" w:rsidRPr="00071322">
              <w:rPr>
                <w:rStyle w:val="Kpr"/>
              </w:rPr>
              <w:t>3.2.2. Genişletilmiş Solow Modeline Ait Bulgular</w:t>
            </w:r>
            <w:r w:rsidR="00D811EC" w:rsidRPr="00071322">
              <w:rPr>
                <w:webHidden/>
              </w:rPr>
              <w:tab/>
            </w:r>
            <w:r w:rsidR="00D811EC" w:rsidRPr="00071322">
              <w:rPr>
                <w:webHidden/>
              </w:rPr>
              <w:fldChar w:fldCharType="begin"/>
            </w:r>
            <w:r w:rsidR="00D811EC" w:rsidRPr="00071322">
              <w:rPr>
                <w:webHidden/>
              </w:rPr>
              <w:instrText xml:space="preserve"> PAGEREF _Toc142307731 \h </w:instrText>
            </w:r>
            <w:r w:rsidR="00D811EC" w:rsidRPr="00071322">
              <w:rPr>
                <w:webHidden/>
              </w:rPr>
            </w:r>
            <w:r w:rsidR="00D811EC" w:rsidRPr="00071322">
              <w:rPr>
                <w:webHidden/>
              </w:rPr>
              <w:fldChar w:fldCharType="separate"/>
            </w:r>
            <w:r w:rsidR="00C21460">
              <w:rPr>
                <w:webHidden/>
              </w:rPr>
              <w:t>87</w:t>
            </w:r>
            <w:r w:rsidR="00D811EC" w:rsidRPr="00071322">
              <w:rPr>
                <w:webHidden/>
              </w:rPr>
              <w:fldChar w:fldCharType="end"/>
            </w:r>
          </w:hyperlink>
        </w:p>
        <w:p w:rsidR="00D811EC" w:rsidRPr="00071322" w:rsidRDefault="0049351B" w:rsidP="00DB5ADC">
          <w:pPr>
            <w:pStyle w:val="T3"/>
            <w:rPr>
              <w:rFonts w:asciiTheme="minorHAnsi" w:hAnsiTheme="minorHAnsi" w:cstheme="minorBidi"/>
              <w:b w:val="0"/>
              <w:sz w:val="22"/>
              <w:szCs w:val="22"/>
            </w:rPr>
          </w:pPr>
          <w:hyperlink w:anchor="_Toc142307732" w:history="1">
            <w:r w:rsidR="00D811EC" w:rsidRPr="00071322">
              <w:rPr>
                <w:rStyle w:val="Kpr"/>
                <w:b w:val="0"/>
              </w:rPr>
              <w:t>3.2.2.1. Tanımlayıcı İstatistikler</w:t>
            </w:r>
            <w:r w:rsidR="00D811EC" w:rsidRPr="00071322">
              <w:rPr>
                <w:b w:val="0"/>
                <w:webHidden/>
              </w:rPr>
              <w:tab/>
            </w:r>
            <w:r w:rsidR="00D811EC" w:rsidRPr="00071322">
              <w:rPr>
                <w:b w:val="0"/>
                <w:webHidden/>
              </w:rPr>
              <w:fldChar w:fldCharType="begin"/>
            </w:r>
            <w:r w:rsidR="00D811EC" w:rsidRPr="00071322">
              <w:rPr>
                <w:b w:val="0"/>
                <w:webHidden/>
              </w:rPr>
              <w:instrText xml:space="preserve"> PAGEREF _Toc142307732 \h </w:instrText>
            </w:r>
            <w:r w:rsidR="00D811EC" w:rsidRPr="00071322">
              <w:rPr>
                <w:b w:val="0"/>
                <w:webHidden/>
              </w:rPr>
            </w:r>
            <w:r w:rsidR="00D811EC" w:rsidRPr="00071322">
              <w:rPr>
                <w:b w:val="0"/>
                <w:webHidden/>
              </w:rPr>
              <w:fldChar w:fldCharType="separate"/>
            </w:r>
            <w:r w:rsidR="00C21460">
              <w:rPr>
                <w:b w:val="0"/>
                <w:webHidden/>
              </w:rPr>
              <w:t>87</w:t>
            </w:r>
            <w:r w:rsidR="00D811EC" w:rsidRPr="00071322">
              <w:rPr>
                <w:b w:val="0"/>
                <w:webHidden/>
              </w:rPr>
              <w:fldChar w:fldCharType="end"/>
            </w:r>
          </w:hyperlink>
        </w:p>
        <w:p w:rsidR="00D811EC" w:rsidRPr="00071322" w:rsidRDefault="0049351B" w:rsidP="00DB5ADC">
          <w:pPr>
            <w:pStyle w:val="T3"/>
            <w:rPr>
              <w:rFonts w:asciiTheme="minorHAnsi" w:hAnsiTheme="minorHAnsi" w:cstheme="minorBidi"/>
              <w:b w:val="0"/>
              <w:sz w:val="22"/>
              <w:szCs w:val="22"/>
            </w:rPr>
          </w:pPr>
          <w:hyperlink w:anchor="_Toc142307733" w:history="1">
            <w:r w:rsidR="00D811EC" w:rsidRPr="00071322">
              <w:rPr>
                <w:rStyle w:val="Kpr"/>
                <w:b w:val="0"/>
              </w:rPr>
              <w:t>3.2.2.2. Tahmin ve Test Sonuçları</w:t>
            </w:r>
            <w:r w:rsidR="00D811EC" w:rsidRPr="00071322">
              <w:rPr>
                <w:b w:val="0"/>
                <w:webHidden/>
              </w:rPr>
              <w:tab/>
            </w:r>
            <w:r w:rsidR="00D811EC" w:rsidRPr="00071322">
              <w:rPr>
                <w:b w:val="0"/>
                <w:webHidden/>
              </w:rPr>
              <w:fldChar w:fldCharType="begin"/>
            </w:r>
            <w:r w:rsidR="00D811EC" w:rsidRPr="00071322">
              <w:rPr>
                <w:b w:val="0"/>
                <w:webHidden/>
              </w:rPr>
              <w:instrText xml:space="preserve"> PAGEREF _Toc142307733 \h </w:instrText>
            </w:r>
            <w:r w:rsidR="00D811EC" w:rsidRPr="00071322">
              <w:rPr>
                <w:b w:val="0"/>
                <w:webHidden/>
              </w:rPr>
            </w:r>
            <w:r w:rsidR="00D811EC" w:rsidRPr="00071322">
              <w:rPr>
                <w:b w:val="0"/>
                <w:webHidden/>
              </w:rPr>
              <w:fldChar w:fldCharType="separate"/>
            </w:r>
            <w:r w:rsidR="00C21460">
              <w:rPr>
                <w:b w:val="0"/>
                <w:webHidden/>
              </w:rPr>
              <w:t>88</w:t>
            </w:r>
            <w:r w:rsidR="00D811EC" w:rsidRPr="00071322">
              <w:rPr>
                <w:b w:val="0"/>
                <w:webHidden/>
              </w:rPr>
              <w:fldChar w:fldCharType="end"/>
            </w:r>
          </w:hyperlink>
        </w:p>
        <w:p w:rsidR="00D811EC" w:rsidRDefault="0049351B" w:rsidP="0025516B">
          <w:pPr>
            <w:pStyle w:val="T1"/>
            <w:rPr>
              <w:rFonts w:asciiTheme="minorHAnsi" w:eastAsiaTheme="minorEastAsia" w:hAnsiTheme="minorHAnsi" w:cstheme="minorBidi"/>
              <w:sz w:val="22"/>
              <w:szCs w:val="22"/>
              <w:shd w:val="clear" w:color="auto" w:fill="auto"/>
              <w:lang w:eastAsia="tr-TR"/>
            </w:rPr>
          </w:pPr>
          <w:hyperlink w:anchor="_Toc142307734" w:history="1">
            <w:r w:rsidR="00D811EC" w:rsidRPr="0068375A">
              <w:rPr>
                <w:rStyle w:val="Kpr"/>
              </w:rPr>
              <w:t>SONUÇ VE TARTIŞMA</w:t>
            </w:r>
            <w:r w:rsidR="00D811EC">
              <w:rPr>
                <w:webHidden/>
              </w:rPr>
              <w:tab/>
            </w:r>
            <w:r w:rsidR="00D811EC">
              <w:rPr>
                <w:webHidden/>
              </w:rPr>
              <w:fldChar w:fldCharType="begin"/>
            </w:r>
            <w:r w:rsidR="00D811EC">
              <w:rPr>
                <w:webHidden/>
              </w:rPr>
              <w:instrText xml:space="preserve"> PAGEREF _Toc142307734 \h </w:instrText>
            </w:r>
            <w:r w:rsidR="00D811EC">
              <w:rPr>
                <w:webHidden/>
              </w:rPr>
            </w:r>
            <w:r w:rsidR="00D811EC">
              <w:rPr>
                <w:webHidden/>
              </w:rPr>
              <w:fldChar w:fldCharType="separate"/>
            </w:r>
            <w:r w:rsidR="00C21460">
              <w:rPr>
                <w:webHidden/>
              </w:rPr>
              <w:t>92</w:t>
            </w:r>
            <w:r w:rsidR="00D811EC">
              <w:rPr>
                <w:webHidden/>
              </w:rPr>
              <w:fldChar w:fldCharType="end"/>
            </w:r>
          </w:hyperlink>
        </w:p>
        <w:p w:rsidR="00D811EC" w:rsidRDefault="0049351B" w:rsidP="0025516B">
          <w:pPr>
            <w:pStyle w:val="T1"/>
            <w:rPr>
              <w:rFonts w:asciiTheme="minorHAnsi" w:eastAsiaTheme="minorEastAsia" w:hAnsiTheme="minorHAnsi" w:cstheme="minorBidi"/>
              <w:sz w:val="22"/>
              <w:szCs w:val="22"/>
              <w:shd w:val="clear" w:color="auto" w:fill="auto"/>
              <w:lang w:eastAsia="tr-TR"/>
            </w:rPr>
          </w:pPr>
          <w:hyperlink w:anchor="_Toc142307735" w:history="1">
            <w:r w:rsidR="00D811EC" w:rsidRPr="0068375A">
              <w:rPr>
                <w:rStyle w:val="Kpr"/>
              </w:rPr>
              <w:t>KAYNAKÇA</w:t>
            </w:r>
            <w:r w:rsidR="00D811EC">
              <w:rPr>
                <w:webHidden/>
              </w:rPr>
              <w:tab/>
            </w:r>
            <w:r w:rsidR="00D811EC">
              <w:rPr>
                <w:webHidden/>
              </w:rPr>
              <w:fldChar w:fldCharType="begin"/>
            </w:r>
            <w:r w:rsidR="00D811EC">
              <w:rPr>
                <w:webHidden/>
              </w:rPr>
              <w:instrText xml:space="preserve"> PAGEREF _Toc142307735 \h </w:instrText>
            </w:r>
            <w:r w:rsidR="00D811EC">
              <w:rPr>
                <w:webHidden/>
              </w:rPr>
            </w:r>
            <w:r w:rsidR="00D811EC">
              <w:rPr>
                <w:webHidden/>
              </w:rPr>
              <w:fldChar w:fldCharType="separate"/>
            </w:r>
            <w:r w:rsidR="00C21460">
              <w:rPr>
                <w:webHidden/>
              </w:rPr>
              <w:t>98</w:t>
            </w:r>
            <w:r w:rsidR="00D811EC">
              <w:rPr>
                <w:webHidden/>
              </w:rPr>
              <w:fldChar w:fldCharType="end"/>
            </w:r>
          </w:hyperlink>
        </w:p>
        <w:p w:rsidR="00D811EC" w:rsidRDefault="0049351B" w:rsidP="0025516B">
          <w:pPr>
            <w:pStyle w:val="T1"/>
            <w:rPr>
              <w:rFonts w:asciiTheme="minorHAnsi" w:eastAsiaTheme="minorEastAsia" w:hAnsiTheme="minorHAnsi" w:cstheme="minorBidi"/>
              <w:sz w:val="22"/>
              <w:szCs w:val="22"/>
              <w:shd w:val="clear" w:color="auto" w:fill="auto"/>
              <w:lang w:eastAsia="tr-TR"/>
            </w:rPr>
          </w:pPr>
          <w:hyperlink w:anchor="_Toc142307736" w:history="1">
            <w:r w:rsidR="00D811EC" w:rsidRPr="0068375A">
              <w:rPr>
                <w:rStyle w:val="Kpr"/>
              </w:rPr>
              <w:t>ÖZGEÇMİŞ</w:t>
            </w:r>
            <w:r w:rsidR="00D811EC">
              <w:rPr>
                <w:webHidden/>
              </w:rPr>
              <w:tab/>
            </w:r>
            <w:r w:rsidR="00D811EC">
              <w:rPr>
                <w:webHidden/>
              </w:rPr>
              <w:fldChar w:fldCharType="begin"/>
            </w:r>
            <w:r w:rsidR="00D811EC">
              <w:rPr>
                <w:webHidden/>
              </w:rPr>
              <w:instrText xml:space="preserve"> PAGEREF _Toc142307736 \h </w:instrText>
            </w:r>
            <w:r w:rsidR="00D811EC">
              <w:rPr>
                <w:webHidden/>
              </w:rPr>
            </w:r>
            <w:r w:rsidR="00D811EC">
              <w:rPr>
                <w:webHidden/>
              </w:rPr>
              <w:fldChar w:fldCharType="separate"/>
            </w:r>
            <w:r w:rsidR="00C21460">
              <w:rPr>
                <w:webHidden/>
              </w:rPr>
              <w:t>122</w:t>
            </w:r>
            <w:r w:rsidR="00D811EC">
              <w:rPr>
                <w:webHidden/>
              </w:rPr>
              <w:fldChar w:fldCharType="end"/>
            </w:r>
          </w:hyperlink>
        </w:p>
        <w:p w:rsidR="004C44C5" w:rsidRDefault="004C44C5">
          <w:r w:rsidRPr="000D7E6A">
            <w:rPr>
              <w:rFonts w:ascii="Times New Roman" w:hAnsi="Times New Roman" w:cs="Times New Roman"/>
              <w:b/>
              <w:bCs/>
              <w:sz w:val="24"/>
              <w:szCs w:val="24"/>
            </w:rPr>
            <w:fldChar w:fldCharType="end"/>
          </w:r>
        </w:p>
      </w:sdtContent>
    </w:sdt>
    <w:p w:rsidR="004C44C5" w:rsidRDefault="004C44C5" w:rsidP="004C44C5">
      <w:pPr>
        <w:rPr>
          <w:rFonts w:ascii="Times New Roman" w:hAnsi="Times New Roman" w:cs="Times New Roman"/>
          <w:b/>
          <w:sz w:val="24"/>
          <w:szCs w:val="24"/>
        </w:rPr>
      </w:pPr>
    </w:p>
    <w:p w:rsidR="004C44C5" w:rsidRDefault="004C44C5" w:rsidP="004C44C5">
      <w:pPr>
        <w:rPr>
          <w:rFonts w:ascii="Times New Roman" w:hAnsi="Times New Roman" w:cs="Times New Roman"/>
          <w:b/>
          <w:sz w:val="24"/>
          <w:szCs w:val="24"/>
        </w:rPr>
      </w:pPr>
    </w:p>
    <w:p w:rsidR="004C44C5" w:rsidRDefault="004C44C5" w:rsidP="004C44C5">
      <w:pPr>
        <w:rPr>
          <w:rFonts w:ascii="Times New Roman" w:hAnsi="Times New Roman" w:cs="Times New Roman"/>
          <w:b/>
          <w:sz w:val="24"/>
          <w:szCs w:val="24"/>
        </w:rPr>
      </w:pPr>
    </w:p>
    <w:p w:rsidR="004C44C5" w:rsidRDefault="004C44C5" w:rsidP="004C44C5">
      <w:pPr>
        <w:rPr>
          <w:rFonts w:ascii="Times New Roman" w:hAnsi="Times New Roman" w:cs="Times New Roman"/>
          <w:b/>
          <w:sz w:val="24"/>
          <w:szCs w:val="24"/>
        </w:rPr>
      </w:pPr>
    </w:p>
    <w:p w:rsidR="004C44C5" w:rsidRDefault="004C44C5" w:rsidP="004C44C5">
      <w:pPr>
        <w:rPr>
          <w:rFonts w:ascii="Times New Roman" w:hAnsi="Times New Roman" w:cs="Times New Roman"/>
          <w:b/>
          <w:sz w:val="24"/>
          <w:szCs w:val="24"/>
        </w:rPr>
      </w:pPr>
    </w:p>
    <w:p w:rsidR="004C44C5" w:rsidRDefault="004C44C5" w:rsidP="004C44C5">
      <w:pPr>
        <w:rPr>
          <w:rFonts w:ascii="Times New Roman" w:hAnsi="Times New Roman" w:cs="Times New Roman"/>
          <w:b/>
          <w:sz w:val="24"/>
          <w:szCs w:val="24"/>
        </w:rPr>
      </w:pPr>
    </w:p>
    <w:p w:rsidR="004C44C5" w:rsidRDefault="004C44C5" w:rsidP="004C44C5">
      <w:pPr>
        <w:rPr>
          <w:rFonts w:ascii="Times New Roman" w:hAnsi="Times New Roman" w:cs="Times New Roman"/>
          <w:b/>
          <w:sz w:val="24"/>
          <w:szCs w:val="24"/>
        </w:rPr>
      </w:pPr>
    </w:p>
    <w:p w:rsidR="004C44C5" w:rsidRDefault="004C44C5" w:rsidP="004C44C5">
      <w:pPr>
        <w:rPr>
          <w:rFonts w:ascii="Times New Roman" w:hAnsi="Times New Roman" w:cs="Times New Roman"/>
          <w:b/>
          <w:sz w:val="24"/>
          <w:szCs w:val="24"/>
        </w:rPr>
      </w:pPr>
    </w:p>
    <w:p w:rsidR="004C44C5" w:rsidRDefault="004C44C5" w:rsidP="004C44C5">
      <w:pPr>
        <w:rPr>
          <w:rFonts w:ascii="Times New Roman" w:hAnsi="Times New Roman" w:cs="Times New Roman"/>
          <w:b/>
          <w:sz w:val="24"/>
          <w:szCs w:val="24"/>
        </w:rPr>
      </w:pPr>
    </w:p>
    <w:p w:rsidR="004C44C5" w:rsidRDefault="004C44C5" w:rsidP="004C44C5">
      <w:pPr>
        <w:rPr>
          <w:rFonts w:ascii="Times New Roman" w:hAnsi="Times New Roman" w:cs="Times New Roman"/>
          <w:b/>
          <w:sz w:val="24"/>
          <w:szCs w:val="24"/>
        </w:rPr>
      </w:pPr>
    </w:p>
    <w:p w:rsidR="004C44C5" w:rsidRDefault="004C44C5" w:rsidP="004C44C5">
      <w:pPr>
        <w:rPr>
          <w:rFonts w:ascii="Times New Roman" w:hAnsi="Times New Roman" w:cs="Times New Roman"/>
          <w:b/>
          <w:sz w:val="24"/>
          <w:szCs w:val="24"/>
        </w:rPr>
      </w:pPr>
    </w:p>
    <w:p w:rsidR="00D811EC" w:rsidRDefault="00D811EC" w:rsidP="004C44C5">
      <w:pPr>
        <w:rPr>
          <w:rFonts w:ascii="Times New Roman" w:hAnsi="Times New Roman" w:cs="Times New Roman"/>
          <w:b/>
          <w:sz w:val="24"/>
          <w:szCs w:val="24"/>
        </w:rPr>
      </w:pPr>
    </w:p>
    <w:p w:rsidR="001B223E" w:rsidRDefault="001B223E" w:rsidP="004C44C5">
      <w:pPr>
        <w:rPr>
          <w:rFonts w:ascii="Times New Roman" w:hAnsi="Times New Roman" w:cs="Times New Roman"/>
          <w:b/>
          <w:sz w:val="24"/>
          <w:szCs w:val="24"/>
        </w:rPr>
      </w:pPr>
    </w:p>
    <w:p w:rsidR="00D811EC" w:rsidRPr="00F852C8" w:rsidRDefault="00D811EC" w:rsidP="004C44C5">
      <w:pPr>
        <w:rPr>
          <w:rFonts w:ascii="Times New Roman" w:hAnsi="Times New Roman" w:cs="Times New Roman"/>
          <w:b/>
          <w:sz w:val="24"/>
          <w:szCs w:val="24"/>
        </w:rPr>
      </w:pPr>
    </w:p>
    <w:p w:rsidR="00072DCD" w:rsidRDefault="000071B6" w:rsidP="008E0BC7">
      <w:pPr>
        <w:pStyle w:val="Balk1"/>
        <w:spacing w:before="0" w:beforeAutospacing="0" w:after="240" w:afterAutospacing="0" w:line="360" w:lineRule="auto"/>
        <w:jc w:val="center"/>
        <w:rPr>
          <w:sz w:val="24"/>
          <w:szCs w:val="24"/>
        </w:rPr>
      </w:pPr>
      <w:bookmarkStart w:id="0" w:name="_Toc142307632"/>
      <w:r w:rsidRPr="00514C3F">
        <w:rPr>
          <w:sz w:val="24"/>
          <w:szCs w:val="24"/>
        </w:rPr>
        <w:lastRenderedPageBreak/>
        <w:t>ÖZET</w:t>
      </w:r>
      <w:bookmarkEnd w:id="0"/>
    </w:p>
    <w:p w:rsidR="00EF1D86" w:rsidRPr="00DD1C13" w:rsidRDefault="00EF1D86" w:rsidP="008E0BC7">
      <w:pPr>
        <w:spacing w:after="120" w:line="360" w:lineRule="auto"/>
        <w:jc w:val="center"/>
        <w:rPr>
          <w:rFonts w:ascii="Times New Roman" w:hAnsi="Times New Roman" w:cs="Times New Roman"/>
          <w:b/>
          <w:sz w:val="24"/>
          <w:szCs w:val="24"/>
        </w:rPr>
      </w:pPr>
      <w:r w:rsidRPr="00DD1C13">
        <w:rPr>
          <w:rFonts w:ascii="Times New Roman" w:hAnsi="Times New Roman" w:cs="Times New Roman"/>
          <w:b/>
          <w:sz w:val="24"/>
          <w:szCs w:val="24"/>
        </w:rPr>
        <w:t>DOKTORA TEZİ</w:t>
      </w:r>
    </w:p>
    <w:p w:rsidR="008E0BC7" w:rsidRPr="00DD1C13" w:rsidRDefault="00DD1C13" w:rsidP="008E0BC7">
      <w:pPr>
        <w:spacing w:after="120" w:line="360" w:lineRule="auto"/>
        <w:jc w:val="center"/>
        <w:rPr>
          <w:rFonts w:ascii="Times New Roman" w:hAnsi="Times New Roman" w:cs="Times New Roman"/>
          <w:b/>
          <w:sz w:val="24"/>
          <w:szCs w:val="24"/>
        </w:rPr>
      </w:pPr>
      <w:r w:rsidRPr="00DD1C13">
        <w:rPr>
          <w:rFonts w:ascii="Times New Roman" w:hAnsi="Times New Roman" w:cs="Times New Roman"/>
          <w:b/>
          <w:sz w:val="24"/>
          <w:szCs w:val="24"/>
        </w:rPr>
        <w:t xml:space="preserve">E-7 ÜLKELERİNDE </w:t>
      </w:r>
      <w:r w:rsidR="00EF1D86" w:rsidRPr="00DD1C13">
        <w:rPr>
          <w:rFonts w:ascii="Times New Roman" w:hAnsi="Times New Roman" w:cs="Times New Roman"/>
          <w:b/>
          <w:sz w:val="24"/>
          <w:szCs w:val="24"/>
        </w:rPr>
        <w:t xml:space="preserve">SAĞLIK HARCAMALARININ </w:t>
      </w:r>
      <w:r w:rsidRPr="00DD1C13">
        <w:rPr>
          <w:rFonts w:ascii="Times New Roman" w:hAnsi="Times New Roman" w:cs="Times New Roman"/>
          <w:b/>
          <w:sz w:val="24"/>
          <w:szCs w:val="24"/>
        </w:rPr>
        <w:t>EKONOMİK BÜYÜME ÜZERİNDEKİ ETKİSİNİN ARAŞTIRILMASI</w:t>
      </w:r>
    </w:p>
    <w:p w:rsidR="00DD1C13" w:rsidRPr="00DD1C13" w:rsidRDefault="00DD1C13" w:rsidP="008E0BC7">
      <w:pPr>
        <w:spacing w:after="120" w:line="360" w:lineRule="auto"/>
        <w:jc w:val="center"/>
        <w:rPr>
          <w:rFonts w:ascii="Times New Roman" w:hAnsi="Times New Roman" w:cs="Times New Roman"/>
          <w:b/>
          <w:sz w:val="24"/>
          <w:szCs w:val="24"/>
        </w:rPr>
      </w:pPr>
      <w:r w:rsidRPr="00DD1C13">
        <w:rPr>
          <w:rFonts w:ascii="Times New Roman" w:hAnsi="Times New Roman" w:cs="Times New Roman"/>
          <w:b/>
          <w:sz w:val="24"/>
          <w:szCs w:val="24"/>
        </w:rPr>
        <w:t>Enzel ÖZGENÇ OSMANOĞLU</w:t>
      </w:r>
    </w:p>
    <w:p w:rsidR="00DD1C13" w:rsidRDefault="00DD1C13" w:rsidP="008E0BC7">
      <w:pPr>
        <w:spacing w:after="120" w:line="360" w:lineRule="auto"/>
        <w:jc w:val="center"/>
        <w:rPr>
          <w:rFonts w:ascii="Times New Roman" w:hAnsi="Times New Roman" w:cs="Times New Roman"/>
          <w:b/>
          <w:sz w:val="24"/>
          <w:szCs w:val="24"/>
        </w:rPr>
      </w:pPr>
      <w:r w:rsidRPr="00DD1C13">
        <w:rPr>
          <w:rFonts w:ascii="Times New Roman" w:hAnsi="Times New Roman" w:cs="Times New Roman"/>
          <w:b/>
          <w:sz w:val="24"/>
          <w:szCs w:val="24"/>
        </w:rPr>
        <w:t xml:space="preserve">Tez </w:t>
      </w:r>
      <w:r>
        <w:rPr>
          <w:rFonts w:ascii="Times New Roman" w:hAnsi="Times New Roman" w:cs="Times New Roman"/>
          <w:b/>
          <w:sz w:val="24"/>
          <w:szCs w:val="24"/>
        </w:rPr>
        <w:t>Danışmanı: Prof. Dr. Hüseyin ÖZER</w:t>
      </w:r>
    </w:p>
    <w:p w:rsidR="00DD1C13" w:rsidRDefault="00DD1C13" w:rsidP="008E0BC7">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2023, </w:t>
      </w:r>
      <w:r w:rsidR="0072631B">
        <w:rPr>
          <w:rFonts w:ascii="Times New Roman" w:hAnsi="Times New Roman" w:cs="Times New Roman"/>
          <w:b/>
          <w:sz w:val="24"/>
          <w:szCs w:val="24"/>
        </w:rPr>
        <w:t>122</w:t>
      </w:r>
      <w:r w:rsidR="003366D9">
        <w:rPr>
          <w:rFonts w:ascii="Times New Roman" w:hAnsi="Times New Roman" w:cs="Times New Roman"/>
          <w:b/>
          <w:sz w:val="24"/>
          <w:szCs w:val="24"/>
        </w:rPr>
        <w:t xml:space="preserve"> </w:t>
      </w:r>
      <w:r>
        <w:rPr>
          <w:rFonts w:ascii="Times New Roman" w:hAnsi="Times New Roman" w:cs="Times New Roman"/>
          <w:b/>
          <w:sz w:val="24"/>
          <w:szCs w:val="24"/>
        </w:rPr>
        <w:t>sayfa</w:t>
      </w:r>
    </w:p>
    <w:p w:rsidR="00DD1C13" w:rsidRDefault="00DD1C13" w:rsidP="008E0BC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Jüri: Prof. Dr. Hüseyin ÖZER</w:t>
      </w:r>
    </w:p>
    <w:p w:rsidR="00DD1C13" w:rsidRDefault="00DD1C13" w:rsidP="008E0BC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Prof. Dr. Ömer YILMAZ</w:t>
      </w:r>
    </w:p>
    <w:p w:rsidR="008E0BC7" w:rsidRDefault="008E0BC7" w:rsidP="008E0BC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Prof. Dr. Serap BEDİR KARA</w:t>
      </w:r>
    </w:p>
    <w:p w:rsidR="008E0BC7" w:rsidRDefault="008E0BC7" w:rsidP="008E0BC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Prof. Dr. Taha Bahadır SARAÇ</w:t>
      </w:r>
    </w:p>
    <w:p w:rsidR="00DD1C13" w:rsidRPr="00DD1C13" w:rsidRDefault="008E0BC7" w:rsidP="008E0BC7">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D1C13">
        <w:rPr>
          <w:rFonts w:ascii="Times New Roman" w:hAnsi="Times New Roman" w:cs="Times New Roman"/>
          <w:b/>
          <w:sz w:val="24"/>
          <w:szCs w:val="24"/>
        </w:rPr>
        <w:t>Doç. Dr. Ergün AKTÜRK</w:t>
      </w:r>
    </w:p>
    <w:p w:rsidR="00F72ED4" w:rsidRPr="00EB2A06" w:rsidRDefault="00466960" w:rsidP="00EB2A06">
      <w:pPr>
        <w:pStyle w:val="AklamaMetni"/>
        <w:spacing w:after="120" w:line="360" w:lineRule="auto"/>
        <w:ind w:firstLine="567"/>
        <w:jc w:val="both"/>
        <w:rPr>
          <w:rFonts w:ascii="Times New Roman" w:eastAsia="Calibri" w:hAnsi="Times New Roman" w:cs="Times New Roman"/>
          <w:sz w:val="22"/>
          <w:szCs w:val="22"/>
        </w:rPr>
      </w:pPr>
      <w:r w:rsidRPr="00EB2A06">
        <w:rPr>
          <w:rFonts w:ascii="Times New Roman" w:eastAsia="Calibri" w:hAnsi="Times New Roman" w:cs="Times New Roman"/>
          <w:sz w:val="22"/>
          <w:szCs w:val="22"/>
        </w:rPr>
        <w:t xml:space="preserve">Sağlık harcamaları, </w:t>
      </w:r>
      <w:r w:rsidR="00FF6C9D" w:rsidRPr="00EB2A06">
        <w:rPr>
          <w:rFonts w:ascii="Times New Roman" w:eastAsia="Calibri" w:hAnsi="Times New Roman" w:cs="Times New Roman"/>
          <w:sz w:val="22"/>
          <w:szCs w:val="22"/>
        </w:rPr>
        <w:t xml:space="preserve">tüm toplumların karşı karşıya olduğu temel sorunlardan biri olan ve Birleşmiş Milletler (BM) nezdinde çözümü hedeflenen SDG-3 Sağlık ve Kaliteli Yaşam’ın gerçekleştirilmesi, </w:t>
      </w:r>
      <w:r w:rsidRPr="00EB2A06">
        <w:rPr>
          <w:rFonts w:ascii="Times New Roman" w:eastAsia="Calibri" w:hAnsi="Times New Roman" w:cs="Times New Roman"/>
          <w:sz w:val="22"/>
          <w:szCs w:val="22"/>
        </w:rPr>
        <w:t xml:space="preserve">korunması ve geliştirilmesi adına yapılan harcamalardan meydana gelmektedir. Sağlık harcamalarının artması, sağlık göstergelerinde iyileşme yaratarak kişilerin yaşam süresi ve kalitesini olumlu yönde etkilenmesine </w:t>
      </w:r>
      <w:r w:rsidR="00FF6C9D" w:rsidRPr="00EB2A06">
        <w:rPr>
          <w:rFonts w:ascii="Times New Roman" w:eastAsia="Calibri" w:hAnsi="Times New Roman" w:cs="Times New Roman"/>
          <w:sz w:val="22"/>
          <w:szCs w:val="22"/>
        </w:rPr>
        <w:t>ve</w:t>
      </w:r>
      <w:r w:rsidRPr="00EB2A06">
        <w:rPr>
          <w:rFonts w:ascii="Times New Roman" w:eastAsia="Calibri" w:hAnsi="Times New Roman" w:cs="Times New Roman"/>
          <w:sz w:val="22"/>
          <w:szCs w:val="22"/>
        </w:rPr>
        <w:t xml:space="preserve"> işgücü verimliliğinin artmasına sebep olarak ekonomik büyümede artışa yol açmaktadır. Bununla birlikte sağlık sektörüne yapılan fiziki</w:t>
      </w:r>
      <w:r w:rsidR="00CB2D26" w:rsidRPr="00EB2A06">
        <w:rPr>
          <w:rFonts w:ascii="Times New Roman" w:eastAsia="Calibri" w:hAnsi="Times New Roman" w:cs="Times New Roman"/>
          <w:sz w:val="22"/>
          <w:szCs w:val="22"/>
        </w:rPr>
        <w:t xml:space="preserve"> yatırımlarda ekonomik büyümeye olumlu katkı yapmaktadır.</w:t>
      </w:r>
      <w:r w:rsidRPr="00EB2A06">
        <w:rPr>
          <w:rFonts w:ascii="Times New Roman" w:eastAsia="Calibri" w:hAnsi="Times New Roman" w:cs="Times New Roman"/>
          <w:sz w:val="22"/>
          <w:szCs w:val="22"/>
        </w:rPr>
        <w:t xml:space="preserve"> </w:t>
      </w:r>
      <w:r w:rsidR="00CB2D26" w:rsidRPr="00EB2A06">
        <w:rPr>
          <w:rFonts w:ascii="Times New Roman" w:eastAsia="Calibri" w:hAnsi="Times New Roman" w:cs="Times New Roman"/>
          <w:sz w:val="22"/>
          <w:szCs w:val="22"/>
        </w:rPr>
        <w:t>Diğer yandan, s</w:t>
      </w:r>
      <w:r w:rsidR="00944CE8" w:rsidRPr="00EB2A06">
        <w:rPr>
          <w:rFonts w:ascii="Times New Roman" w:eastAsia="Calibri" w:hAnsi="Times New Roman" w:cs="Times New Roman"/>
          <w:sz w:val="22"/>
          <w:szCs w:val="22"/>
        </w:rPr>
        <w:t xml:space="preserve">ağlık harcamalarının sürdürülebilir ekonomik büyüme üzerinde nasıl bir etki yaratacağının ortaya konulması </w:t>
      </w:r>
      <w:r w:rsidR="00F72ED4" w:rsidRPr="00EB2A06">
        <w:rPr>
          <w:rFonts w:ascii="Times New Roman" w:eastAsia="Calibri" w:hAnsi="Times New Roman" w:cs="Times New Roman"/>
          <w:sz w:val="22"/>
          <w:szCs w:val="22"/>
        </w:rPr>
        <w:t xml:space="preserve">da </w:t>
      </w:r>
      <w:r w:rsidR="00944CE8" w:rsidRPr="00EB2A06">
        <w:rPr>
          <w:rFonts w:ascii="Times New Roman" w:eastAsia="Calibri" w:hAnsi="Times New Roman" w:cs="Times New Roman"/>
          <w:sz w:val="22"/>
          <w:szCs w:val="22"/>
        </w:rPr>
        <w:t xml:space="preserve">ülkelerin büyüme hedeflerini gerçekleştirirken almış oldukları kararlar üzerinde etkili olabilmektedir. </w:t>
      </w:r>
    </w:p>
    <w:p w:rsidR="001515F2" w:rsidRPr="00EB2A06" w:rsidRDefault="00944CE8" w:rsidP="00EB2A06">
      <w:pPr>
        <w:pStyle w:val="AklamaMetni"/>
        <w:spacing w:after="120" w:line="360" w:lineRule="auto"/>
        <w:ind w:firstLine="567"/>
        <w:jc w:val="both"/>
        <w:rPr>
          <w:rFonts w:ascii="Times New Roman" w:eastAsia="Calibri" w:hAnsi="Times New Roman" w:cs="Times New Roman"/>
          <w:sz w:val="22"/>
          <w:szCs w:val="22"/>
        </w:rPr>
      </w:pPr>
      <w:r w:rsidRPr="00EB2A06">
        <w:rPr>
          <w:rFonts w:ascii="Times New Roman" w:eastAsia="Calibri" w:hAnsi="Times New Roman" w:cs="Times New Roman"/>
          <w:sz w:val="22"/>
          <w:szCs w:val="22"/>
        </w:rPr>
        <w:t>Yakın gelecekte yüksek ekonomik büyüme düzeylerine sahip olacağı</w:t>
      </w:r>
      <w:r w:rsidR="00604029" w:rsidRPr="00EB2A06">
        <w:rPr>
          <w:rFonts w:ascii="Times New Roman" w:eastAsia="Calibri" w:hAnsi="Times New Roman" w:cs="Times New Roman"/>
          <w:sz w:val="22"/>
          <w:szCs w:val="22"/>
        </w:rPr>
        <w:t xml:space="preserve"> düşünülen ve son yıllarda E-7 Ü</w:t>
      </w:r>
      <w:r w:rsidRPr="00EB2A06">
        <w:rPr>
          <w:rFonts w:ascii="Times New Roman" w:eastAsia="Calibri" w:hAnsi="Times New Roman" w:cs="Times New Roman"/>
          <w:sz w:val="22"/>
          <w:szCs w:val="22"/>
        </w:rPr>
        <w:t>lkeleri (Türkiye, Çin, Brezilya, Hindistan, Endon</w:t>
      </w:r>
      <w:r w:rsidR="00CB2D26" w:rsidRPr="00EB2A06">
        <w:rPr>
          <w:rFonts w:ascii="Times New Roman" w:eastAsia="Calibri" w:hAnsi="Times New Roman" w:cs="Times New Roman"/>
          <w:sz w:val="22"/>
          <w:szCs w:val="22"/>
        </w:rPr>
        <w:t xml:space="preserve">ezya, Meksika ve Rusya) olarak adlandırılan </w:t>
      </w:r>
      <w:r w:rsidRPr="00EB2A06">
        <w:rPr>
          <w:rFonts w:ascii="Times New Roman" w:eastAsia="Calibri" w:hAnsi="Times New Roman" w:cs="Times New Roman"/>
          <w:sz w:val="22"/>
          <w:szCs w:val="22"/>
        </w:rPr>
        <w:t>ülke grubunda sağlık harcamalarının ekonomik büyüme üzerindeki etkisinin araştırılması bu çalışmanın temel amacını oluşturmaktadır. Feder-Ram ve Genişletilmiş Solow Büyüme Modelleri çerçevesinde oluşturul</w:t>
      </w:r>
      <w:r w:rsidR="00D23FC6" w:rsidRPr="00EB2A06">
        <w:rPr>
          <w:rFonts w:ascii="Times New Roman" w:eastAsia="Calibri" w:hAnsi="Times New Roman" w:cs="Times New Roman"/>
          <w:sz w:val="22"/>
          <w:szCs w:val="22"/>
        </w:rPr>
        <w:t>an havuzlanmış panel veri modelleri</w:t>
      </w:r>
      <w:r w:rsidRPr="00EB2A06">
        <w:rPr>
          <w:rFonts w:ascii="Times New Roman" w:eastAsia="Calibri" w:hAnsi="Times New Roman" w:cs="Times New Roman"/>
          <w:sz w:val="22"/>
          <w:szCs w:val="22"/>
        </w:rPr>
        <w:t xml:space="preserve"> 2000-2019 dönemine ait veriler kullanılarak analiz edilmiştir.</w:t>
      </w:r>
      <w:r w:rsidR="00D23FC6" w:rsidRPr="00EB2A06">
        <w:rPr>
          <w:rFonts w:ascii="Times New Roman" w:eastAsia="Calibri" w:hAnsi="Times New Roman" w:cs="Times New Roman"/>
          <w:sz w:val="22"/>
          <w:szCs w:val="22"/>
        </w:rPr>
        <w:t xml:space="preserve"> </w:t>
      </w:r>
      <w:r w:rsidR="00CB2D26" w:rsidRPr="00EB2A06">
        <w:rPr>
          <w:rFonts w:ascii="Times New Roman" w:eastAsia="Calibri" w:hAnsi="Times New Roman" w:cs="Times New Roman"/>
          <w:sz w:val="22"/>
          <w:szCs w:val="22"/>
        </w:rPr>
        <w:t>Çalışmadan elde edilen bulgulara göre, sağlık harcamalarının ekonomik büyüme üzerinde pozitif etkili olduğu belirlenmiştir.</w:t>
      </w:r>
    </w:p>
    <w:p w:rsidR="007C4047" w:rsidRPr="00EB2A06" w:rsidRDefault="007B678A" w:rsidP="00EB2A06">
      <w:pPr>
        <w:pStyle w:val="AklamaMetni"/>
        <w:spacing w:after="120" w:line="360" w:lineRule="auto"/>
        <w:ind w:firstLine="567"/>
        <w:jc w:val="both"/>
        <w:rPr>
          <w:rFonts w:ascii="Times New Roman" w:eastAsia="Calibri" w:hAnsi="Times New Roman" w:cs="Times New Roman"/>
          <w:sz w:val="22"/>
          <w:szCs w:val="22"/>
        </w:rPr>
      </w:pPr>
      <w:r w:rsidRPr="00EB2A06">
        <w:rPr>
          <w:rFonts w:ascii="Times New Roman" w:eastAsia="Calibri" w:hAnsi="Times New Roman" w:cs="Times New Roman"/>
          <w:b/>
          <w:sz w:val="22"/>
          <w:szCs w:val="22"/>
        </w:rPr>
        <w:t>A</w:t>
      </w:r>
      <w:r w:rsidR="001515F2" w:rsidRPr="00EB2A06">
        <w:rPr>
          <w:rFonts w:ascii="Times New Roman" w:eastAsia="Calibri" w:hAnsi="Times New Roman" w:cs="Times New Roman"/>
          <w:b/>
          <w:sz w:val="22"/>
          <w:szCs w:val="22"/>
        </w:rPr>
        <w:t>nahtar Kelimeler:</w:t>
      </w:r>
      <w:r w:rsidR="001515F2" w:rsidRPr="00EB2A06">
        <w:rPr>
          <w:rFonts w:ascii="Times New Roman" w:eastAsia="Calibri" w:hAnsi="Times New Roman" w:cs="Times New Roman"/>
          <w:sz w:val="22"/>
          <w:szCs w:val="22"/>
        </w:rPr>
        <w:t xml:space="preserve"> Sağlık harcamaları, Ekonomik büyüme, Feder-Ram Modeli, G</w:t>
      </w:r>
      <w:r w:rsidR="00894AA8" w:rsidRPr="00EB2A06">
        <w:rPr>
          <w:rFonts w:ascii="Times New Roman" w:eastAsia="Calibri" w:hAnsi="Times New Roman" w:cs="Times New Roman"/>
          <w:sz w:val="22"/>
          <w:szCs w:val="22"/>
        </w:rPr>
        <w:t>enişletilmiş Solow Modeli, E-7 Ü</w:t>
      </w:r>
      <w:r w:rsidR="00EB2A06">
        <w:rPr>
          <w:rFonts w:ascii="Times New Roman" w:eastAsia="Calibri" w:hAnsi="Times New Roman" w:cs="Times New Roman"/>
          <w:sz w:val="22"/>
          <w:szCs w:val="22"/>
        </w:rPr>
        <w:t>lkeleri, Panel veri analizi.</w:t>
      </w:r>
    </w:p>
    <w:p w:rsidR="00072DCD" w:rsidRDefault="000071B6" w:rsidP="00EB2A06">
      <w:pPr>
        <w:pStyle w:val="Balk1"/>
        <w:spacing w:before="0" w:beforeAutospacing="0" w:after="240" w:afterAutospacing="0" w:line="360" w:lineRule="auto"/>
        <w:jc w:val="center"/>
        <w:rPr>
          <w:sz w:val="24"/>
          <w:szCs w:val="24"/>
        </w:rPr>
      </w:pPr>
      <w:bookmarkStart w:id="1" w:name="_Toc142307633"/>
      <w:r w:rsidRPr="00514C3F">
        <w:rPr>
          <w:sz w:val="24"/>
          <w:szCs w:val="24"/>
        </w:rPr>
        <w:lastRenderedPageBreak/>
        <w:t>ABSTRACT</w:t>
      </w:r>
      <w:bookmarkEnd w:id="1"/>
    </w:p>
    <w:p w:rsidR="00F837C7" w:rsidRPr="00E63245" w:rsidRDefault="00F837C7" w:rsidP="00EB2A06">
      <w:pPr>
        <w:spacing w:after="120" w:line="360" w:lineRule="auto"/>
        <w:jc w:val="center"/>
        <w:rPr>
          <w:rFonts w:ascii="Times New Roman" w:hAnsi="Times New Roman" w:cs="Times New Roman"/>
          <w:b/>
          <w:sz w:val="24"/>
          <w:szCs w:val="24"/>
        </w:rPr>
      </w:pPr>
      <w:r w:rsidRPr="00E63245">
        <w:rPr>
          <w:rFonts w:ascii="Times New Roman" w:hAnsi="Times New Roman" w:cs="Times New Roman"/>
          <w:b/>
          <w:sz w:val="24"/>
          <w:szCs w:val="24"/>
        </w:rPr>
        <w:t>Ph. D. DISSERTATION</w:t>
      </w:r>
    </w:p>
    <w:p w:rsidR="00F837C7" w:rsidRPr="00E63245" w:rsidRDefault="007912BD" w:rsidP="00EB2A06">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EXAMINATION</w:t>
      </w:r>
      <w:r w:rsidR="00F837C7" w:rsidRPr="00E63245">
        <w:rPr>
          <w:rFonts w:ascii="Times New Roman" w:hAnsi="Times New Roman" w:cs="Times New Roman"/>
          <w:b/>
          <w:sz w:val="24"/>
          <w:szCs w:val="24"/>
        </w:rPr>
        <w:t xml:space="preserve"> OF THE IMPACT OF HEALTH EXPENDITURES ON ECONOMIC GROWTH IN E-7 COUNTRIES</w:t>
      </w:r>
    </w:p>
    <w:p w:rsidR="00F837C7" w:rsidRPr="00E63245" w:rsidRDefault="00F837C7" w:rsidP="00EB2A06">
      <w:pPr>
        <w:spacing w:after="120" w:line="360" w:lineRule="auto"/>
        <w:jc w:val="center"/>
        <w:rPr>
          <w:rFonts w:ascii="Times New Roman" w:hAnsi="Times New Roman" w:cs="Times New Roman"/>
          <w:b/>
          <w:sz w:val="24"/>
          <w:szCs w:val="24"/>
        </w:rPr>
      </w:pPr>
      <w:r w:rsidRPr="00E63245">
        <w:rPr>
          <w:rFonts w:ascii="Times New Roman" w:hAnsi="Times New Roman" w:cs="Times New Roman"/>
          <w:b/>
          <w:sz w:val="24"/>
          <w:szCs w:val="24"/>
        </w:rPr>
        <w:t>Enzel ÖZGENÇ OSMANOĞLU</w:t>
      </w:r>
    </w:p>
    <w:p w:rsidR="00F837C7" w:rsidRPr="00E63245" w:rsidRDefault="00F837C7" w:rsidP="00EB2A06">
      <w:pPr>
        <w:spacing w:after="120" w:line="360" w:lineRule="auto"/>
        <w:jc w:val="center"/>
        <w:rPr>
          <w:rFonts w:ascii="Times New Roman" w:hAnsi="Times New Roman" w:cs="Times New Roman"/>
          <w:b/>
          <w:sz w:val="24"/>
          <w:szCs w:val="24"/>
        </w:rPr>
      </w:pPr>
      <w:r w:rsidRPr="00E63245">
        <w:rPr>
          <w:rFonts w:ascii="Times New Roman" w:hAnsi="Times New Roman" w:cs="Times New Roman"/>
          <w:b/>
          <w:sz w:val="24"/>
          <w:szCs w:val="24"/>
        </w:rPr>
        <w:t>Advisor: Prof. Dr. Hüseyin ÖZER</w:t>
      </w:r>
    </w:p>
    <w:p w:rsidR="00F837C7" w:rsidRPr="00E63245" w:rsidRDefault="00E63245" w:rsidP="00EB2A06">
      <w:pPr>
        <w:spacing w:after="120" w:line="360" w:lineRule="auto"/>
        <w:jc w:val="center"/>
        <w:rPr>
          <w:rFonts w:ascii="Times New Roman" w:hAnsi="Times New Roman" w:cs="Times New Roman"/>
          <w:b/>
          <w:sz w:val="24"/>
          <w:szCs w:val="24"/>
        </w:rPr>
      </w:pPr>
      <w:r w:rsidRPr="00E63245">
        <w:rPr>
          <w:rFonts w:ascii="Times New Roman" w:hAnsi="Times New Roman" w:cs="Times New Roman"/>
          <w:b/>
          <w:sz w:val="24"/>
          <w:szCs w:val="24"/>
        </w:rPr>
        <w:t xml:space="preserve">2023, </w:t>
      </w:r>
      <w:r w:rsidR="0072631B">
        <w:rPr>
          <w:rFonts w:ascii="Times New Roman" w:hAnsi="Times New Roman" w:cs="Times New Roman"/>
          <w:b/>
          <w:sz w:val="24"/>
          <w:szCs w:val="24"/>
        </w:rPr>
        <w:t>122</w:t>
      </w:r>
      <w:r w:rsidR="003366D9">
        <w:rPr>
          <w:rFonts w:ascii="Times New Roman" w:hAnsi="Times New Roman" w:cs="Times New Roman"/>
          <w:b/>
          <w:sz w:val="24"/>
          <w:szCs w:val="24"/>
        </w:rPr>
        <w:t xml:space="preserve"> </w:t>
      </w:r>
      <w:r w:rsidRPr="00E63245">
        <w:rPr>
          <w:rFonts w:ascii="Times New Roman" w:hAnsi="Times New Roman" w:cs="Times New Roman"/>
          <w:b/>
          <w:sz w:val="24"/>
          <w:szCs w:val="24"/>
        </w:rPr>
        <w:t>Pages</w:t>
      </w:r>
    </w:p>
    <w:p w:rsidR="00F837C7" w:rsidRDefault="00F837C7" w:rsidP="00EB2A06">
      <w:pPr>
        <w:spacing w:after="120" w:line="240" w:lineRule="auto"/>
        <w:jc w:val="center"/>
        <w:rPr>
          <w:rFonts w:ascii="Times New Roman" w:hAnsi="Times New Roman" w:cs="Times New Roman"/>
          <w:b/>
          <w:sz w:val="24"/>
          <w:szCs w:val="24"/>
        </w:rPr>
      </w:pPr>
      <w:r w:rsidRPr="00E63245">
        <w:rPr>
          <w:rFonts w:ascii="Times New Roman" w:hAnsi="Times New Roman" w:cs="Times New Roman"/>
          <w:b/>
          <w:sz w:val="24"/>
          <w:szCs w:val="24"/>
        </w:rPr>
        <w:t xml:space="preserve">Jury: </w:t>
      </w:r>
      <w:r w:rsidR="0073282D" w:rsidRPr="00E63245">
        <w:rPr>
          <w:rFonts w:ascii="Times New Roman" w:hAnsi="Times New Roman" w:cs="Times New Roman"/>
          <w:b/>
          <w:sz w:val="24"/>
          <w:szCs w:val="24"/>
        </w:rPr>
        <w:t>Prof. Dr. Hüseyin ÖZER</w:t>
      </w:r>
    </w:p>
    <w:p w:rsidR="00EB2A06" w:rsidRDefault="00EB2A06" w:rsidP="00EB2A0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63245">
        <w:rPr>
          <w:rFonts w:ascii="Times New Roman" w:hAnsi="Times New Roman" w:cs="Times New Roman"/>
          <w:b/>
          <w:sz w:val="24"/>
          <w:szCs w:val="24"/>
        </w:rPr>
        <w:t>Prof. Dr. Ömer YILMAZ</w:t>
      </w:r>
    </w:p>
    <w:p w:rsidR="00EB2A06" w:rsidRDefault="00EB2A06" w:rsidP="00EB2A0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Prof. Dr. Serap BEDİR KARA</w:t>
      </w:r>
    </w:p>
    <w:p w:rsidR="00EB2A06" w:rsidRPr="00E63245" w:rsidRDefault="00EB2A06" w:rsidP="00EB2A06">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Prof. Dr. Taha Bahadır SARAÇ</w:t>
      </w:r>
    </w:p>
    <w:p w:rsidR="00C874AE" w:rsidRDefault="00EB2A06" w:rsidP="00EB2A06">
      <w:pPr>
        <w:spacing w:before="120"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63245" w:rsidRPr="00E63245">
        <w:rPr>
          <w:rFonts w:ascii="Times New Roman" w:hAnsi="Times New Roman" w:cs="Times New Roman"/>
          <w:b/>
          <w:sz w:val="24"/>
          <w:szCs w:val="24"/>
        </w:rPr>
        <w:t>Assoc. Prof. Dr. Ergün AKTÜRK</w:t>
      </w:r>
    </w:p>
    <w:p w:rsidR="007912BD" w:rsidRPr="00EB2A06" w:rsidRDefault="007912BD" w:rsidP="00EB2A06">
      <w:pPr>
        <w:spacing w:after="120" w:line="360" w:lineRule="auto"/>
        <w:ind w:firstLine="567"/>
        <w:jc w:val="both"/>
        <w:rPr>
          <w:rFonts w:ascii="Times New Roman" w:hAnsi="Times New Roman" w:cs="Times New Roman"/>
        </w:rPr>
      </w:pPr>
      <w:r w:rsidRPr="00EB2A06">
        <w:rPr>
          <w:rFonts w:ascii="Times New Roman" w:hAnsi="Times New Roman" w:cs="Times New Roman"/>
        </w:rPr>
        <w:t>Health expenditures consist of expenditures made for the realization, protection and development of SDG-3 Health and Quality Life, which is one of the main problems faced by all societies and which is aimed to be solved by the United Nations (UN). The increase in health expenditures leads to an increase in economic growth by creating an improvement in health indicators, positively affecting the life expectancy and quality of people, and increasing labor productivity. However, physical investments in the health sector make a positive contribution to economic growth. On the other hand, revealing how health expenditures will have an impact on sustainable economic growth can also have an impact on the decisions taken by countries while realizing their growth targets.</w:t>
      </w:r>
    </w:p>
    <w:p w:rsidR="007912BD" w:rsidRPr="00EB2A06" w:rsidRDefault="007912BD" w:rsidP="00EB2A06">
      <w:pPr>
        <w:spacing w:after="120" w:line="360" w:lineRule="auto"/>
        <w:ind w:firstLine="567"/>
        <w:jc w:val="both"/>
        <w:rPr>
          <w:rFonts w:ascii="Times New Roman" w:hAnsi="Times New Roman" w:cs="Times New Roman"/>
        </w:rPr>
      </w:pPr>
      <w:r w:rsidRPr="00EB2A06">
        <w:rPr>
          <w:rFonts w:ascii="Times New Roman" w:hAnsi="Times New Roman" w:cs="Times New Roman"/>
        </w:rPr>
        <w:t>The main purpose of this study is to examine the effect of health expenditures on economic growth in the group of countries that are thought to have high economic growth levels in the near future and have been named as E-7 Countries (Turkey, China, Brazil, India, Indonesia, Mexico and Russia) in recent years. Pooled panel data models created within the framework of Feder-Ram and Extended Solow Growth Models were analyzed using data from 2000-2019. According to the findings obtained from the study, it has been determined that health expenditures have a positive effect on economic growth.</w:t>
      </w:r>
    </w:p>
    <w:p w:rsidR="007912BD" w:rsidRPr="00EB2A06" w:rsidRDefault="00773CEA" w:rsidP="00EB2A06">
      <w:pPr>
        <w:spacing w:after="120" w:line="360" w:lineRule="auto"/>
        <w:ind w:firstLine="567"/>
        <w:jc w:val="both"/>
        <w:rPr>
          <w:rFonts w:ascii="Times New Roman" w:hAnsi="Times New Roman" w:cs="Times New Roman"/>
        </w:rPr>
      </w:pPr>
      <w:r w:rsidRPr="00EB2A06">
        <w:rPr>
          <w:rFonts w:ascii="Times New Roman" w:hAnsi="Times New Roman" w:cs="Times New Roman"/>
          <w:b/>
        </w:rPr>
        <w:t>Keywords:</w:t>
      </w:r>
      <w:r w:rsidRPr="00EB2A06">
        <w:rPr>
          <w:rFonts w:ascii="Times New Roman" w:hAnsi="Times New Roman" w:cs="Times New Roman"/>
        </w:rPr>
        <w:t xml:space="preserve"> Health expenditure, Economic growth, Feder-Ram Model, Augmented Solow Model, E-7 countries, Panel data analysis.</w:t>
      </w:r>
    </w:p>
    <w:p w:rsidR="00072DCD" w:rsidRDefault="000071B6" w:rsidP="00EB2A06">
      <w:pPr>
        <w:pStyle w:val="Balk1"/>
        <w:spacing w:before="0" w:beforeAutospacing="0" w:after="240" w:afterAutospacing="0" w:line="360" w:lineRule="auto"/>
        <w:jc w:val="center"/>
        <w:rPr>
          <w:sz w:val="24"/>
          <w:szCs w:val="24"/>
        </w:rPr>
      </w:pPr>
      <w:bookmarkStart w:id="2" w:name="_Toc142307634"/>
      <w:r w:rsidRPr="00514C3F">
        <w:rPr>
          <w:sz w:val="24"/>
          <w:szCs w:val="24"/>
        </w:rPr>
        <w:lastRenderedPageBreak/>
        <w:t>KISALTMALAR DİZİNİ</w:t>
      </w:r>
      <w:bookmarkEnd w:id="2"/>
    </w:p>
    <w:p w:rsidR="003638CA" w:rsidRDefault="003638CA" w:rsidP="00F96E4B">
      <w:pPr>
        <w:spacing w:after="120" w:line="360" w:lineRule="auto"/>
        <w:rPr>
          <w:rFonts w:ascii="Times New Roman" w:hAnsi="Times New Roman" w:cs="Times New Roman"/>
          <w:iCs/>
          <w:color w:val="202122"/>
          <w:sz w:val="24"/>
          <w:szCs w:val="24"/>
          <w:shd w:val="clear" w:color="auto" w:fill="FFFFFF"/>
        </w:rPr>
      </w:pPr>
      <w:r>
        <w:rPr>
          <w:rFonts w:ascii="Times New Roman" w:hAnsi="Times New Roman" w:cs="Times New Roman"/>
          <w:sz w:val="24"/>
          <w:szCs w:val="24"/>
        </w:rPr>
        <w:t>ARDL     : Gecikmesi Dağıtılmış Otoregresif Sınır Test</w:t>
      </w:r>
      <w:r w:rsidRPr="003638CA">
        <w:rPr>
          <w:rFonts w:ascii="Times New Roman" w:hAnsi="Times New Roman" w:cs="Times New Roman"/>
          <w:sz w:val="24"/>
          <w:szCs w:val="24"/>
        </w:rPr>
        <w:t>i (</w:t>
      </w:r>
      <w:r w:rsidR="00D3354E">
        <w:rPr>
          <w:rFonts w:ascii="Times New Roman" w:hAnsi="Times New Roman" w:cs="Times New Roman"/>
          <w:iCs/>
          <w:color w:val="202122"/>
          <w:sz w:val="24"/>
          <w:szCs w:val="24"/>
          <w:shd w:val="clear" w:color="auto" w:fill="FFFFFF"/>
        </w:rPr>
        <w:t>Autoregressive Distributed</w:t>
      </w:r>
    </w:p>
    <w:p w:rsidR="00D3354E" w:rsidRDefault="00D3354E" w:rsidP="00F96E4B">
      <w:pPr>
        <w:spacing w:after="120" w:line="360" w:lineRule="auto"/>
        <w:rPr>
          <w:rFonts w:ascii="Times New Roman" w:hAnsi="Times New Roman" w:cs="Times New Roman"/>
          <w:sz w:val="24"/>
          <w:szCs w:val="24"/>
        </w:rPr>
      </w:pPr>
      <w:r>
        <w:rPr>
          <w:rFonts w:ascii="Times New Roman" w:hAnsi="Times New Roman" w:cs="Times New Roman"/>
          <w:iCs/>
          <w:color w:val="202122"/>
          <w:sz w:val="24"/>
          <w:szCs w:val="24"/>
          <w:shd w:val="clear" w:color="auto" w:fill="FFFFFF"/>
        </w:rPr>
        <w:t xml:space="preserve">                  Lag Bound Test0029</w:t>
      </w:r>
    </w:p>
    <w:p w:rsidR="00D823F3" w:rsidRPr="00B16481" w:rsidRDefault="00B16481" w:rsidP="00F96E4B">
      <w:pPr>
        <w:spacing w:after="120" w:line="360" w:lineRule="auto"/>
        <w:rPr>
          <w:rFonts w:ascii="Times New Roman" w:hAnsi="Times New Roman" w:cs="Times New Roman"/>
          <w:sz w:val="24"/>
          <w:szCs w:val="24"/>
        </w:rPr>
      </w:pPr>
      <w:r w:rsidRPr="00B16481">
        <w:rPr>
          <w:rFonts w:ascii="Times New Roman" w:hAnsi="Times New Roman" w:cs="Times New Roman"/>
          <w:sz w:val="24"/>
          <w:szCs w:val="24"/>
        </w:rPr>
        <w:t xml:space="preserve">BM   </w:t>
      </w:r>
      <w:r>
        <w:rPr>
          <w:rFonts w:ascii="Times New Roman" w:hAnsi="Times New Roman" w:cs="Times New Roman"/>
          <w:sz w:val="24"/>
          <w:szCs w:val="24"/>
        </w:rPr>
        <w:t xml:space="preserve">     </w:t>
      </w:r>
      <w:r w:rsidR="005831B7">
        <w:rPr>
          <w:rFonts w:ascii="Times New Roman" w:hAnsi="Times New Roman" w:cs="Times New Roman"/>
          <w:sz w:val="24"/>
          <w:szCs w:val="24"/>
        </w:rPr>
        <w:t xml:space="preserve"> </w:t>
      </w:r>
      <w:r>
        <w:rPr>
          <w:rFonts w:ascii="Times New Roman" w:hAnsi="Times New Roman" w:cs="Times New Roman"/>
          <w:sz w:val="24"/>
          <w:szCs w:val="24"/>
        </w:rPr>
        <w:t xml:space="preserve"> </w:t>
      </w:r>
      <w:r w:rsidR="0027106D">
        <w:rPr>
          <w:rFonts w:ascii="Times New Roman" w:hAnsi="Times New Roman" w:cs="Times New Roman"/>
          <w:sz w:val="24"/>
          <w:szCs w:val="24"/>
        </w:rPr>
        <w:t>:</w:t>
      </w:r>
      <w:r w:rsidR="00E90308">
        <w:rPr>
          <w:rFonts w:ascii="Times New Roman" w:hAnsi="Times New Roman" w:cs="Times New Roman"/>
          <w:sz w:val="24"/>
          <w:szCs w:val="24"/>
        </w:rPr>
        <w:t xml:space="preserve"> </w:t>
      </w:r>
      <w:r w:rsidRPr="00B16481">
        <w:rPr>
          <w:rFonts w:ascii="Times New Roman" w:hAnsi="Times New Roman" w:cs="Times New Roman"/>
          <w:sz w:val="24"/>
          <w:szCs w:val="24"/>
        </w:rPr>
        <w:t>Birleşmiş Milletler</w:t>
      </w:r>
    </w:p>
    <w:p w:rsidR="00D823F3" w:rsidRDefault="00B16481" w:rsidP="00F96E4B">
      <w:pPr>
        <w:spacing w:after="120" w:line="360" w:lineRule="auto"/>
        <w:rPr>
          <w:rFonts w:ascii="Times New Roman" w:hAnsi="Times New Roman" w:cs="Times New Roman"/>
          <w:sz w:val="24"/>
          <w:szCs w:val="24"/>
        </w:rPr>
      </w:pPr>
      <w:r w:rsidRPr="00B16481">
        <w:rPr>
          <w:rFonts w:ascii="Times New Roman" w:hAnsi="Times New Roman" w:cs="Times New Roman"/>
          <w:sz w:val="24"/>
          <w:szCs w:val="24"/>
        </w:rPr>
        <w:t xml:space="preserve">DSÖ </w:t>
      </w:r>
      <w:r>
        <w:rPr>
          <w:rFonts w:ascii="Times New Roman" w:hAnsi="Times New Roman" w:cs="Times New Roman"/>
          <w:sz w:val="24"/>
          <w:szCs w:val="24"/>
        </w:rPr>
        <w:t xml:space="preserve">      </w:t>
      </w:r>
      <w:r w:rsidR="005831B7">
        <w:rPr>
          <w:rFonts w:ascii="Times New Roman" w:hAnsi="Times New Roman" w:cs="Times New Roman"/>
          <w:sz w:val="24"/>
          <w:szCs w:val="24"/>
        </w:rPr>
        <w:t xml:space="preserve"> </w:t>
      </w:r>
      <w:r w:rsidR="0027106D">
        <w:rPr>
          <w:rFonts w:ascii="Times New Roman" w:hAnsi="Times New Roman" w:cs="Times New Roman"/>
          <w:sz w:val="24"/>
          <w:szCs w:val="24"/>
        </w:rPr>
        <w:t>:</w:t>
      </w:r>
      <w:r w:rsidR="00E90308">
        <w:rPr>
          <w:rFonts w:ascii="Times New Roman" w:hAnsi="Times New Roman" w:cs="Times New Roman"/>
          <w:sz w:val="24"/>
          <w:szCs w:val="24"/>
        </w:rPr>
        <w:t xml:space="preserve"> </w:t>
      </w:r>
      <w:r w:rsidRPr="00B16481">
        <w:rPr>
          <w:rFonts w:ascii="Times New Roman" w:hAnsi="Times New Roman" w:cs="Times New Roman"/>
          <w:sz w:val="24"/>
          <w:szCs w:val="24"/>
        </w:rPr>
        <w:t>Dünya Sağlık Örgütü</w:t>
      </w:r>
    </w:p>
    <w:p w:rsidR="00213B82" w:rsidRDefault="00213B82" w:rsidP="00F96E4B">
      <w:pPr>
        <w:spacing w:after="120" w:line="360" w:lineRule="auto"/>
        <w:rPr>
          <w:rFonts w:ascii="Times New Roman" w:hAnsi="Times New Roman" w:cs="Times New Roman"/>
          <w:color w:val="212121"/>
          <w:sz w:val="24"/>
          <w:szCs w:val="24"/>
          <w:shd w:val="clear" w:color="auto" w:fill="FFFFFF"/>
        </w:rPr>
      </w:pPr>
      <w:r w:rsidRPr="00213B82">
        <w:rPr>
          <w:rFonts w:ascii="Times New Roman" w:hAnsi="Times New Roman" w:cs="Times New Roman"/>
          <w:color w:val="212121"/>
          <w:sz w:val="24"/>
          <w:szCs w:val="24"/>
          <w:shd w:val="clear" w:color="auto" w:fill="FFFFFF"/>
        </w:rPr>
        <w:t xml:space="preserve">EBPHS </w:t>
      </w:r>
      <w:r>
        <w:rPr>
          <w:rFonts w:ascii="Times New Roman" w:hAnsi="Times New Roman" w:cs="Times New Roman"/>
          <w:color w:val="212121"/>
          <w:sz w:val="24"/>
          <w:szCs w:val="24"/>
          <w:shd w:val="clear" w:color="auto" w:fill="FFFFFF"/>
        </w:rPr>
        <w:t xml:space="preserve">   </w:t>
      </w:r>
      <w:r w:rsidRPr="00213B82">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w:t>
      </w:r>
      <w:r w:rsidR="00EB2A06">
        <w:rPr>
          <w:rFonts w:ascii="Times New Roman" w:hAnsi="Times New Roman" w:cs="Times New Roman"/>
          <w:color w:val="212121"/>
          <w:sz w:val="24"/>
          <w:szCs w:val="24"/>
          <w:shd w:val="clear" w:color="auto" w:fill="FFFFFF"/>
        </w:rPr>
        <w:t>Temel Halk Sağlığı Hizmetlerinin Eşitlenmesi (</w:t>
      </w:r>
      <w:r w:rsidRPr="00213B82">
        <w:rPr>
          <w:rFonts w:ascii="Times New Roman" w:hAnsi="Times New Roman" w:cs="Times New Roman"/>
          <w:color w:val="212121"/>
          <w:sz w:val="24"/>
          <w:szCs w:val="24"/>
          <w:shd w:val="clear" w:color="auto" w:fill="FFFFFF"/>
        </w:rPr>
        <w:t xml:space="preserve">Equalization of Basic Public </w:t>
      </w:r>
      <w:r w:rsidR="00D3354E">
        <w:rPr>
          <w:rFonts w:ascii="Times New Roman" w:hAnsi="Times New Roman" w:cs="Times New Roman"/>
          <w:color w:val="212121"/>
          <w:sz w:val="24"/>
          <w:szCs w:val="24"/>
          <w:shd w:val="clear" w:color="auto" w:fill="FFFFFF"/>
        </w:rPr>
        <w:t xml:space="preserve">     </w:t>
      </w:r>
    </w:p>
    <w:p w:rsidR="00D3354E" w:rsidRDefault="00D3354E" w:rsidP="00F96E4B">
      <w:pPr>
        <w:spacing w:after="120" w:line="360"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                   </w:t>
      </w:r>
      <w:r w:rsidRPr="00213B82">
        <w:rPr>
          <w:rFonts w:ascii="Times New Roman" w:hAnsi="Times New Roman" w:cs="Times New Roman"/>
          <w:color w:val="212121"/>
          <w:sz w:val="24"/>
          <w:szCs w:val="24"/>
          <w:shd w:val="clear" w:color="auto" w:fill="FFFFFF"/>
        </w:rPr>
        <w:t>Health Services</w:t>
      </w:r>
      <w:r>
        <w:rPr>
          <w:rFonts w:ascii="Times New Roman" w:hAnsi="Times New Roman" w:cs="Times New Roman"/>
          <w:color w:val="212121"/>
          <w:sz w:val="24"/>
          <w:szCs w:val="24"/>
          <w:shd w:val="clear" w:color="auto" w:fill="FFFFFF"/>
        </w:rPr>
        <w:t>)</w:t>
      </w:r>
    </w:p>
    <w:p w:rsidR="00AE2577" w:rsidRDefault="00AE2577" w:rsidP="00F96E4B">
      <w:pPr>
        <w:spacing w:after="120" w:line="360"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EKK        : En Küçük Kareler</w:t>
      </w:r>
    </w:p>
    <w:p w:rsidR="00962DC8" w:rsidRPr="00213B82" w:rsidRDefault="00962DC8" w:rsidP="00F96E4B">
      <w:pPr>
        <w:spacing w:after="120" w:line="360" w:lineRule="auto"/>
        <w:rPr>
          <w:rFonts w:ascii="Times New Roman" w:hAnsi="Times New Roman" w:cs="Times New Roman"/>
          <w:sz w:val="24"/>
          <w:szCs w:val="24"/>
        </w:rPr>
      </w:pPr>
      <w:r>
        <w:rPr>
          <w:rFonts w:ascii="Times New Roman" w:hAnsi="Times New Roman" w:cs="Times New Roman"/>
          <w:color w:val="212121"/>
          <w:sz w:val="24"/>
          <w:szCs w:val="24"/>
          <w:shd w:val="clear" w:color="auto" w:fill="FFFFFF"/>
        </w:rPr>
        <w:t>GMM      : Genelleştirilmiş Momentler Metodu</w:t>
      </w:r>
    </w:p>
    <w:p w:rsidR="00E67B83" w:rsidRDefault="00E67B83" w:rsidP="00F96E4B">
      <w:pPr>
        <w:spacing w:after="120" w:line="360" w:lineRule="auto"/>
        <w:rPr>
          <w:rFonts w:ascii="Times New Roman" w:hAnsi="Times New Roman" w:cs="Times New Roman"/>
          <w:sz w:val="24"/>
          <w:szCs w:val="24"/>
        </w:rPr>
      </w:pPr>
      <w:r>
        <w:rPr>
          <w:rFonts w:ascii="Times New Roman" w:hAnsi="Times New Roman" w:cs="Times New Roman"/>
          <w:sz w:val="24"/>
          <w:szCs w:val="24"/>
        </w:rPr>
        <w:t>GSS         : Genel Sağlık Sigortası</w:t>
      </w:r>
    </w:p>
    <w:p w:rsidR="00AE5C08" w:rsidRPr="00B16481" w:rsidRDefault="00AE5C08" w:rsidP="00F96E4B">
      <w:pPr>
        <w:spacing w:after="120" w:line="360" w:lineRule="auto"/>
        <w:rPr>
          <w:rFonts w:ascii="Times New Roman" w:hAnsi="Times New Roman" w:cs="Times New Roman"/>
          <w:sz w:val="24"/>
          <w:szCs w:val="24"/>
        </w:rPr>
      </w:pPr>
      <w:r>
        <w:rPr>
          <w:rFonts w:ascii="Times New Roman" w:hAnsi="Times New Roman" w:cs="Times New Roman"/>
          <w:sz w:val="24"/>
          <w:szCs w:val="24"/>
        </w:rPr>
        <w:t>GSMH     : Gayri Safi Milli Hasıla</w:t>
      </w:r>
    </w:p>
    <w:p w:rsidR="00D823F3" w:rsidRDefault="00B16481" w:rsidP="00F96E4B">
      <w:pPr>
        <w:spacing w:after="120" w:line="360" w:lineRule="auto"/>
        <w:rPr>
          <w:rFonts w:ascii="Times New Roman" w:hAnsi="Times New Roman" w:cs="Times New Roman"/>
          <w:sz w:val="24"/>
          <w:szCs w:val="24"/>
        </w:rPr>
      </w:pPr>
      <w:r w:rsidRPr="00B16481">
        <w:rPr>
          <w:rFonts w:ascii="Times New Roman" w:hAnsi="Times New Roman" w:cs="Times New Roman"/>
          <w:sz w:val="24"/>
          <w:szCs w:val="24"/>
        </w:rPr>
        <w:t xml:space="preserve">GSYİH </w:t>
      </w:r>
      <w:r>
        <w:rPr>
          <w:rFonts w:ascii="Times New Roman" w:hAnsi="Times New Roman" w:cs="Times New Roman"/>
          <w:sz w:val="24"/>
          <w:szCs w:val="24"/>
        </w:rPr>
        <w:t xml:space="preserve">  </w:t>
      </w:r>
      <w:r w:rsidR="005831B7">
        <w:rPr>
          <w:rFonts w:ascii="Times New Roman" w:hAnsi="Times New Roman" w:cs="Times New Roman"/>
          <w:sz w:val="24"/>
          <w:szCs w:val="24"/>
        </w:rPr>
        <w:t xml:space="preserve"> </w:t>
      </w:r>
      <w:r w:rsidR="0027106D">
        <w:rPr>
          <w:rFonts w:ascii="Times New Roman" w:hAnsi="Times New Roman" w:cs="Times New Roman"/>
          <w:sz w:val="24"/>
          <w:szCs w:val="24"/>
        </w:rPr>
        <w:t>:</w:t>
      </w:r>
      <w:r w:rsidR="00E90308">
        <w:rPr>
          <w:rFonts w:ascii="Times New Roman" w:hAnsi="Times New Roman" w:cs="Times New Roman"/>
          <w:sz w:val="24"/>
          <w:szCs w:val="24"/>
        </w:rPr>
        <w:t xml:space="preserve"> </w:t>
      </w:r>
      <w:r w:rsidRPr="00B16481">
        <w:rPr>
          <w:rFonts w:ascii="Times New Roman" w:hAnsi="Times New Roman" w:cs="Times New Roman"/>
          <w:sz w:val="24"/>
          <w:szCs w:val="24"/>
        </w:rPr>
        <w:t>Gayri Safi Yurt İçi Hasıla</w:t>
      </w:r>
    </w:p>
    <w:p w:rsidR="00204F14" w:rsidRDefault="00204F14" w:rsidP="00F96E4B">
      <w:pPr>
        <w:spacing w:after="120" w:line="360" w:lineRule="auto"/>
        <w:rPr>
          <w:rFonts w:ascii="Times New Roman" w:hAnsi="Times New Roman" w:cs="Times New Roman"/>
          <w:bCs/>
          <w:iCs/>
          <w:sz w:val="24"/>
          <w:szCs w:val="24"/>
          <w:shd w:val="clear" w:color="auto" w:fill="FFFFFF"/>
          <w:lang w:val="es-ES"/>
        </w:rPr>
      </w:pPr>
      <w:r>
        <w:rPr>
          <w:rFonts w:ascii="Times New Roman" w:hAnsi="Times New Roman" w:cs="Times New Roman"/>
          <w:sz w:val="24"/>
          <w:szCs w:val="24"/>
        </w:rPr>
        <w:t xml:space="preserve">IMSS     </w:t>
      </w:r>
      <w:r w:rsidR="0027106D">
        <w:rPr>
          <w:rFonts w:ascii="Times New Roman" w:hAnsi="Times New Roman" w:cs="Times New Roman"/>
          <w:sz w:val="24"/>
          <w:szCs w:val="24"/>
        </w:rPr>
        <w:t xml:space="preserve"> </w:t>
      </w:r>
      <w:r w:rsidR="005831B7">
        <w:rPr>
          <w:rFonts w:ascii="Times New Roman" w:hAnsi="Times New Roman" w:cs="Times New Roman"/>
          <w:sz w:val="24"/>
          <w:szCs w:val="24"/>
        </w:rPr>
        <w:t xml:space="preserve"> </w:t>
      </w:r>
      <w:r w:rsidR="0027106D">
        <w:rPr>
          <w:rFonts w:ascii="Times New Roman" w:hAnsi="Times New Roman" w:cs="Times New Roman"/>
          <w:sz w:val="24"/>
          <w:szCs w:val="24"/>
        </w:rPr>
        <w:t>:</w:t>
      </w:r>
      <w:r w:rsidR="00E90308">
        <w:rPr>
          <w:rFonts w:ascii="Times New Roman" w:hAnsi="Times New Roman" w:cs="Times New Roman"/>
          <w:sz w:val="24"/>
          <w:szCs w:val="24"/>
        </w:rPr>
        <w:t xml:space="preserve"> </w:t>
      </w:r>
      <w:r w:rsidR="003638CA">
        <w:rPr>
          <w:rFonts w:ascii="Times New Roman" w:hAnsi="Times New Roman" w:cs="Times New Roman"/>
          <w:sz w:val="24"/>
          <w:szCs w:val="24"/>
        </w:rPr>
        <w:t>Meksika Sosyal Güvenlik Kurumu (</w:t>
      </w:r>
      <w:r w:rsidRPr="00204F14">
        <w:rPr>
          <w:rFonts w:ascii="Times New Roman" w:hAnsi="Times New Roman" w:cs="Times New Roman"/>
          <w:bCs/>
          <w:iCs/>
          <w:sz w:val="24"/>
          <w:szCs w:val="24"/>
          <w:shd w:val="clear" w:color="auto" w:fill="FFFFFF"/>
          <w:lang w:val="es-ES"/>
        </w:rPr>
        <w:t>Instituto Mexicano del Seguro Social</w:t>
      </w:r>
      <w:r w:rsidR="003638CA">
        <w:rPr>
          <w:rFonts w:ascii="Times New Roman" w:hAnsi="Times New Roman" w:cs="Times New Roman"/>
          <w:bCs/>
          <w:iCs/>
          <w:sz w:val="24"/>
          <w:szCs w:val="24"/>
          <w:shd w:val="clear" w:color="auto" w:fill="FFFFFF"/>
          <w:lang w:val="es-ES"/>
        </w:rPr>
        <w:t>)</w:t>
      </w:r>
    </w:p>
    <w:p w:rsidR="00204F14" w:rsidRDefault="00204F14" w:rsidP="00F96E4B">
      <w:pPr>
        <w:spacing w:after="120" w:line="360" w:lineRule="auto"/>
        <w:rPr>
          <w:rFonts w:ascii="Times New Roman" w:hAnsi="Times New Roman" w:cs="Times New Roman"/>
          <w:iCs/>
          <w:color w:val="202122"/>
          <w:sz w:val="24"/>
          <w:szCs w:val="24"/>
          <w:shd w:val="clear" w:color="auto" w:fill="FFFFFF"/>
          <w:lang w:val="es-ES"/>
        </w:rPr>
      </w:pPr>
      <w:r>
        <w:rPr>
          <w:rFonts w:ascii="Times New Roman" w:hAnsi="Times New Roman" w:cs="Times New Roman"/>
          <w:bCs/>
          <w:iCs/>
          <w:sz w:val="24"/>
          <w:szCs w:val="24"/>
          <w:shd w:val="clear" w:color="auto" w:fill="FFFFFF"/>
          <w:lang w:val="es-ES"/>
        </w:rPr>
        <w:t xml:space="preserve">ISSSTE </w:t>
      </w:r>
      <w:r w:rsidR="005831B7">
        <w:rPr>
          <w:rFonts w:ascii="Times New Roman" w:hAnsi="Times New Roman" w:cs="Times New Roman"/>
          <w:bCs/>
          <w:iCs/>
          <w:sz w:val="24"/>
          <w:szCs w:val="24"/>
          <w:shd w:val="clear" w:color="auto" w:fill="FFFFFF"/>
          <w:lang w:val="es-ES"/>
        </w:rPr>
        <w:t xml:space="preserve"> </w:t>
      </w:r>
      <w:r>
        <w:rPr>
          <w:rFonts w:ascii="Times New Roman" w:hAnsi="Times New Roman" w:cs="Times New Roman"/>
          <w:bCs/>
          <w:iCs/>
          <w:sz w:val="24"/>
          <w:szCs w:val="24"/>
          <w:shd w:val="clear" w:color="auto" w:fill="FFFFFF"/>
          <w:lang w:val="es-ES"/>
        </w:rPr>
        <w:t xml:space="preserve"> </w:t>
      </w:r>
      <w:r w:rsidR="00F96E4B">
        <w:rPr>
          <w:rFonts w:ascii="Times New Roman" w:hAnsi="Times New Roman" w:cs="Times New Roman"/>
          <w:bCs/>
          <w:iCs/>
          <w:sz w:val="24"/>
          <w:szCs w:val="24"/>
          <w:shd w:val="clear" w:color="auto" w:fill="FFFFFF"/>
          <w:lang w:val="es-ES"/>
        </w:rPr>
        <w:t xml:space="preserve"> </w:t>
      </w:r>
      <w:r w:rsidR="0027106D">
        <w:rPr>
          <w:rFonts w:ascii="Times New Roman" w:hAnsi="Times New Roman" w:cs="Times New Roman"/>
          <w:bCs/>
          <w:iCs/>
          <w:sz w:val="24"/>
          <w:szCs w:val="24"/>
          <w:shd w:val="clear" w:color="auto" w:fill="FFFFFF"/>
          <w:lang w:val="es-ES"/>
        </w:rPr>
        <w:t>:</w:t>
      </w:r>
      <w:r w:rsidR="003638CA">
        <w:rPr>
          <w:rFonts w:ascii="Times New Roman" w:hAnsi="Times New Roman" w:cs="Times New Roman"/>
          <w:bCs/>
          <w:iCs/>
          <w:sz w:val="24"/>
          <w:szCs w:val="24"/>
          <w:shd w:val="clear" w:color="auto" w:fill="FFFFFF"/>
          <w:lang w:val="es-ES"/>
        </w:rPr>
        <w:t xml:space="preserve"> </w:t>
      </w:r>
      <w:r w:rsidR="003638CA" w:rsidRPr="003638CA">
        <w:rPr>
          <w:rFonts w:ascii="Times New Roman" w:hAnsi="Times New Roman" w:cs="Times New Roman"/>
          <w:bCs/>
          <w:iCs/>
          <w:sz w:val="24"/>
          <w:szCs w:val="24"/>
          <w:shd w:val="clear" w:color="auto" w:fill="FFFFFF"/>
          <w:lang w:val="es-ES"/>
        </w:rPr>
        <w:t>Devlet Çalışanları için Güvenlik ve Sosyal Hizmetler Enstitüsü</w:t>
      </w:r>
      <w:r w:rsidR="003638CA">
        <w:rPr>
          <w:rFonts w:ascii="Times New Roman" w:hAnsi="Times New Roman" w:cs="Times New Roman"/>
          <w:bCs/>
          <w:iCs/>
          <w:sz w:val="24"/>
          <w:szCs w:val="24"/>
          <w:shd w:val="clear" w:color="auto" w:fill="FFFFFF"/>
          <w:lang w:val="es-ES"/>
        </w:rPr>
        <w:t xml:space="preserve"> (</w:t>
      </w:r>
      <w:r w:rsidRPr="00204F14">
        <w:rPr>
          <w:rFonts w:ascii="Times New Roman" w:hAnsi="Times New Roman" w:cs="Times New Roman"/>
          <w:iCs/>
          <w:color w:val="202122"/>
          <w:sz w:val="24"/>
          <w:szCs w:val="24"/>
          <w:shd w:val="clear" w:color="auto" w:fill="FFFFFF"/>
          <w:lang w:val="es-ES"/>
        </w:rPr>
        <w:t xml:space="preserve">Instituto de </w:t>
      </w:r>
    </w:p>
    <w:p w:rsidR="004B5841" w:rsidRDefault="004B5841" w:rsidP="00F96E4B">
      <w:pPr>
        <w:spacing w:after="120" w:line="360" w:lineRule="auto"/>
        <w:rPr>
          <w:rFonts w:ascii="Times New Roman" w:hAnsi="Times New Roman" w:cs="Times New Roman"/>
          <w:iCs/>
          <w:color w:val="202122"/>
          <w:sz w:val="24"/>
          <w:szCs w:val="24"/>
          <w:shd w:val="clear" w:color="auto" w:fill="FFFFFF"/>
          <w:lang w:val="es-ES"/>
        </w:rPr>
      </w:pPr>
      <w:r>
        <w:rPr>
          <w:rFonts w:ascii="Times New Roman" w:hAnsi="Times New Roman" w:cs="Times New Roman"/>
          <w:iCs/>
          <w:color w:val="202122"/>
          <w:sz w:val="24"/>
          <w:szCs w:val="24"/>
          <w:shd w:val="clear" w:color="auto" w:fill="FFFFFF"/>
          <w:lang w:val="es-ES"/>
        </w:rPr>
        <w:t xml:space="preserve">                  </w:t>
      </w:r>
      <w:r w:rsidRPr="00204F14">
        <w:rPr>
          <w:rFonts w:ascii="Times New Roman" w:hAnsi="Times New Roman" w:cs="Times New Roman"/>
          <w:iCs/>
          <w:color w:val="202122"/>
          <w:sz w:val="24"/>
          <w:szCs w:val="24"/>
          <w:shd w:val="clear" w:color="auto" w:fill="FFFFFF"/>
          <w:lang w:val="es-ES"/>
        </w:rPr>
        <w:t>Seguridad y Servicios Sociales de los Trabajadores del Estado</w:t>
      </w:r>
      <w:r>
        <w:rPr>
          <w:rFonts w:ascii="Times New Roman" w:hAnsi="Times New Roman" w:cs="Times New Roman"/>
          <w:iCs/>
          <w:color w:val="202122"/>
          <w:sz w:val="24"/>
          <w:szCs w:val="24"/>
          <w:shd w:val="clear" w:color="auto" w:fill="FFFFFF"/>
          <w:lang w:val="es-ES"/>
        </w:rPr>
        <w:t>)</w:t>
      </w:r>
    </w:p>
    <w:p w:rsidR="000A4EBC" w:rsidRDefault="000A4EBC" w:rsidP="00F96E4B">
      <w:pPr>
        <w:spacing w:after="120" w:line="360" w:lineRule="auto"/>
        <w:rPr>
          <w:rFonts w:ascii="Times New Roman" w:hAnsi="Times New Roman" w:cs="Times New Roman"/>
          <w:iCs/>
          <w:color w:val="202122"/>
          <w:sz w:val="24"/>
          <w:szCs w:val="24"/>
          <w:shd w:val="clear" w:color="auto" w:fill="FFFFFF"/>
          <w:lang w:val="es-ES"/>
        </w:rPr>
      </w:pPr>
      <w:r>
        <w:rPr>
          <w:rFonts w:ascii="Times New Roman" w:hAnsi="Times New Roman" w:cs="Times New Roman"/>
          <w:iCs/>
          <w:color w:val="202122"/>
          <w:sz w:val="24"/>
          <w:szCs w:val="24"/>
          <w:shd w:val="clear" w:color="auto" w:fill="FFFFFF"/>
          <w:lang w:val="es-ES"/>
        </w:rPr>
        <w:t xml:space="preserve">MENA   </w:t>
      </w:r>
      <w:r w:rsidR="00F96E4B">
        <w:rPr>
          <w:rFonts w:ascii="Times New Roman" w:hAnsi="Times New Roman" w:cs="Times New Roman"/>
          <w:iCs/>
          <w:color w:val="202122"/>
          <w:sz w:val="24"/>
          <w:szCs w:val="24"/>
          <w:shd w:val="clear" w:color="auto" w:fill="FFFFFF"/>
          <w:lang w:val="es-ES"/>
        </w:rPr>
        <w:t xml:space="preserve"> </w:t>
      </w:r>
      <w:r>
        <w:rPr>
          <w:rFonts w:ascii="Times New Roman" w:hAnsi="Times New Roman" w:cs="Times New Roman"/>
          <w:iCs/>
          <w:color w:val="202122"/>
          <w:sz w:val="24"/>
          <w:szCs w:val="24"/>
          <w:shd w:val="clear" w:color="auto" w:fill="FFFFFF"/>
          <w:lang w:val="es-ES"/>
        </w:rPr>
        <w:t xml:space="preserve"> : Orta Doğu ve Kuzey Afrika Bölgesi (Middle East a</w:t>
      </w:r>
      <w:r w:rsidRPr="000A4EBC">
        <w:rPr>
          <w:rFonts w:ascii="Times New Roman" w:hAnsi="Times New Roman" w:cs="Times New Roman"/>
          <w:iCs/>
          <w:color w:val="202122"/>
          <w:sz w:val="24"/>
          <w:szCs w:val="24"/>
          <w:shd w:val="clear" w:color="auto" w:fill="FFFFFF"/>
          <w:lang w:val="es-ES"/>
        </w:rPr>
        <w:t>nd North Africa Region</w:t>
      </w:r>
      <w:r>
        <w:rPr>
          <w:rFonts w:ascii="Times New Roman" w:hAnsi="Times New Roman" w:cs="Times New Roman"/>
          <w:iCs/>
          <w:color w:val="202122"/>
          <w:sz w:val="24"/>
          <w:szCs w:val="24"/>
          <w:shd w:val="clear" w:color="auto" w:fill="FFFFFF"/>
          <w:lang w:val="es-ES"/>
        </w:rPr>
        <w:t>)</w:t>
      </w:r>
    </w:p>
    <w:p w:rsidR="000A4EBC" w:rsidRDefault="000A4EBC" w:rsidP="00F96E4B">
      <w:pPr>
        <w:spacing w:after="120" w:line="360" w:lineRule="auto"/>
        <w:rPr>
          <w:rFonts w:ascii="Times New Roman" w:hAnsi="Times New Roman" w:cs="Times New Roman"/>
          <w:sz w:val="24"/>
          <w:szCs w:val="24"/>
        </w:rPr>
      </w:pPr>
      <w:r>
        <w:rPr>
          <w:rFonts w:ascii="Times New Roman" w:hAnsi="Times New Roman" w:cs="Times New Roman"/>
          <w:iCs/>
          <w:color w:val="202122"/>
          <w:sz w:val="24"/>
          <w:szCs w:val="24"/>
          <w:shd w:val="clear" w:color="auto" w:fill="FFFFFF"/>
          <w:lang w:val="es-ES"/>
        </w:rPr>
        <w:t xml:space="preserve">OECD    </w:t>
      </w:r>
      <w:r w:rsidR="00F96E4B">
        <w:rPr>
          <w:rFonts w:ascii="Times New Roman" w:hAnsi="Times New Roman" w:cs="Times New Roman"/>
          <w:iCs/>
          <w:color w:val="202122"/>
          <w:sz w:val="24"/>
          <w:szCs w:val="24"/>
          <w:shd w:val="clear" w:color="auto" w:fill="FFFFFF"/>
          <w:lang w:val="es-ES"/>
        </w:rPr>
        <w:t xml:space="preserve"> </w:t>
      </w:r>
      <w:r>
        <w:rPr>
          <w:rFonts w:ascii="Times New Roman" w:hAnsi="Times New Roman" w:cs="Times New Roman"/>
          <w:iCs/>
          <w:color w:val="202122"/>
          <w:sz w:val="24"/>
          <w:szCs w:val="24"/>
          <w:shd w:val="clear" w:color="auto" w:fill="FFFFFF"/>
          <w:lang w:val="es-ES"/>
        </w:rPr>
        <w:t xml:space="preserve"> : İktisadi İşbirliği ve Gelişme Teşkilatı (</w:t>
      </w:r>
      <w:r w:rsidRPr="000A4EBC">
        <w:rPr>
          <w:rFonts w:ascii="Times New Roman" w:hAnsi="Times New Roman" w:cs="Times New Roman"/>
          <w:sz w:val="24"/>
          <w:szCs w:val="24"/>
        </w:rPr>
        <w:t xml:space="preserve">Organisation for Economic </w:t>
      </w:r>
    </w:p>
    <w:p w:rsidR="004B5841" w:rsidRPr="00204F14" w:rsidRDefault="004B5841" w:rsidP="00F96E4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A4EBC">
        <w:rPr>
          <w:rFonts w:ascii="Times New Roman" w:hAnsi="Times New Roman" w:cs="Times New Roman"/>
          <w:sz w:val="24"/>
          <w:szCs w:val="24"/>
        </w:rPr>
        <w:t>Co-Operation and Development</w:t>
      </w:r>
      <w:r>
        <w:rPr>
          <w:rFonts w:ascii="Times New Roman" w:hAnsi="Times New Roman" w:cs="Times New Roman"/>
          <w:sz w:val="24"/>
          <w:szCs w:val="24"/>
        </w:rPr>
        <w:t>)</w:t>
      </w:r>
    </w:p>
    <w:p w:rsidR="00B16481" w:rsidRPr="00E65BA3" w:rsidRDefault="007A4357" w:rsidP="00F96E4B">
      <w:pPr>
        <w:spacing w:after="120" w:line="360" w:lineRule="auto"/>
        <w:rPr>
          <w:rFonts w:ascii="Times New Roman" w:hAnsi="Times New Roman" w:cs="Times New Roman"/>
          <w:iCs/>
          <w:sz w:val="24"/>
          <w:szCs w:val="24"/>
          <w:shd w:val="clear" w:color="auto" w:fill="FFFFFF"/>
        </w:rPr>
      </w:pPr>
      <w:r w:rsidRPr="00E65BA3">
        <w:rPr>
          <w:rFonts w:ascii="Times New Roman" w:hAnsi="Times New Roman" w:cs="Times New Roman"/>
          <w:iCs/>
          <w:sz w:val="24"/>
          <w:szCs w:val="24"/>
          <w:shd w:val="clear" w:color="auto" w:fill="FFFFFF"/>
        </w:rPr>
        <w:t xml:space="preserve">PEMEX  </w:t>
      </w:r>
      <w:r w:rsidR="00F96E4B">
        <w:rPr>
          <w:rFonts w:ascii="Times New Roman" w:hAnsi="Times New Roman" w:cs="Times New Roman"/>
          <w:iCs/>
          <w:sz w:val="24"/>
          <w:szCs w:val="24"/>
          <w:shd w:val="clear" w:color="auto" w:fill="FFFFFF"/>
        </w:rPr>
        <w:t xml:space="preserve"> </w:t>
      </w:r>
      <w:r w:rsidR="005831B7" w:rsidRPr="00E65BA3">
        <w:rPr>
          <w:rFonts w:ascii="Times New Roman" w:hAnsi="Times New Roman" w:cs="Times New Roman"/>
          <w:iCs/>
          <w:sz w:val="24"/>
          <w:szCs w:val="24"/>
          <w:shd w:val="clear" w:color="auto" w:fill="FFFFFF"/>
        </w:rPr>
        <w:t xml:space="preserve"> </w:t>
      </w:r>
      <w:r w:rsidRPr="00E65BA3">
        <w:rPr>
          <w:rFonts w:ascii="Times New Roman" w:hAnsi="Times New Roman" w:cs="Times New Roman"/>
          <w:iCs/>
          <w:sz w:val="24"/>
          <w:szCs w:val="24"/>
          <w:shd w:val="clear" w:color="auto" w:fill="FFFFFF"/>
        </w:rPr>
        <w:t>:</w:t>
      </w:r>
      <w:r w:rsidR="00E90308" w:rsidRPr="00E65BA3">
        <w:rPr>
          <w:rFonts w:ascii="Times New Roman" w:hAnsi="Times New Roman" w:cs="Times New Roman"/>
          <w:iCs/>
          <w:sz w:val="24"/>
          <w:szCs w:val="24"/>
          <w:shd w:val="clear" w:color="auto" w:fill="FFFFFF"/>
        </w:rPr>
        <w:t xml:space="preserve"> </w:t>
      </w:r>
      <w:r w:rsidR="003638CA" w:rsidRPr="00E65BA3">
        <w:rPr>
          <w:rFonts w:ascii="Times New Roman" w:hAnsi="Times New Roman" w:cs="Times New Roman"/>
          <w:iCs/>
          <w:sz w:val="24"/>
          <w:szCs w:val="24"/>
          <w:shd w:val="clear" w:color="auto" w:fill="FFFFFF"/>
        </w:rPr>
        <w:t>Meksika Petrolleri (</w:t>
      </w:r>
      <w:r w:rsidR="00185ABF" w:rsidRPr="00E65BA3">
        <w:rPr>
          <w:rFonts w:ascii="Times New Roman" w:hAnsi="Times New Roman" w:cs="Times New Roman"/>
          <w:iCs/>
          <w:sz w:val="24"/>
          <w:szCs w:val="24"/>
          <w:shd w:val="clear" w:color="auto" w:fill="FFFFFF"/>
        </w:rPr>
        <w:t>Petróleos Mexicanos</w:t>
      </w:r>
      <w:r w:rsidR="003638CA" w:rsidRPr="00E65BA3">
        <w:rPr>
          <w:rFonts w:ascii="Times New Roman" w:hAnsi="Times New Roman" w:cs="Times New Roman"/>
          <w:iCs/>
          <w:sz w:val="24"/>
          <w:szCs w:val="24"/>
          <w:shd w:val="clear" w:color="auto" w:fill="FFFFFF"/>
        </w:rPr>
        <w:t>)</w:t>
      </w:r>
    </w:p>
    <w:p w:rsidR="00C3568B" w:rsidRDefault="00C3568B" w:rsidP="00F96E4B">
      <w:pPr>
        <w:spacing w:after="120" w:line="360" w:lineRule="auto"/>
        <w:rPr>
          <w:rFonts w:ascii="Times New Roman" w:hAnsi="Times New Roman" w:cs="Times New Roman"/>
          <w:sz w:val="24"/>
          <w:szCs w:val="24"/>
          <w:shd w:val="clear" w:color="auto" w:fill="FFFFFF"/>
        </w:rPr>
      </w:pPr>
      <w:r w:rsidRPr="00E65BA3">
        <w:rPr>
          <w:rFonts w:ascii="Times New Roman" w:hAnsi="Times New Roman" w:cs="Times New Roman"/>
          <w:iCs/>
          <w:sz w:val="24"/>
          <w:szCs w:val="24"/>
          <w:shd w:val="clear" w:color="auto" w:fill="FFFFFF"/>
        </w:rPr>
        <w:t xml:space="preserve">SAARC  </w:t>
      </w:r>
      <w:r w:rsidR="00F96E4B">
        <w:rPr>
          <w:rFonts w:ascii="Times New Roman" w:hAnsi="Times New Roman" w:cs="Times New Roman"/>
          <w:iCs/>
          <w:sz w:val="24"/>
          <w:szCs w:val="24"/>
          <w:shd w:val="clear" w:color="auto" w:fill="FFFFFF"/>
        </w:rPr>
        <w:t xml:space="preserve"> </w:t>
      </w:r>
      <w:r w:rsidRPr="00E65BA3">
        <w:rPr>
          <w:rFonts w:ascii="Times New Roman" w:hAnsi="Times New Roman" w:cs="Times New Roman"/>
          <w:iCs/>
          <w:sz w:val="24"/>
          <w:szCs w:val="24"/>
          <w:shd w:val="clear" w:color="auto" w:fill="FFFFFF"/>
        </w:rPr>
        <w:t xml:space="preserve"> : </w:t>
      </w:r>
      <w:r w:rsidR="00E65BA3" w:rsidRPr="00E65BA3">
        <w:rPr>
          <w:rFonts w:ascii="Times New Roman" w:hAnsi="Times New Roman" w:cs="Times New Roman"/>
          <w:iCs/>
          <w:sz w:val="24"/>
          <w:szCs w:val="24"/>
          <w:shd w:val="clear" w:color="auto" w:fill="FFFFFF"/>
        </w:rPr>
        <w:t>Güney Asya Bölgesel İşbirliği Örgütü (</w:t>
      </w:r>
      <w:r w:rsidR="00E65BA3" w:rsidRPr="00E65BA3">
        <w:rPr>
          <w:rFonts w:ascii="Times New Roman" w:hAnsi="Times New Roman" w:cs="Times New Roman"/>
          <w:sz w:val="24"/>
          <w:szCs w:val="24"/>
          <w:shd w:val="clear" w:color="auto" w:fill="FFFFFF"/>
        </w:rPr>
        <w:t xml:space="preserve">South Asian Association for </w:t>
      </w:r>
    </w:p>
    <w:p w:rsidR="002C6A01" w:rsidRPr="00E65BA3" w:rsidRDefault="002C6A01" w:rsidP="00F96E4B">
      <w:pPr>
        <w:spacing w:after="120"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E65BA3">
        <w:rPr>
          <w:rFonts w:ascii="Times New Roman" w:hAnsi="Times New Roman" w:cs="Times New Roman"/>
          <w:sz w:val="24"/>
          <w:szCs w:val="24"/>
          <w:shd w:val="clear" w:color="auto" w:fill="FFFFFF"/>
        </w:rPr>
        <w:t>Regional Cooperation)</w:t>
      </w:r>
    </w:p>
    <w:p w:rsidR="00C645B8" w:rsidRDefault="00C645B8" w:rsidP="00F96E4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SDP       </w:t>
      </w:r>
      <w:r w:rsidR="005831B7">
        <w:rPr>
          <w:rFonts w:ascii="Times New Roman" w:hAnsi="Times New Roman" w:cs="Times New Roman"/>
          <w:sz w:val="24"/>
          <w:szCs w:val="24"/>
        </w:rPr>
        <w:t xml:space="preserve"> </w:t>
      </w:r>
      <w:r>
        <w:rPr>
          <w:rFonts w:ascii="Times New Roman" w:hAnsi="Times New Roman" w:cs="Times New Roman"/>
          <w:sz w:val="24"/>
          <w:szCs w:val="24"/>
        </w:rPr>
        <w:t xml:space="preserve"> </w:t>
      </w:r>
      <w:r w:rsidR="00F96E4B">
        <w:rPr>
          <w:rFonts w:ascii="Times New Roman" w:hAnsi="Times New Roman" w:cs="Times New Roman"/>
          <w:sz w:val="24"/>
          <w:szCs w:val="24"/>
        </w:rPr>
        <w:t xml:space="preserve"> </w:t>
      </w:r>
      <w:r>
        <w:rPr>
          <w:rFonts w:ascii="Times New Roman" w:hAnsi="Times New Roman" w:cs="Times New Roman"/>
          <w:sz w:val="24"/>
          <w:szCs w:val="24"/>
        </w:rPr>
        <w:t>: Sağlıkta Dönüşüm Planı</w:t>
      </w:r>
    </w:p>
    <w:p w:rsidR="00E90308" w:rsidRDefault="00244F17" w:rsidP="00F96E4B">
      <w:pPr>
        <w:spacing w:after="120" w:line="360" w:lineRule="auto"/>
        <w:rPr>
          <w:rFonts w:ascii="Times New Roman" w:hAnsi="Times New Roman" w:cs="Times New Roman"/>
          <w:bCs/>
          <w:color w:val="202122"/>
          <w:sz w:val="24"/>
          <w:szCs w:val="24"/>
          <w:shd w:val="clear" w:color="auto" w:fill="FFFFFF"/>
        </w:rPr>
      </w:pPr>
      <w:r>
        <w:rPr>
          <w:rFonts w:ascii="Times New Roman" w:hAnsi="Times New Roman" w:cs="Times New Roman"/>
          <w:sz w:val="24"/>
          <w:szCs w:val="24"/>
        </w:rPr>
        <w:t>SEDENA</w:t>
      </w:r>
      <w:r w:rsidR="005831B7">
        <w:rPr>
          <w:rFonts w:ascii="Times New Roman" w:hAnsi="Times New Roman" w:cs="Times New Roman"/>
          <w:sz w:val="24"/>
          <w:szCs w:val="24"/>
        </w:rPr>
        <w:t xml:space="preserve"> </w:t>
      </w:r>
      <w:r w:rsidR="00F96E4B">
        <w:rPr>
          <w:rFonts w:ascii="Times New Roman" w:hAnsi="Times New Roman" w:cs="Times New Roman"/>
          <w:sz w:val="24"/>
          <w:szCs w:val="24"/>
        </w:rPr>
        <w:t xml:space="preserve"> </w:t>
      </w:r>
      <w:r w:rsidR="00E90308">
        <w:rPr>
          <w:rFonts w:ascii="Times New Roman" w:hAnsi="Times New Roman" w:cs="Times New Roman"/>
          <w:sz w:val="24"/>
          <w:szCs w:val="24"/>
        </w:rPr>
        <w:t xml:space="preserve">: </w:t>
      </w:r>
      <w:r w:rsidR="003638CA">
        <w:rPr>
          <w:rFonts w:ascii="Times New Roman" w:hAnsi="Times New Roman" w:cs="Times New Roman"/>
          <w:sz w:val="24"/>
          <w:szCs w:val="24"/>
        </w:rPr>
        <w:t>Milli Savunma Bakanlığı (</w:t>
      </w:r>
      <w:r w:rsidR="00E90308" w:rsidRPr="00E90308">
        <w:rPr>
          <w:rFonts w:ascii="Times New Roman" w:hAnsi="Times New Roman" w:cs="Times New Roman"/>
          <w:bCs/>
          <w:color w:val="202122"/>
          <w:sz w:val="24"/>
          <w:szCs w:val="24"/>
          <w:shd w:val="clear" w:color="auto" w:fill="FFFFFF"/>
        </w:rPr>
        <w:t>Secretariat of National Defense</w:t>
      </w:r>
      <w:r w:rsidR="003638CA">
        <w:rPr>
          <w:rFonts w:ascii="Times New Roman" w:hAnsi="Times New Roman" w:cs="Times New Roman"/>
          <w:bCs/>
          <w:color w:val="202122"/>
          <w:sz w:val="24"/>
          <w:szCs w:val="24"/>
          <w:shd w:val="clear" w:color="auto" w:fill="FFFFFF"/>
        </w:rPr>
        <w:t>)</w:t>
      </w:r>
    </w:p>
    <w:p w:rsidR="00DF765F" w:rsidRPr="00B16481" w:rsidRDefault="00DF765F" w:rsidP="00F96E4B">
      <w:pPr>
        <w:spacing w:after="120" w:line="360" w:lineRule="auto"/>
        <w:rPr>
          <w:rFonts w:ascii="Times New Roman" w:hAnsi="Times New Roman" w:cs="Times New Roman"/>
          <w:sz w:val="24"/>
          <w:szCs w:val="24"/>
        </w:rPr>
      </w:pPr>
      <w:r>
        <w:rPr>
          <w:rFonts w:ascii="Times New Roman" w:hAnsi="Times New Roman" w:cs="Times New Roman"/>
          <w:bCs/>
          <w:color w:val="202122"/>
          <w:sz w:val="24"/>
          <w:szCs w:val="24"/>
          <w:shd w:val="clear" w:color="auto" w:fill="FFFFFF"/>
        </w:rPr>
        <w:t xml:space="preserve">SGK         </w:t>
      </w:r>
      <w:r w:rsidR="00F96E4B">
        <w:rPr>
          <w:rFonts w:ascii="Times New Roman" w:hAnsi="Times New Roman" w:cs="Times New Roman"/>
          <w:bCs/>
          <w:color w:val="202122"/>
          <w:sz w:val="24"/>
          <w:szCs w:val="24"/>
          <w:shd w:val="clear" w:color="auto" w:fill="FFFFFF"/>
        </w:rPr>
        <w:t xml:space="preserve"> </w:t>
      </w:r>
      <w:r>
        <w:rPr>
          <w:rFonts w:ascii="Times New Roman" w:hAnsi="Times New Roman" w:cs="Times New Roman"/>
          <w:bCs/>
          <w:color w:val="202122"/>
          <w:sz w:val="24"/>
          <w:szCs w:val="24"/>
          <w:shd w:val="clear" w:color="auto" w:fill="FFFFFF"/>
        </w:rPr>
        <w:t>: Sosyal Güvenlik Kurumu</w:t>
      </w:r>
    </w:p>
    <w:p w:rsidR="00E90308" w:rsidRDefault="00E90308" w:rsidP="00F96E4B">
      <w:pPr>
        <w:spacing w:after="120" w:line="36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SP         </w:t>
      </w:r>
      <w:r w:rsidR="005831B7">
        <w:rPr>
          <w:rFonts w:ascii="Times New Roman" w:hAnsi="Times New Roman" w:cs="Times New Roman"/>
          <w:sz w:val="24"/>
          <w:szCs w:val="24"/>
        </w:rPr>
        <w:t xml:space="preserve">   </w:t>
      </w:r>
      <w:r>
        <w:rPr>
          <w:rFonts w:ascii="Times New Roman" w:hAnsi="Times New Roman" w:cs="Times New Roman"/>
          <w:sz w:val="24"/>
          <w:szCs w:val="24"/>
        </w:rPr>
        <w:t xml:space="preserve"> </w:t>
      </w:r>
      <w:r w:rsidR="00F96E4B">
        <w:rPr>
          <w:rFonts w:ascii="Times New Roman" w:hAnsi="Times New Roman" w:cs="Times New Roman"/>
          <w:sz w:val="24"/>
          <w:szCs w:val="24"/>
        </w:rPr>
        <w:t xml:space="preserve"> </w:t>
      </w:r>
      <w:r>
        <w:rPr>
          <w:rFonts w:ascii="Times New Roman" w:hAnsi="Times New Roman" w:cs="Times New Roman"/>
          <w:sz w:val="24"/>
          <w:szCs w:val="24"/>
        </w:rPr>
        <w:t xml:space="preserve">: </w:t>
      </w:r>
      <w:r w:rsidR="003638CA">
        <w:rPr>
          <w:rFonts w:ascii="Times New Roman" w:hAnsi="Times New Roman" w:cs="Times New Roman"/>
          <w:sz w:val="24"/>
          <w:szCs w:val="24"/>
        </w:rPr>
        <w:t>Popüler Sigorta (</w:t>
      </w:r>
      <w:r>
        <w:rPr>
          <w:rFonts w:ascii="Times New Roman" w:hAnsi="Times New Roman" w:cs="Times New Roman"/>
          <w:sz w:val="24"/>
          <w:szCs w:val="24"/>
          <w:shd w:val="clear" w:color="auto" w:fill="FFFFFF"/>
        </w:rPr>
        <w:t>Seguro Popular</w:t>
      </w:r>
      <w:r w:rsidR="003638CA">
        <w:rPr>
          <w:rFonts w:ascii="Times New Roman" w:hAnsi="Times New Roman" w:cs="Times New Roman"/>
          <w:sz w:val="24"/>
          <w:szCs w:val="24"/>
          <w:shd w:val="clear" w:color="auto" w:fill="FFFFFF"/>
        </w:rPr>
        <w:t>)</w:t>
      </w:r>
    </w:p>
    <w:p w:rsidR="00244F17" w:rsidRDefault="00244F17" w:rsidP="00F96E4B">
      <w:pPr>
        <w:spacing w:after="12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SSK       </w:t>
      </w:r>
      <w:r w:rsidR="005831B7">
        <w:rPr>
          <w:rFonts w:ascii="Times New Roman" w:hAnsi="Times New Roman" w:cs="Times New Roman"/>
          <w:sz w:val="24"/>
          <w:szCs w:val="24"/>
          <w:shd w:val="clear" w:color="auto" w:fill="FFFFFF"/>
        </w:rPr>
        <w:t xml:space="preserve">  </w:t>
      </w:r>
      <w:r w:rsidR="00F96E4B">
        <w:rPr>
          <w:rFonts w:ascii="Times New Roman" w:hAnsi="Times New Roman" w:cs="Times New Roman"/>
          <w:sz w:val="24"/>
          <w:szCs w:val="24"/>
          <w:shd w:val="clear" w:color="auto" w:fill="FFFFFF"/>
        </w:rPr>
        <w:t xml:space="preserve"> </w:t>
      </w:r>
      <w:r w:rsidR="005831B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Sosyal Sigortalar Kurumu</w:t>
      </w:r>
    </w:p>
    <w:p w:rsidR="00BD0F0B" w:rsidRDefault="00BD0F0B" w:rsidP="00F96E4B">
      <w:pPr>
        <w:spacing w:after="120" w:line="360" w:lineRule="auto"/>
        <w:rPr>
          <w:rFonts w:ascii="Times New Roman" w:hAnsi="Times New Roman" w:cs="Times New Roman"/>
          <w:color w:val="000000"/>
          <w:sz w:val="24"/>
          <w:szCs w:val="24"/>
        </w:rPr>
      </w:pPr>
      <w:r>
        <w:rPr>
          <w:rFonts w:ascii="Times New Roman" w:hAnsi="Times New Roman" w:cs="Times New Roman"/>
          <w:sz w:val="24"/>
          <w:szCs w:val="24"/>
          <w:shd w:val="clear" w:color="auto" w:fill="FFFFFF"/>
        </w:rPr>
        <w:t xml:space="preserve">SUS          </w:t>
      </w:r>
      <w:r w:rsidR="00F96E4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3638CA">
        <w:rPr>
          <w:rFonts w:ascii="Times New Roman" w:hAnsi="Times New Roman" w:cs="Times New Roman"/>
          <w:sz w:val="24"/>
          <w:szCs w:val="24"/>
          <w:shd w:val="clear" w:color="auto" w:fill="FFFFFF"/>
        </w:rPr>
        <w:t>Eşsiz Sağlık Sistemi (</w:t>
      </w:r>
      <w:r w:rsidRPr="00BD0F0B">
        <w:rPr>
          <w:rFonts w:ascii="Times New Roman" w:hAnsi="Times New Roman" w:cs="Times New Roman"/>
          <w:color w:val="000000"/>
          <w:sz w:val="24"/>
          <w:szCs w:val="24"/>
        </w:rPr>
        <w:t>Sistema Único de Saúde</w:t>
      </w:r>
      <w:r w:rsidR="003638CA">
        <w:rPr>
          <w:rFonts w:ascii="Times New Roman" w:hAnsi="Times New Roman" w:cs="Times New Roman"/>
          <w:color w:val="000000"/>
          <w:sz w:val="24"/>
          <w:szCs w:val="24"/>
        </w:rPr>
        <w:t>)</w:t>
      </w:r>
    </w:p>
    <w:p w:rsidR="00213B82" w:rsidRDefault="00213B82" w:rsidP="00F96E4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UEBMI    </w:t>
      </w:r>
      <w:r w:rsidR="00F96E4B">
        <w:rPr>
          <w:rFonts w:ascii="Times New Roman" w:hAnsi="Times New Roman" w:cs="Times New Roman"/>
          <w:sz w:val="24"/>
          <w:szCs w:val="24"/>
        </w:rPr>
        <w:t xml:space="preserve">  </w:t>
      </w:r>
      <w:r>
        <w:rPr>
          <w:rFonts w:ascii="Times New Roman" w:hAnsi="Times New Roman" w:cs="Times New Roman"/>
          <w:sz w:val="24"/>
          <w:szCs w:val="24"/>
        </w:rPr>
        <w:t xml:space="preserve">: </w:t>
      </w:r>
      <w:r w:rsidR="003638CA">
        <w:rPr>
          <w:rFonts w:ascii="Times New Roman" w:hAnsi="Times New Roman" w:cs="Times New Roman"/>
          <w:sz w:val="24"/>
          <w:szCs w:val="24"/>
        </w:rPr>
        <w:t>Kentsel Çalışan Temel Sağlık Sigortası (</w:t>
      </w:r>
      <w:r w:rsidRPr="00213B82">
        <w:rPr>
          <w:rFonts w:ascii="Times New Roman" w:hAnsi="Times New Roman" w:cs="Times New Roman"/>
          <w:sz w:val="24"/>
          <w:szCs w:val="24"/>
        </w:rPr>
        <w:t xml:space="preserve">Urban Employee Basic Medical </w:t>
      </w:r>
    </w:p>
    <w:p w:rsidR="002C6A01" w:rsidRDefault="002C6A01" w:rsidP="00F96E4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                   Insurance)</w:t>
      </w:r>
    </w:p>
    <w:p w:rsidR="00D823F3" w:rsidRDefault="00E437CD" w:rsidP="00F96E4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VAR         </w:t>
      </w:r>
      <w:r w:rsidR="00F96E4B">
        <w:rPr>
          <w:rFonts w:ascii="Times New Roman" w:hAnsi="Times New Roman" w:cs="Times New Roman"/>
          <w:sz w:val="24"/>
          <w:szCs w:val="24"/>
        </w:rPr>
        <w:t xml:space="preserve">  </w:t>
      </w:r>
      <w:r>
        <w:rPr>
          <w:rFonts w:ascii="Times New Roman" w:hAnsi="Times New Roman" w:cs="Times New Roman"/>
          <w:sz w:val="24"/>
          <w:szCs w:val="24"/>
        </w:rPr>
        <w:t>: Vektör Otoregresyon (Vector Autoregression)</w:t>
      </w:r>
    </w:p>
    <w:p w:rsidR="003638CA" w:rsidRDefault="00F96E4B" w:rsidP="00F96E4B">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VECM </w:t>
      </w:r>
      <w:r w:rsidR="0055399B">
        <w:rPr>
          <w:rFonts w:ascii="Times New Roman" w:hAnsi="Times New Roman" w:cs="Times New Roman"/>
          <w:sz w:val="24"/>
          <w:szCs w:val="24"/>
        </w:rPr>
        <w:t xml:space="preserve">     </w:t>
      </w:r>
      <w:r>
        <w:rPr>
          <w:rFonts w:ascii="Times New Roman" w:hAnsi="Times New Roman" w:cs="Times New Roman"/>
          <w:sz w:val="24"/>
          <w:szCs w:val="24"/>
        </w:rPr>
        <w:t xml:space="preserve">  </w:t>
      </w:r>
      <w:r w:rsidR="0055399B">
        <w:rPr>
          <w:rFonts w:ascii="Times New Roman" w:hAnsi="Times New Roman" w:cs="Times New Roman"/>
          <w:sz w:val="24"/>
          <w:szCs w:val="24"/>
        </w:rPr>
        <w:t xml:space="preserve">: Vektör Hata Düzeltme Modeli </w:t>
      </w:r>
      <w:r w:rsidR="00AE2577">
        <w:rPr>
          <w:rFonts w:ascii="Times New Roman" w:hAnsi="Times New Roman" w:cs="Times New Roman"/>
          <w:sz w:val="24"/>
          <w:szCs w:val="24"/>
        </w:rPr>
        <w:t>(Vector Error Correction Model)</w:t>
      </w:r>
    </w:p>
    <w:p w:rsidR="003638CA" w:rsidRDefault="003638CA" w:rsidP="00D823F3">
      <w:pPr>
        <w:rPr>
          <w:rFonts w:ascii="Times New Roman" w:hAnsi="Times New Roman" w:cs="Times New Roman"/>
          <w:sz w:val="24"/>
          <w:szCs w:val="24"/>
        </w:rPr>
      </w:pPr>
    </w:p>
    <w:p w:rsidR="003638CA" w:rsidRDefault="003638CA" w:rsidP="00D823F3">
      <w:pPr>
        <w:rPr>
          <w:rFonts w:ascii="Times New Roman" w:hAnsi="Times New Roman" w:cs="Times New Roman"/>
          <w:sz w:val="24"/>
          <w:szCs w:val="24"/>
        </w:rPr>
      </w:pPr>
    </w:p>
    <w:p w:rsidR="003638CA" w:rsidRDefault="003638CA" w:rsidP="00D823F3">
      <w:pPr>
        <w:rPr>
          <w:rFonts w:ascii="Times New Roman" w:hAnsi="Times New Roman" w:cs="Times New Roman"/>
          <w:sz w:val="24"/>
          <w:szCs w:val="24"/>
        </w:rPr>
      </w:pPr>
    </w:p>
    <w:p w:rsidR="003638CA" w:rsidRDefault="003638CA" w:rsidP="00D823F3">
      <w:pPr>
        <w:rPr>
          <w:rFonts w:ascii="Times New Roman" w:hAnsi="Times New Roman" w:cs="Times New Roman"/>
          <w:sz w:val="24"/>
          <w:szCs w:val="24"/>
        </w:rPr>
      </w:pPr>
    </w:p>
    <w:p w:rsidR="003638CA" w:rsidRDefault="003638CA" w:rsidP="00D823F3">
      <w:pPr>
        <w:rPr>
          <w:rFonts w:ascii="Times New Roman" w:hAnsi="Times New Roman" w:cs="Times New Roman"/>
          <w:sz w:val="24"/>
          <w:szCs w:val="24"/>
        </w:rPr>
      </w:pPr>
    </w:p>
    <w:p w:rsidR="003638CA" w:rsidRDefault="003638CA" w:rsidP="00D823F3"/>
    <w:p w:rsidR="00D823F3" w:rsidRDefault="00D823F3" w:rsidP="00D823F3"/>
    <w:p w:rsidR="002C6A01" w:rsidRDefault="002C6A01" w:rsidP="00D823F3"/>
    <w:p w:rsidR="002C6A01" w:rsidRDefault="002C6A01" w:rsidP="00D823F3"/>
    <w:p w:rsidR="002C6A01" w:rsidRDefault="002C6A01" w:rsidP="00D823F3"/>
    <w:p w:rsidR="002C6A01" w:rsidRDefault="002C6A01" w:rsidP="00D823F3"/>
    <w:p w:rsidR="002C6A01" w:rsidRDefault="002C6A01" w:rsidP="00D823F3"/>
    <w:p w:rsidR="002C6A01" w:rsidRDefault="002C6A01" w:rsidP="00D823F3"/>
    <w:p w:rsidR="002C6A01" w:rsidRDefault="002C6A01" w:rsidP="00D823F3"/>
    <w:p w:rsidR="002C6A01" w:rsidRDefault="002C6A01" w:rsidP="00D823F3"/>
    <w:p w:rsidR="002C6A01" w:rsidRDefault="002C6A01" w:rsidP="00D823F3"/>
    <w:p w:rsidR="002C6A01" w:rsidRDefault="002C6A01" w:rsidP="00D823F3"/>
    <w:p w:rsidR="002C6A01" w:rsidRDefault="002C6A01" w:rsidP="00D823F3"/>
    <w:p w:rsidR="002C6A01" w:rsidRDefault="002C6A01" w:rsidP="00D823F3"/>
    <w:p w:rsidR="002C6A01" w:rsidRDefault="002C6A01" w:rsidP="00D823F3"/>
    <w:p w:rsidR="002C6A01" w:rsidRDefault="002C6A01" w:rsidP="00D823F3"/>
    <w:p w:rsidR="00F96E4B" w:rsidRDefault="00F96E4B" w:rsidP="00D823F3"/>
    <w:p w:rsidR="001C72EE" w:rsidRPr="00514C3F" w:rsidRDefault="001C72EE" w:rsidP="00D823F3"/>
    <w:p w:rsidR="00072DCD" w:rsidRDefault="000071B6" w:rsidP="002C6A01">
      <w:pPr>
        <w:pStyle w:val="Balk1"/>
        <w:spacing w:before="0" w:beforeAutospacing="0" w:after="240" w:afterAutospacing="0" w:line="360" w:lineRule="auto"/>
        <w:jc w:val="center"/>
        <w:rPr>
          <w:sz w:val="24"/>
          <w:szCs w:val="24"/>
        </w:rPr>
      </w:pPr>
      <w:bookmarkStart w:id="3" w:name="_Toc142307635"/>
      <w:r w:rsidRPr="00514C3F">
        <w:rPr>
          <w:sz w:val="24"/>
          <w:szCs w:val="24"/>
        </w:rPr>
        <w:lastRenderedPageBreak/>
        <w:t>TABLOLAR DİZİNİ</w:t>
      </w:r>
      <w:bookmarkEnd w:id="3"/>
    </w:p>
    <w:p w:rsidR="00D823F3" w:rsidRPr="00782989" w:rsidRDefault="00782989" w:rsidP="00797A53">
      <w:pPr>
        <w:spacing w:after="120" w:line="360" w:lineRule="auto"/>
        <w:jc w:val="both"/>
        <w:rPr>
          <w:rFonts w:ascii="Times New Roman" w:hAnsi="Times New Roman" w:cs="Times New Roman"/>
          <w:sz w:val="24"/>
          <w:szCs w:val="24"/>
        </w:rPr>
      </w:pPr>
      <w:r w:rsidRPr="00782989">
        <w:rPr>
          <w:rFonts w:ascii="Times New Roman" w:hAnsi="Times New Roman" w:cs="Times New Roman"/>
          <w:b/>
          <w:sz w:val="24"/>
          <w:szCs w:val="24"/>
        </w:rPr>
        <w:t>Tablo 1.1.</w:t>
      </w:r>
      <w:r w:rsidRPr="00782989">
        <w:rPr>
          <w:rFonts w:ascii="Times New Roman" w:hAnsi="Times New Roman" w:cs="Times New Roman"/>
          <w:sz w:val="24"/>
          <w:szCs w:val="24"/>
        </w:rPr>
        <w:t xml:space="preserve"> Dünya’da Sağlık Harcamaları………………………</w:t>
      </w:r>
      <w:r>
        <w:rPr>
          <w:rFonts w:ascii="Times New Roman" w:hAnsi="Times New Roman" w:cs="Times New Roman"/>
          <w:sz w:val="24"/>
          <w:szCs w:val="24"/>
        </w:rPr>
        <w:t>……………………</w:t>
      </w:r>
      <w:r w:rsidR="006D47D8">
        <w:rPr>
          <w:rFonts w:ascii="Times New Roman" w:hAnsi="Times New Roman" w:cs="Times New Roman"/>
          <w:sz w:val="24"/>
          <w:szCs w:val="24"/>
        </w:rPr>
        <w:t>…</w:t>
      </w:r>
      <w:r w:rsidR="00027A18">
        <w:rPr>
          <w:rFonts w:ascii="Times New Roman" w:hAnsi="Times New Roman" w:cs="Times New Roman"/>
          <w:sz w:val="24"/>
          <w:szCs w:val="24"/>
        </w:rPr>
        <w:t>33</w:t>
      </w:r>
    </w:p>
    <w:p w:rsidR="00782989" w:rsidRPr="00865F15" w:rsidRDefault="00782989" w:rsidP="00797A53">
      <w:pPr>
        <w:pStyle w:val="ResimYazs"/>
        <w:spacing w:after="120" w:line="360" w:lineRule="auto"/>
        <w:jc w:val="both"/>
        <w:rPr>
          <w:rFonts w:ascii="Times New Roman" w:hAnsi="Times New Roman" w:cs="Times New Roman"/>
          <w:i w:val="0"/>
          <w:color w:val="auto"/>
          <w:sz w:val="24"/>
          <w:szCs w:val="24"/>
        </w:rPr>
      </w:pPr>
      <w:r w:rsidRPr="00865F15">
        <w:rPr>
          <w:rFonts w:ascii="Times New Roman" w:hAnsi="Times New Roman" w:cs="Times New Roman"/>
          <w:b/>
          <w:i w:val="0"/>
          <w:color w:val="auto"/>
          <w:sz w:val="24"/>
          <w:szCs w:val="24"/>
        </w:rPr>
        <w:t xml:space="preserve">Tablo </w:t>
      </w:r>
      <w:r w:rsidRPr="00865F15">
        <w:rPr>
          <w:rFonts w:ascii="Times New Roman" w:hAnsi="Times New Roman" w:cs="Times New Roman"/>
          <w:b/>
          <w:i w:val="0"/>
          <w:color w:val="auto"/>
          <w:sz w:val="24"/>
          <w:szCs w:val="24"/>
        </w:rPr>
        <w:fldChar w:fldCharType="begin"/>
      </w:r>
      <w:r w:rsidRPr="00865F15">
        <w:rPr>
          <w:rFonts w:ascii="Times New Roman" w:hAnsi="Times New Roman" w:cs="Times New Roman"/>
          <w:b/>
          <w:i w:val="0"/>
          <w:color w:val="auto"/>
          <w:sz w:val="24"/>
          <w:szCs w:val="24"/>
        </w:rPr>
        <w:instrText xml:space="preserve"> SEQ Tablo \* ARABIC </w:instrText>
      </w:r>
      <w:r w:rsidRPr="00865F15">
        <w:rPr>
          <w:rFonts w:ascii="Times New Roman" w:hAnsi="Times New Roman" w:cs="Times New Roman"/>
          <w:b/>
          <w:i w:val="0"/>
          <w:color w:val="auto"/>
          <w:sz w:val="24"/>
          <w:szCs w:val="24"/>
        </w:rPr>
        <w:fldChar w:fldCharType="separate"/>
      </w:r>
      <w:r w:rsidR="00C21460">
        <w:rPr>
          <w:rFonts w:ascii="Times New Roman" w:hAnsi="Times New Roman" w:cs="Times New Roman"/>
          <w:b/>
          <w:i w:val="0"/>
          <w:noProof/>
          <w:color w:val="auto"/>
          <w:sz w:val="24"/>
          <w:szCs w:val="24"/>
        </w:rPr>
        <w:t>1</w:t>
      </w:r>
      <w:r w:rsidRPr="00865F15">
        <w:rPr>
          <w:rFonts w:ascii="Times New Roman" w:hAnsi="Times New Roman" w:cs="Times New Roman"/>
          <w:b/>
          <w:i w:val="0"/>
          <w:color w:val="auto"/>
          <w:sz w:val="24"/>
          <w:szCs w:val="24"/>
        </w:rPr>
        <w:fldChar w:fldCharType="end"/>
      </w:r>
      <w:r w:rsidRPr="00865F15">
        <w:rPr>
          <w:rFonts w:ascii="Times New Roman" w:hAnsi="Times New Roman" w:cs="Times New Roman"/>
          <w:b/>
          <w:i w:val="0"/>
          <w:color w:val="auto"/>
          <w:sz w:val="24"/>
          <w:szCs w:val="24"/>
        </w:rPr>
        <w:t>.2.</w:t>
      </w:r>
      <w:r w:rsidRPr="00865F15">
        <w:rPr>
          <w:rFonts w:ascii="Times New Roman" w:hAnsi="Times New Roman" w:cs="Times New Roman"/>
          <w:i w:val="0"/>
          <w:color w:val="auto"/>
          <w:sz w:val="24"/>
          <w:szCs w:val="24"/>
        </w:rPr>
        <w:t xml:space="preserve"> E-7 Ülkelerinde Sağlık Harcamaları</w:t>
      </w:r>
      <w:r w:rsidR="00027A18">
        <w:rPr>
          <w:rFonts w:ascii="Times New Roman" w:hAnsi="Times New Roman" w:cs="Times New Roman"/>
          <w:i w:val="0"/>
          <w:color w:val="auto"/>
          <w:sz w:val="24"/>
          <w:szCs w:val="24"/>
        </w:rPr>
        <w:t>………………………………………..49</w:t>
      </w:r>
    </w:p>
    <w:p w:rsidR="00D642B1" w:rsidRDefault="002C6A01" w:rsidP="00797A53">
      <w:pPr>
        <w:pStyle w:val="ResimYazs"/>
        <w:spacing w:after="120" w:line="360" w:lineRule="auto"/>
        <w:jc w:val="both"/>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2</w:t>
      </w:r>
      <w:r w:rsidR="00D642B1" w:rsidRPr="00194278">
        <w:rPr>
          <w:rFonts w:ascii="Times New Roman" w:hAnsi="Times New Roman" w:cs="Times New Roman"/>
          <w:b/>
          <w:i w:val="0"/>
          <w:color w:val="auto"/>
          <w:sz w:val="24"/>
          <w:szCs w:val="24"/>
        </w:rPr>
        <w:t>.1.</w:t>
      </w:r>
      <w:r w:rsidR="00A53322">
        <w:rPr>
          <w:rFonts w:ascii="Times New Roman" w:hAnsi="Times New Roman" w:cs="Times New Roman"/>
          <w:i w:val="0"/>
          <w:color w:val="auto"/>
          <w:sz w:val="24"/>
          <w:szCs w:val="24"/>
        </w:rPr>
        <w:t xml:space="preserve"> Yabancı Literatür Özeti</w:t>
      </w:r>
      <w:r w:rsidR="00D642B1">
        <w:rPr>
          <w:rFonts w:ascii="Times New Roman" w:hAnsi="Times New Roman" w:cs="Times New Roman"/>
          <w:i w:val="0"/>
          <w:color w:val="auto"/>
          <w:sz w:val="24"/>
          <w:szCs w:val="24"/>
        </w:rPr>
        <w:t>……………………………………………</w:t>
      </w:r>
      <w:r w:rsidR="0096265B">
        <w:rPr>
          <w:rFonts w:ascii="Times New Roman" w:hAnsi="Times New Roman" w:cs="Times New Roman"/>
          <w:i w:val="0"/>
          <w:color w:val="auto"/>
          <w:sz w:val="24"/>
          <w:szCs w:val="24"/>
        </w:rPr>
        <w:t>.</w:t>
      </w:r>
      <w:r w:rsidR="00027A18">
        <w:rPr>
          <w:rFonts w:ascii="Times New Roman" w:hAnsi="Times New Roman" w:cs="Times New Roman"/>
          <w:i w:val="0"/>
          <w:color w:val="auto"/>
          <w:sz w:val="24"/>
          <w:szCs w:val="24"/>
        </w:rPr>
        <w:t>….........62</w:t>
      </w:r>
    </w:p>
    <w:p w:rsidR="00D642B1" w:rsidRDefault="002C6A01" w:rsidP="00797A53">
      <w:pPr>
        <w:pStyle w:val="ResimYazs"/>
        <w:spacing w:after="120" w:line="360" w:lineRule="auto"/>
        <w:jc w:val="both"/>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2</w:t>
      </w:r>
      <w:r w:rsidR="00D642B1" w:rsidRPr="00194278">
        <w:rPr>
          <w:rFonts w:ascii="Times New Roman" w:hAnsi="Times New Roman" w:cs="Times New Roman"/>
          <w:b/>
          <w:i w:val="0"/>
          <w:color w:val="auto"/>
          <w:sz w:val="24"/>
          <w:szCs w:val="24"/>
        </w:rPr>
        <w:t>.2.</w:t>
      </w:r>
      <w:r w:rsidR="00D642B1">
        <w:rPr>
          <w:rFonts w:ascii="Times New Roman" w:hAnsi="Times New Roman" w:cs="Times New Roman"/>
          <w:i w:val="0"/>
          <w:color w:val="auto"/>
          <w:sz w:val="24"/>
          <w:szCs w:val="24"/>
        </w:rPr>
        <w:t xml:space="preserve"> Yerli Literatür </w:t>
      </w:r>
      <w:r w:rsidR="00A53322">
        <w:rPr>
          <w:rFonts w:ascii="Times New Roman" w:hAnsi="Times New Roman" w:cs="Times New Roman"/>
          <w:i w:val="0"/>
          <w:color w:val="auto"/>
          <w:sz w:val="24"/>
          <w:szCs w:val="24"/>
        </w:rPr>
        <w:t>Özeti</w:t>
      </w:r>
      <w:r w:rsidR="00D642B1">
        <w:rPr>
          <w:rFonts w:ascii="Times New Roman" w:hAnsi="Times New Roman" w:cs="Times New Roman"/>
          <w:i w:val="0"/>
          <w:color w:val="auto"/>
          <w:sz w:val="24"/>
          <w:szCs w:val="24"/>
        </w:rPr>
        <w:t>………………………………………………</w:t>
      </w:r>
      <w:r w:rsidR="0096265B">
        <w:rPr>
          <w:rFonts w:ascii="Times New Roman" w:hAnsi="Times New Roman" w:cs="Times New Roman"/>
          <w:i w:val="0"/>
          <w:color w:val="auto"/>
          <w:sz w:val="24"/>
          <w:szCs w:val="24"/>
        </w:rPr>
        <w:t>.</w:t>
      </w:r>
      <w:r w:rsidR="00027A18">
        <w:rPr>
          <w:rFonts w:ascii="Times New Roman" w:hAnsi="Times New Roman" w:cs="Times New Roman"/>
          <w:i w:val="0"/>
          <w:color w:val="auto"/>
          <w:sz w:val="24"/>
          <w:szCs w:val="24"/>
        </w:rPr>
        <w:t>………..63</w:t>
      </w:r>
    </w:p>
    <w:p w:rsidR="00D642B1" w:rsidRPr="007F5BCB" w:rsidRDefault="002C6A01" w:rsidP="00797A53">
      <w:pPr>
        <w:pStyle w:val="ResimYazs"/>
        <w:spacing w:after="120" w:line="360" w:lineRule="auto"/>
        <w:jc w:val="both"/>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3</w:t>
      </w:r>
      <w:r w:rsidR="00D642B1" w:rsidRPr="007F5BCB">
        <w:rPr>
          <w:rFonts w:ascii="Times New Roman" w:hAnsi="Times New Roman" w:cs="Times New Roman"/>
          <w:b/>
          <w:i w:val="0"/>
          <w:color w:val="auto"/>
          <w:sz w:val="24"/>
          <w:szCs w:val="24"/>
        </w:rPr>
        <w:t>.1.</w:t>
      </w:r>
      <w:r w:rsidR="00D642B1">
        <w:rPr>
          <w:rFonts w:ascii="Times New Roman" w:hAnsi="Times New Roman" w:cs="Times New Roman"/>
          <w:i w:val="0"/>
          <w:color w:val="auto"/>
          <w:sz w:val="24"/>
          <w:szCs w:val="24"/>
        </w:rPr>
        <w:t xml:space="preserve"> Değişk</w:t>
      </w:r>
      <w:r w:rsidR="0062782F">
        <w:rPr>
          <w:rFonts w:ascii="Times New Roman" w:hAnsi="Times New Roman" w:cs="Times New Roman"/>
          <w:i w:val="0"/>
          <w:color w:val="auto"/>
          <w:sz w:val="24"/>
          <w:szCs w:val="24"/>
        </w:rPr>
        <w:t>enler……………………………………</w:t>
      </w:r>
      <w:r w:rsidR="00BB15A8">
        <w:rPr>
          <w:rFonts w:ascii="Times New Roman" w:hAnsi="Times New Roman" w:cs="Times New Roman"/>
          <w:i w:val="0"/>
          <w:color w:val="auto"/>
          <w:sz w:val="24"/>
          <w:szCs w:val="24"/>
        </w:rPr>
        <w:t>……………………………81</w:t>
      </w:r>
    </w:p>
    <w:p w:rsidR="00D642B1" w:rsidRPr="00153A77" w:rsidRDefault="00A71F6A" w:rsidP="00797A53">
      <w:pPr>
        <w:pStyle w:val="ResimYazs"/>
        <w:spacing w:after="120" w:line="360" w:lineRule="auto"/>
        <w:jc w:val="both"/>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3</w:t>
      </w:r>
      <w:r w:rsidRPr="00153A77">
        <w:rPr>
          <w:rFonts w:ascii="Times New Roman" w:hAnsi="Times New Roman" w:cs="Times New Roman"/>
          <w:b/>
          <w:i w:val="0"/>
          <w:color w:val="auto"/>
          <w:sz w:val="24"/>
          <w:szCs w:val="24"/>
        </w:rPr>
        <w:t>.2.</w:t>
      </w:r>
      <w:r>
        <w:rPr>
          <w:rFonts w:ascii="Times New Roman" w:hAnsi="Times New Roman" w:cs="Times New Roman"/>
          <w:i w:val="0"/>
          <w:color w:val="auto"/>
          <w:sz w:val="24"/>
          <w:szCs w:val="24"/>
        </w:rPr>
        <w:t xml:space="preserve"> Feder-Ram Modelindeki Değişkenlere </w:t>
      </w:r>
      <w:r w:rsidRPr="00153A77">
        <w:rPr>
          <w:rFonts w:ascii="Times New Roman" w:hAnsi="Times New Roman" w:cs="Times New Roman"/>
          <w:i w:val="0"/>
          <w:color w:val="auto"/>
          <w:sz w:val="24"/>
          <w:szCs w:val="24"/>
        </w:rPr>
        <w:t>Ait Tanımlayıcı İstatistikler</w:t>
      </w:r>
      <w:r>
        <w:rPr>
          <w:rFonts w:ascii="Times New Roman" w:hAnsi="Times New Roman" w:cs="Times New Roman"/>
          <w:i w:val="0"/>
          <w:color w:val="auto"/>
          <w:sz w:val="24"/>
          <w:szCs w:val="24"/>
        </w:rPr>
        <w:t>..</w:t>
      </w:r>
      <w:r w:rsidR="00D642B1">
        <w:rPr>
          <w:rFonts w:ascii="Times New Roman" w:hAnsi="Times New Roman" w:cs="Times New Roman"/>
          <w:i w:val="0"/>
          <w:color w:val="auto"/>
          <w:sz w:val="24"/>
          <w:szCs w:val="24"/>
        </w:rPr>
        <w:t>……</w:t>
      </w:r>
      <w:r w:rsidR="0096265B">
        <w:rPr>
          <w:rFonts w:ascii="Times New Roman" w:hAnsi="Times New Roman" w:cs="Times New Roman"/>
          <w:i w:val="0"/>
          <w:color w:val="auto"/>
          <w:sz w:val="24"/>
          <w:szCs w:val="24"/>
        </w:rPr>
        <w:t>.</w:t>
      </w:r>
      <w:r w:rsidR="00BB15A8">
        <w:rPr>
          <w:rFonts w:ascii="Times New Roman" w:hAnsi="Times New Roman" w:cs="Times New Roman"/>
          <w:i w:val="0"/>
          <w:color w:val="auto"/>
          <w:sz w:val="24"/>
          <w:szCs w:val="24"/>
        </w:rPr>
        <w:t>...83</w:t>
      </w:r>
    </w:p>
    <w:p w:rsidR="00D642B1" w:rsidRPr="00153A77" w:rsidRDefault="002C6A01" w:rsidP="00797A53">
      <w:pPr>
        <w:pStyle w:val="ResimYazs"/>
        <w:spacing w:after="120" w:line="360" w:lineRule="auto"/>
        <w:jc w:val="both"/>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3</w:t>
      </w:r>
      <w:r w:rsidR="00D642B1" w:rsidRPr="00153A77">
        <w:rPr>
          <w:rFonts w:ascii="Times New Roman" w:hAnsi="Times New Roman" w:cs="Times New Roman"/>
          <w:b/>
          <w:i w:val="0"/>
          <w:color w:val="auto"/>
          <w:sz w:val="24"/>
          <w:szCs w:val="24"/>
        </w:rPr>
        <w:t>.3.</w:t>
      </w:r>
      <w:r w:rsidR="00D642B1" w:rsidRPr="00153A77">
        <w:rPr>
          <w:rFonts w:ascii="Times New Roman" w:hAnsi="Times New Roman" w:cs="Times New Roman"/>
          <w:i w:val="0"/>
          <w:color w:val="auto"/>
          <w:sz w:val="24"/>
          <w:szCs w:val="24"/>
        </w:rPr>
        <w:t xml:space="preserve"> </w:t>
      </w:r>
      <w:r w:rsidR="00A71F6A">
        <w:rPr>
          <w:rFonts w:ascii="Times New Roman" w:hAnsi="Times New Roman" w:cs="Times New Roman"/>
          <w:i w:val="0"/>
          <w:color w:val="auto"/>
          <w:sz w:val="24"/>
          <w:szCs w:val="24"/>
        </w:rPr>
        <w:t xml:space="preserve">Feder-Ram Modeli için </w:t>
      </w:r>
      <w:r w:rsidR="00A71F6A" w:rsidRPr="00153A77">
        <w:rPr>
          <w:rFonts w:ascii="Times New Roman" w:hAnsi="Times New Roman" w:cs="Times New Roman"/>
          <w:i w:val="0"/>
          <w:color w:val="auto"/>
          <w:sz w:val="24"/>
          <w:szCs w:val="24"/>
        </w:rPr>
        <w:t xml:space="preserve">Olabilirlik Oranı </w:t>
      </w:r>
      <w:r w:rsidR="00BB15A8">
        <w:rPr>
          <w:rFonts w:ascii="Times New Roman" w:hAnsi="Times New Roman" w:cs="Times New Roman"/>
          <w:i w:val="0"/>
          <w:color w:val="auto"/>
          <w:sz w:val="24"/>
          <w:szCs w:val="24"/>
        </w:rPr>
        <w:t>Test Sonucu……………………..83</w:t>
      </w:r>
      <w:r w:rsidR="00D642B1" w:rsidRPr="00153A77">
        <w:rPr>
          <w:rFonts w:ascii="Times New Roman" w:hAnsi="Times New Roman" w:cs="Times New Roman"/>
          <w:i w:val="0"/>
          <w:color w:val="auto"/>
          <w:sz w:val="24"/>
          <w:szCs w:val="24"/>
        </w:rPr>
        <w:t xml:space="preserve"> </w:t>
      </w:r>
    </w:p>
    <w:p w:rsidR="00D642B1" w:rsidRPr="00153A77" w:rsidRDefault="002C6A01" w:rsidP="00797A53">
      <w:pPr>
        <w:pStyle w:val="ResimYazs"/>
        <w:spacing w:after="120" w:line="360" w:lineRule="auto"/>
        <w:jc w:val="both"/>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3</w:t>
      </w:r>
      <w:r w:rsidR="00D642B1" w:rsidRPr="00153A77">
        <w:rPr>
          <w:rFonts w:ascii="Times New Roman" w:hAnsi="Times New Roman" w:cs="Times New Roman"/>
          <w:b/>
          <w:i w:val="0"/>
          <w:color w:val="auto"/>
          <w:sz w:val="24"/>
          <w:szCs w:val="24"/>
        </w:rPr>
        <w:t>.4.</w:t>
      </w:r>
      <w:r w:rsidR="00D642B1" w:rsidRPr="00153A77">
        <w:rPr>
          <w:rFonts w:ascii="Times New Roman" w:hAnsi="Times New Roman" w:cs="Times New Roman"/>
          <w:i w:val="0"/>
          <w:color w:val="auto"/>
          <w:sz w:val="24"/>
          <w:szCs w:val="24"/>
        </w:rPr>
        <w:t xml:space="preserve"> </w:t>
      </w:r>
      <w:r w:rsidR="00A71F6A">
        <w:rPr>
          <w:rFonts w:ascii="Times New Roman" w:hAnsi="Times New Roman" w:cs="Times New Roman"/>
          <w:i w:val="0"/>
          <w:color w:val="auto"/>
          <w:sz w:val="24"/>
          <w:szCs w:val="24"/>
        </w:rPr>
        <w:t>Feder-Ram Modeli için Wh</w:t>
      </w:r>
      <w:r w:rsidR="00BB15A8">
        <w:rPr>
          <w:rFonts w:ascii="Times New Roman" w:hAnsi="Times New Roman" w:cs="Times New Roman"/>
          <w:i w:val="0"/>
          <w:color w:val="auto"/>
          <w:sz w:val="24"/>
          <w:szCs w:val="24"/>
        </w:rPr>
        <w:t>ite Testi Sonucu………………………….…….84</w:t>
      </w:r>
    </w:p>
    <w:p w:rsidR="00D642B1" w:rsidRPr="005656FC" w:rsidRDefault="002C6A01" w:rsidP="00797A53">
      <w:pPr>
        <w:pStyle w:val="ResimYazs"/>
        <w:spacing w:after="120" w:line="360" w:lineRule="auto"/>
        <w:jc w:val="both"/>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3</w:t>
      </w:r>
      <w:r w:rsidR="00D642B1" w:rsidRPr="005656FC">
        <w:rPr>
          <w:rFonts w:ascii="Times New Roman" w:hAnsi="Times New Roman" w:cs="Times New Roman"/>
          <w:b/>
          <w:i w:val="0"/>
          <w:color w:val="auto"/>
          <w:sz w:val="24"/>
          <w:szCs w:val="24"/>
        </w:rPr>
        <w:t>.5.</w:t>
      </w:r>
      <w:r w:rsidR="00D642B1">
        <w:rPr>
          <w:rFonts w:ascii="Times New Roman" w:hAnsi="Times New Roman" w:cs="Times New Roman"/>
          <w:i w:val="0"/>
          <w:color w:val="auto"/>
          <w:sz w:val="24"/>
          <w:szCs w:val="24"/>
        </w:rPr>
        <w:t xml:space="preserve"> </w:t>
      </w:r>
      <w:r w:rsidR="00A71F6A">
        <w:rPr>
          <w:rFonts w:ascii="Times New Roman" w:hAnsi="Times New Roman" w:cs="Times New Roman"/>
          <w:i w:val="0"/>
          <w:color w:val="auto"/>
          <w:sz w:val="24"/>
          <w:szCs w:val="24"/>
        </w:rPr>
        <w:t>Feder-Ram Modeli için Wool</w:t>
      </w:r>
      <w:r w:rsidR="00BB15A8">
        <w:rPr>
          <w:rFonts w:ascii="Times New Roman" w:hAnsi="Times New Roman" w:cs="Times New Roman"/>
          <w:i w:val="0"/>
          <w:color w:val="auto"/>
          <w:sz w:val="24"/>
          <w:szCs w:val="24"/>
        </w:rPr>
        <w:t>dridge Testi Sonucu……………………….…84</w:t>
      </w:r>
    </w:p>
    <w:p w:rsidR="00D642B1" w:rsidRPr="005656FC" w:rsidRDefault="002C6A01" w:rsidP="00797A53">
      <w:pPr>
        <w:pStyle w:val="ResimYazs"/>
        <w:spacing w:after="120" w:line="360" w:lineRule="auto"/>
        <w:jc w:val="both"/>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3</w:t>
      </w:r>
      <w:r w:rsidR="00D642B1" w:rsidRPr="005656FC">
        <w:rPr>
          <w:rFonts w:ascii="Times New Roman" w:hAnsi="Times New Roman" w:cs="Times New Roman"/>
          <w:b/>
          <w:i w:val="0"/>
          <w:color w:val="auto"/>
          <w:sz w:val="24"/>
          <w:szCs w:val="24"/>
        </w:rPr>
        <w:t>.6.</w:t>
      </w:r>
      <w:r w:rsidR="00D642B1" w:rsidRPr="005656FC">
        <w:rPr>
          <w:rFonts w:ascii="Times New Roman" w:hAnsi="Times New Roman" w:cs="Times New Roman"/>
          <w:i w:val="0"/>
          <w:color w:val="auto"/>
          <w:sz w:val="24"/>
          <w:szCs w:val="24"/>
        </w:rPr>
        <w:t xml:space="preserve"> </w:t>
      </w:r>
      <w:r w:rsidR="00A71F6A">
        <w:rPr>
          <w:rFonts w:ascii="Times New Roman" w:hAnsi="Times New Roman" w:cs="Times New Roman"/>
          <w:i w:val="0"/>
          <w:color w:val="auto"/>
          <w:sz w:val="24"/>
          <w:szCs w:val="24"/>
        </w:rPr>
        <w:t>Feder-Ram Modeli için Düzeltil</w:t>
      </w:r>
      <w:r w:rsidR="00BB15A8">
        <w:rPr>
          <w:rFonts w:ascii="Times New Roman" w:hAnsi="Times New Roman" w:cs="Times New Roman"/>
          <w:i w:val="0"/>
          <w:color w:val="auto"/>
          <w:sz w:val="24"/>
          <w:szCs w:val="24"/>
        </w:rPr>
        <w:t>miş LM Testi Sonucu……………………...85</w:t>
      </w:r>
    </w:p>
    <w:p w:rsidR="00D642B1" w:rsidRPr="005656FC" w:rsidRDefault="002C6A01" w:rsidP="00797A53">
      <w:pPr>
        <w:pStyle w:val="ResimYazs"/>
        <w:spacing w:after="120" w:line="360" w:lineRule="auto"/>
        <w:jc w:val="both"/>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3</w:t>
      </w:r>
      <w:r w:rsidR="00D642B1" w:rsidRPr="005656FC">
        <w:rPr>
          <w:rFonts w:ascii="Times New Roman" w:hAnsi="Times New Roman" w:cs="Times New Roman"/>
          <w:b/>
          <w:i w:val="0"/>
          <w:color w:val="auto"/>
          <w:sz w:val="24"/>
          <w:szCs w:val="24"/>
        </w:rPr>
        <w:t>.7</w:t>
      </w:r>
      <w:r w:rsidR="00A71F6A">
        <w:rPr>
          <w:rFonts w:ascii="Times New Roman" w:hAnsi="Times New Roman" w:cs="Times New Roman"/>
          <w:b/>
          <w:i w:val="0"/>
          <w:color w:val="auto"/>
          <w:sz w:val="24"/>
          <w:szCs w:val="24"/>
        </w:rPr>
        <w:t>.</w:t>
      </w:r>
      <w:r w:rsidR="00A71F6A" w:rsidRPr="00A71F6A">
        <w:rPr>
          <w:rFonts w:ascii="Times New Roman" w:hAnsi="Times New Roman" w:cs="Times New Roman"/>
          <w:i w:val="0"/>
          <w:color w:val="auto"/>
          <w:sz w:val="24"/>
          <w:szCs w:val="24"/>
        </w:rPr>
        <w:t xml:space="preserve"> </w:t>
      </w:r>
      <w:r w:rsidR="00A71F6A">
        <w:rPr>
          <w:rFonts w:ascii="Times New Roman" w:hAnsi="Times New Roman" w:cs="Times New Roman"/>
          <w:i w:val="0"/>
          <w:color w:val="auto"/>
          <w:sz w:val="24"/>
          <w:szCs w:val="24"/>
        </w:rPr>
        <w:t>Feder-Ram Modeli için VIF Testi Sonucu…………………………………..</w:t>
      </w:r>
      <w:r w:rsidR="00BB15A8">
        <w:rPr>
          <w:rFonts w:ascii="Times New Roman" w:hAnsi="Times New Roman" w:cs="Times New Roman"/>
          <w:i w:val="0"/>
          <w:color w:val="auto"/>
          <w:sz w:val="24"/>
          <w:szCs w:val="24"/>
        </w:rPr>
        <w:t>85</w:t>
      </w:r>
    </w:p>
    <w:p w:rsidR="00D642B1" w:rsidRPr="0036688B" w:rsidRDefault="002C6A01" w:rsidP="00797A53">
      <w:pPr>
        <w:pStyle w:val="ResimYazs"/>
        <w:spacing w:after="120" w:line="360" w:lineRule="auto"/>
        <w:jc w:val="both"/>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3</w:t>
      </w:r>
      <w:r w:rsidR="00D642B1" w:rsidRPr="0036688B">
        <w:rPr>
          <w:rFonts w:ascii="Times New Roman" w:hAnsi="Times New Roman" w:cs="Times New Roman"/>
          <w:b/>
          <w:i w:val="0"/>
          <w:color w:val="auto"/>
          <w:sz w:val="24"/>
          <w:szCs w:val="24"/>
        </w:rPr>
        <w:t>.8.</w:t>
      </w:r>
      <w:r w:rsidR="00D642B1" w:rsidRPr="0036688B">
        <w:rPr>
          <w:rFonts w:ascii="Times New Roman" w:hAnsi="Times New Roman" w:cs="Times New Roman"/>
          <w:i w:val="0"/>
          <w:color w:val="auto"/>
          <w:sz w:val="24"/>
          <w:szCs w:val="24"/>
        </w:rPr>
        <w:t xml:space="preserve"> </w:t>
      </w:r>
      <w:r w:rsidR="00813921">
        <w:rPr>
          <w:rFonts w:ascii="Times New Roman" w:hAnsi="Times New Roman" w:cs="Times New Roman"/>
          <w:i w:val="0"/>
          <w:color w:val="auto"/>
          <w:sz w:val="24"/>
          <w:szCs w:val="24"/>
        </w:rPr>
        <w:t xml:space="preserve">Feder-Ram Modeline Ait </w:t>
      </w:r>
      <w:r w:rsidR="00A71F6A">
        <w:rPr>
          <w:rFonts w:ascii="Times New Roman" w:hAnsi="Times New Roman" w:cs="Times New Roman"/>
          <w:i w:val="0"/>
          <w:color w:val="auto"/>
          <w:sz w:val="24"/>
          <w:szCs w:val="24"/>
        </w:rPr>
        <w:t>Genelleştirilmiş Tahmin Eşitliği Kitle Ortalaması Modeli Tahmin Sonuçları………………………………………………………</w:t>
      </w:r>
      <w:r w:rsidR="00813921">
        <w:rPr>
          <w:rFonts w:ascii="Times New Roman" w:hAnsi="Times New Roman" w:cs="Times New Roman"/>
          <w:i w:val="0"/>
          <w:color w:val="auto"/>
          <w:sz w:val="24"/>
          <w:szCs w:val="24"/>
        </w:rPr>
        <w:t>…...</w:t>
      </w:r>
      <w:r w:rsidR="00BB15A8">
        <w:rPr>
          <w:rFonts w:ascii="Times New Roman" w:hAnsi="Times New Roman" w:cs="Times New Roman"/>
          <w:i w:val="0"/>
          <w:color w:val="auto"/>
          <w:sz w:val="24"/>
          <w:szCs w:val="24"/>
        </w:rPr>
        <w:t xml:space="preserve"> ….86</w:t>
      </w:r>
    </w:p>
    <w:p w:rsidR="00D642B1" w:rsidRDefault="002C6A01" w:rsidP="00797A53">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Tablo 3</w:t>
      </w:r>
      <w:r w:rsidR="00D642B1">
        <w:rPr>
          <w:rFonts w:ascii="Times New Roman" w:hAnsi="Times New Roman" w:cs="Times New Roman"/>
          <w:b/>
          <w:sz w:val="24"/>
          <w:szCs w:val="24"/>
        </w:rPr>
        <w:t>.9</w:t>
      </w:r>
      <w:r w:rsidR="00D642B1" w:rsidRPr="006366D7">
        <w:rPr>
          <w:rFonts w:ascii="Times New Roman" w:hAnsi="Times New Roman" w:cs="Times New Roman"/>
          <w:b/>
          <w:sz w:val="24"/>
          <w:szCs w:val="24"/>
        </w:rPr>
        <w:t>.</w:t>
      </w:r>
      <w:r w:rsidR="00D642B1">
        <w:rPr>
          <w:rFonts w:ascii="Times New Roman" w:hAnsi="Times New Roman" w:cs="Times New Roman"/>
          <w:b/>
          <w:sz w:val="24"/>
          <w:szCs w:val="24"/>
        </w:rPr>
        <w:t xml:space="preserve"> </w:t>
      </w:r>
      <w:r w:rsidR="00A71F6A">
        <w:rPr>
          <w:rFonts w:ascii="Times New Roman" w:hAnsi="Times New Roman" w:cs="Times New Roman"/>
          <w:sz w:val="24"/>
          <w:szCs w:val="24"/>
        </w:rPr>
        <w:t>Genişletilmiş Solow Modelindeki Değişkenlere</w:t>
      </w:r>
      <w:r w:rsidR="00A71F6A" w:rsidRPr="00D642B1">
        <w:rPr>
          <w:rFonts w:ascii="Times New Roman" w:hAnsi="Times New Roman" w:cs="Times New Roman"/>
          <w:sz w:val="24"/>
          <w:szCs w:val="24"/>
        </w:rPr>
        <w:t xml:space="preserve"> Ait Tanımlayıcı </w:t>
      </w:r>
      <w:r w:rsidR="00A71F6A" w:rsidRPr="00523C9A">
        <w:rPr>
          <w:rFonts w:ascii="Times New Roman" w:hAnsi="Times New Roman" w:cs="Times New Roman"/>
          <w:sz w:val="24"/>
          <w:szCs w:val="24"/>
        </w:rPr>
        <w:t>İstatistikler</w:t>
      </w:r>
      <w:r w:rsidR="00A71F6A">
        <w:rPr>
          <w:rFonts w:ascii="Times New Roman" w:hAnsi="Times New Roman" w:cs="Times New Roman"/>
          <w:sz w:val="24"/>
          <w:szCs w:val="24"/>
        </w:rPr>
        <w:t>……………………………………………………………………………...</w:t>
      </w:r>
      <w:r w:rsidR="00BB15A8">
        <w:rPr>
          <w:rFonts w:ascii="Times New Roman" w:hAnsi="Times New Roman" w:cs="Times New Roman"/>
          <w:sz w:val="24"/>
          <w:szCs w:val="24"/>
        </w:rPr>
        <w:t>87</w:t>
      </w:r>
    </w:p>
    <w:p w:rsidR="00D642B1" w:rsidRDefault="002C6A01" w:rsidP="00797A53">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Tablo 3</w:t>
      </w:r>
      <w:r w:rsidR="00D642B1">
        <w:rPr>
          <w:rFonts w:ascii="Times New Roman" w:hAnsi="Times New Roman" w:cs="Times New Roman"/>
          <w:b/>
          <w:color w:val="000000" w:themeColor="text1"/>
          <w:sz w:val="24"/>
          <w:szCs w:val="24"/>
        </w:rPr>
        <w:t>.10</w:t>
      </w:r>
      <w:r w:rsidR="00D642B1" w:rsidRPr="009C4B33">
        <w:rPr>
          <w:rFonts w:ascii="Times New Roman" w:hAnsi="Times New Roman" w:cs="Times New Roman"/>
          <w:b/>
          <w:color w:val="000000" w:themeColor="text1"/>
          <w:sz w:val="24"/>
          <w:szCs w:val="24"/>
        </w:rPr>
        <w:t>.</w:t>
      </w:r>
      <w:r w:rsidR="00D642B1">
        <w:rPr>
          <w:rFonts w:ascii="Times New Roman" w:hAnsi="Times New Roman" w:cs="Times New Roman"/>
          <w:color w:val="000000" w:themeColor="text1"/>
          <w:sz w:val="24"/>
          <w:szCs w:val="24"/>
        </w:rPr>
        <w:t xml:space="preserve"> </w:t>
      </w:r>
      <w:r w:rsidR="00A71F6A">
        <w:rPr>
          <w:rFonts w:ascii="Times New Roman" w:hAnsi="Times New Roman" w:cs="Times New Roman"/>
          <w:color w:val="000000" w:themeColor="text1"/>
          <w:sz w:val="24"/>
          <w:szCs w:val="24"/>
        </w:rPr>
        <w:t xml:space="preserve">Genişletilmiş Solow Modeli için Olabilirlik Oranı Test </w:t>
      </w:r>
      <w:r w:rsidR="00BB15A8">
        <w:rPr>
          <w:rFonts w:ascii="Times New Roman" w:hAnsi="Times New Roman" w:cs="Times New Roman"/>
          <w:color w:val="000000" w:themeColor="text1"/>
          <w:sz w:val="24"/>
          <w:szCs w:val="24"/>
        </w:rPr>
        <w:t>Sonucu…………...88</w:t>
      </w:r>
    </w:p>
    <w:p w:rsidR="00D642B1" w:rsidRDefault="002C6A01" w:rsidP="00797A53">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Tablo 3</w:t>
      </w:r>
      <w:r w:rsidR="00D642B1">
        <w:rPr>
          <w:rFonts w:ascii="Times New Roman" w:hAnsi="Times New Roman" w:cs="Times New Roman"/>
          <w:b/>
          <w:color w:val="000000" w:themeColor="text1"/>
          <w:sz w:val="24"/>
          <w:szCs w:val="24"/>
        </w:rPr>
        <w:t>.11</w:t>
      </w:r>
      <w:r w:rsidR="00D642B1" w:rsidRPr="00C1221E">
        <w:rPr>
          <w:rFonts w:ascii="Times New Roman" w:hAnsi="Times New Roman" w:cs="Times New Roman"/>
          <w:b/>
          <w:color w:val="000000" w:themeColor="text1"/>
          <w:sz w:val="24"/>
          <w:szCs w:val="24"/>
        </w:rPr>
        <w:t>.</w:t>
      </w:r>
      <w:r w:rsidR="00D642B1">
        <w:rPr>
          <w:rFonts w:ascii="Times New Roman" w:hAnsi="Times New Roman" w:cs="Times New Roman"/>
          <w:color w:val="000000" w:themeColor="text1"/>
          <w:sz w:val="24"/>
          <w:szCs w:val="24"/>
        </w:rPr>
        <w:t xml:space="preserve"> </w:t>
      </w:r>
      <w:r w:rsidR="00A41793">
        <w:rPr>
          <w:rFonts w:ascii="Times New Roman" w:hAnsi="Times New Roman" w:cs="Times New Roman"/>
          <w:color w:val="000000" w:themeColor="text1"/>
          <w:sz w:val="24"/>
          <w:szCs w:val="24"/>
        </w:rPr>
        <w:t>Genişletilmiş Solow Modeli içi</w:t>
      </w:r>
      <w:r w:rsidR="00BB15A8">
        <w:rPr>
          <w:rFonts w:ascii="Times New Roman" w:hAnsi="Times New Roman" w:cs="Times New Roman"/>
          <w:color w:val="000000" w:themeColor="text1"/>
          <w:sz w:val="24"/>
          <w:szCs w:val="24"/>
        </w:rPr>
        <w:t>n White Testi Sonucu……………………..89</w:t>
      </w:r>
    </w:p>
    <w:p w:rsidR="0075080A" w:rsidRPr="00A41793" w:rsidRDefault="002C6A01" w:rsidP="00797A53">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Tablo 3</w:t>
      </w:r>
      <w:r w:rsidR="0075080A" w:rsidRPr="0053774E">
        <w:rPr>
          <w:rFonts w:ascii="Times New Roman" w:hAnsi="Times New Roman" w:cs="Times New Roman"/>
          <w:b/>
          <w:sz w:val="24"/>
          <w:szCs w:val="24"/>
        </w:rPr>
        <w:t xml:space="preserve">.12. </w:t>
      </w:r>
      <w:r w:rsidR="00A41793">
        <w:rPr>
          <w:rFonts w:ascii="Times New Roman" w:hAnsi="Times New Roman" w:cs="Times New Roman"/>
          <w:color w:val="000000" w:themeColor="text1"/>
          <w:sz w:val="24"/>
          <w:szCs w:val="24"/>
        </w:rPr>
        <w:t>Genişletilmiş Solow Modeli için White Testi Sonucu</w:t>
      </w:r>
      <w:r w:rsidR="00BB15A8">
        <w:rPr>
          <w:rFonts w:ascii="Times New Roman" w:hAnsi="Times New Roman" w:cs="Times New Roman"/>
          <w:sz w:val="24"/>
          <w:szCs w:val="24"/>
        </w:rPr>
        <w:t>……………………..89</w:t>
      </w:r>
    </w:p>
    <w:p w:rsidR="00E44BC1" w:rsidRDefault="002C6A01" w:rsidP="00797A53">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Tablo 3</w:t>
      </w:r>
      <w:r w:rsidR="00E44BC1">
        <w:rPr>
          <w:rFonts w:ascii="Times New Roman" w:hAnsi="Times New Roman" w:cs="Times New Roman"/>
          <w:b/>
          <w:sz w:val="24"/>
          <w:szCs w:val="24"/>
        </w:rPr>
        <w:t>.13</w:t>
      </w:r>
      <w:r w:rsidR="00E44BC1" w:rsidRPr="00E76762">
        <w:rPr>
          <w:rFonts w:ascii="Times New Roman" w:hAnsi="Times New Roman" w:cs="Times New Roman"/>
          <w:b/>
          <w:sz w:val="24"/>
          <w:szCs w:val="24"/>
        </w:rPr>
        <w:t>.</w:t>
      </w:r>
      <w:r w:rsidR="00E44BC1" w:rsidRPr="00E76762">
        <w:rPr>
          <w:rFonts w:ascii="Times New Roman" w:hAnsi="Times New Roman" w:cs="Times New Roman"/>
          <w:sz w:val="24"/>
          <w:szCs w:val="24"/>
        </w:rPr>
        <w:t xml:space="preserve"> </w:t>
      </w:r>
      <w:r w:rsidR="00A41793">
        <w:rPr>
          <w:rFonts w:ascii="Times New Roman" w:hAnsi="Times New Roman" w:cs="Times New Roman"/>
          <w:sz w:val="24"/>
          <w:szCs w:val="24"/>
        </w:rPr>
        <w:t>Genişletilmiş Solow Modeline Ait D</w:t>
      </w:r>
      <w:r w:rsidR="00BB15A8">
        <w:rPr>
          <w:rFonts w:ascii="Times New Roman" w:hAnsi="Times New Roman" w:cs="Times New Roman"/>
          <w:sz w:val="24"/>
          <w:szCs w:val="24"/>
        </w:rPr>
        <w:t>üzeltilmiş LM Testi Sonucu…………90</w:t>
      </w:r>
    </w:p>
    <w:p w:rsidR="00D823F3" w:rsidRDefault="002C6A01" w:rsidP="00797A53">
      <w:pPr>
        <w:spacing w:after="120" w:line="360" w:lineRule="auto"/>
        <w:jc w:val="both"/>
      </w:pPr>
      <w:r>
        <w:rPr>
          <w:rFonts w:ascii="Times New Roman" w:hAnsi="Times New Roman" w:cs="Times New Roman"/>
          <w:b/>
          <w:color w:val="000000" w:themeColor="text1"/>
          <w:sz w:val="24"/>
          <w:szCs w:val="24"/>
        </w:rPr>
        <w:t>Tablo 3</w:t>
      </w:r>
      <w:r w:rsidR="00E44BC1">
        <w:rPr>
          <w:rFonts w:ascii="Times New Roman" w:hAnsi="Times New Roman" w:cs="Times New Roman"/>
          <w:b/>
          <w:color w:val="000000" w:themeColor="text1"/>
          <w:sz w:val="24"/>
          <w:szCs w:val="24"/>
        </w:rPr>
        <w:t>.14</w:t>
      </w:r>
      <w:r w:rsidR="00E44BC1" w:rsidRPr="009F787F">
        <w:rPr>
          <w:rFonts w:ascii="Times New Roman" w:hAnsi="Times New Roman" w:cs="Times New Roman"/>
          <w:b/>
          <w:color w:val="000000" w:themeColor="text1"/>
          <w:sz w:val="24"/>
          <w:szCs w:val="24"/>
        </w:rPr>
        <w:t>.</w:t>
      </w:r>
      <w:r w:rsidR="00E44BC1" w:rsidRPr="009F787F">
        <w:rPr>
          <w:rFonts w:ascii="Times New Roman" w:hAnsi="Times New Roman" w:cs="Times New Roman"/>
          <w:color w:val="000000" w:themeColor="text1"/>
          <w:sz w:val="24"/>
          <w:szCs w:val="24"/>
        </w:rPr>
        <w:t xml:space="preserve"> </w:t>
      </w:r>
      <w:r w:rsidR="00A41793">
        <w:rPr>
          <w:rFonts w:ascii="Times New Roman" w:hAnsi="Times New Roman" w:cs="Times New Roman"/>
          <w:sz w:val="24"/>
          <w:szCs w:val="24"/>
        </w:rPr>
        <w:t xml:space="preserve">Genişletilmiş Solow Modeline </w:t>
      </w:r>
      <w:r w:rsidR="00BB15A8">
        <w:rPr>
          <w:rFonts w:ascii="Times New Roman" w:hAnsi="Times New Roman" w:cs="Times New Roman"/>
          <w:sz w:val="24"/>
          <w:szCs w:val="24"/>
        </w:rPr>
        <w:t>Ait VIF Testi Sonucu……………………..90</w:t>
      </w:r>
    </w:p>
    <w:p w:rsidR="00E44BC1" w:rsidRDefault="002C6A01" w:rsidP="00797A53">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Tablo 3</w:t>
      </w:r>
      <w:r w:rsidR="00E44BC1">
        <w:rPr>
          <w:rFonts w:ascii="Times New Roman" w:hAnsi="Times New Roman" w:cs="Times New Roman"/>
          <w:b/>
          <w:sz w:val="24"/>
          <w:szCs w:val="24"/>
        </w:rPr>
        <w:t xml:space="preserve">.15. </w:t>
      </w:r>
      <w:r w:rsidR="00813921" w:rsidRPr="00813921">
        <w:rPr>
          <w:rFonts w:ascii="Times New Roman" w:hAnsi="Times New Roman" w:cs="Times New Roman"/>
          <w:sz w:val="24"/>
          <w:szCs w:val="24"/>
        </w:rPr>
        <w:t xml:space="preserve">Genişletilmiş Solow Modeline Ait </w:t>
      </w:r>
      <w:r w:rsidR="00BF7197">
        <w:rPr>
          <w:rFonts w:ascii="Times New Roman" w:hAnsi="Times New Roman" w:cs="Times New Roman"/>
          <w:sz w:val="24"/>
          <w:szCs w:val="24"/>
        </w:rPr>
        <w:t>Parks-Kmenta</w:t>
      </w:r>
      <w:r w:rsidR="00813921">
        <w:rPr>
          <w:rFonts w:ascii="Times New Roman" w:hAnsi="Times New Roman" w:cs="Times New Roman"/>
          <w:sz w:val="24"/>
          <w:szCs w:val="24"/>
        </w:rPr>
        <w:t xml:space="preserve"> Modeli Tahmin Sonuçları…</w:t>
      </w:r>
      <w:r w:rsidR="00BB15A8">
        <w:rPr>
          <w:rFonts w:ascii="Times New Roman" w:hAnsi="Times New Roman" w:cs="Times New Roman"/>
          <w:sz w:val="24"/>
          <w:szCs w:val="24"/>
        </w:rPr>
        <w:t>……………………………………………………………………………..91</w:t>
      </w:r>
    </w:p>
    <w:p w:rsidR="00D823F3" w:rsidRDefault="00D823F3" w:rsidP="00D823F3"/>
    <w:p w:rsidR="00A71F6A" w:rsidRDefault="00A71F6A" w:rsidP="00D823F3"/>
    <w:p w:rsidR="00797A53" w:rsidRPr="00514C3F" w:rsidRDefault="00797A53" w:rsidP="00D823F3"/>
    <w:p w:rsidR="00072DCD" w:rsidRDefault="00D823F3" w:rsidP="002C6A01">
      <w:pPr>
        <w:pStyle w:val="Balk1"/>
        <w:spacing w:before="0" w:beforeAutospacing="0" w:after="240" w:afterAutospacing="0" w:line="360" w:lineRule="auto"/>
        <w:jc w:val="center"/>
        <w:rPr>
          <w:sz w:val="24"/>
          <w:szCs w:val="24"/>
        </w:rPr>
      </w:pPr>
      <w:bookmarkStart w:id="4" w:name="_Toc142307636"/>
      <w:r>
        <w:rPr>
          <w:sz w:val="24"/>
          <w:szCs w:val="24"/>
        </w:rPr>
        <w:lastRenderedPageBreak/>
        <w:t>ŞEKİLLER</w:t>
      </w:r>
      <w:r w:rsidR="000071B6" w:rsidRPr="00514C3F">
        <w:rPr>
          <w:sz w:val="24"/>
          <w:szCs w:val="24"/>
        </w:rPr>
        <w:t xml:space="preserve"> DİZİNİ</w:t>
      </w:r>
      <w:bookmarkEnd w:id="4"/>
    </w:p>
    <w:p w:rsidR="00D823F3" w:rsidRPr="000537A4" w:rsidRDefault="00130983" w:rsidP="00D823F3">
      <w:pPr>
        <w:rPr>
          <w:rFonts w:ascii="Times New Roman" w:hAnsi="Times New Roman" w:cs="Times New Roman"/>
          <w:sz w:val="24"/>
          <w:szCs w:val="24"/>
        </w:rPr>
      </w:pPr>
      <w:r w:rsidRPr="000537A4">
        <w:rPr>
          <w:rFonts w:ascii="Times New Roman" w:hAnsi="Times New Roman" w:cs="Times New Roman"/>
          <w:b/>
          <w:sz w:val="24"/>
          <w:szCs w:val="24"/>
        </w:rPr>
        <w:t>Şekil 1.1.</w:t>
      </w:r>
      <w:r w:rsidRPr="000537A4">
        <w:rPr>
          <w:rFonts w:ascii="Times New Roman" w:hAnsi="Times New Roman" w:cs="Times New Roman"/>
          <w:sz w:val="24"/>
          <w:szCs w:val="24"/>
        </w:rPr>
        <w:t xml:space="preserve"> Sağlık </w:t>
      </w:r>
      <w:r w:rsidR="000537A4">
        <w:rPr>
          <w:rFonts w:ascii="Times New Roman" w:hAnsi="Times New Roman" w:cs="Times New Roman"/>
          <w:sz w:val="24"/>
          <w:szCs w:val="24"/>
        </w:rPr>
        <w:t xml:space="preserve">Ekonomisinin </w:t>
      </w:r>
      <w:r w:rsidR="0081695C">
        <w:rPr>
          <w:rFonts w:ascii="Times New Roman" w:hAnsi="Times New Roman" w:cs="Times New Roman"/>
          <w:sz w:val="24"/>
          <w:szCs w:val="24"/>
        </w:rPr>
        <w:t>Yapısı………………………</w:t>
      </w:r>
      <w:r w:rsidR="00BB15A8">
        <w:rPr>
          <w:rFonts w:ascii="Times New Roman" w:hAnsi="Times New Roman" w:cs="Times New Roman"/>
          <w:sz w:val="24"/>
          <w:szCs w:val="24"/>
        </w:rPr>
        <w:t>…………………………20</w:t>
      </w:r>
    </w:p>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D823F3" w:rsidRDefault="00D823F3" w:rsidP="00D823F3"/>
    <w:p w:rsidR="00E77FE8" w:rsidRDefault="00E77FE8" w:rsidP="00D823F3"/>
    <w:p w:rsidR="00D811EC" w:rsidRDefault="00D811EC" w:rsidP="00D823F3"/>
    <w:p w:rsidR="00E77FE8" w:rsidRDefault="00E77FE8" w:rsidP="007903FD">
      <w:pPr>
        <w:pStyle w:val="Balk1"/>
        <w:spacing w:before="0" w:beforeAutospacing="0" w:after="240" w:afterAutospacing="0" w:line="360" w:lineRule="auto"/>
        <w:jc w:val="center"/>
        <w:rPr>
          <w:sz w:val="24"/>
          <w:szCs w:val="24"/>
        </w:rPr>
      </w:pPr>
      <w:bookmarkStart w:id="5" w:name="_Toc142307637"/>
      <w:r w:rsidRPr="00E77FE8">
        <w:rPr>
          <w:sz w:val="24"/>
          <w:szCs w:val="24"/>
        </w:rPr>
        <w:lastRenderedPageBreak/>
        <w:t>TEŞEKKÜR</w:t>
      </w:r>
      <w:bookmarkEnd w:id="5"/>
    </w:p>
    <w:p w:rsidR="003112F8" w:rsidRPr="003112F8" w:rsidRDefault="003112F8" w:rsidP="003112F8">
      <w:pPr>
        <w:spacing w:before="120" w:after="120" w:line="360" w:lineRule="auto"/>
        <w:ind w:firstLine="567"/>
        <w:jc w:val="both"/>
        <w:rPr>
          <w:rFonts w:ascii="Times New Roman" w:hAnsi="Times New Roman" w:cs="Times New Roman"/>
          <w:sz w:val="24"/>
          <w:szCs w:val="24"/>
        </w:rPr>
      </w:pPr>
      <w:r w:rsidRPr="003112F8">
        <w:rPr>
          <w:rFonts w:ascii="Times New Roman" w:hAnsi="Times New Roman" w:cs="Times New Roman"/>
          <w:sz w:val="24"/>
          <w:szCs w:val="24"/>
        </w:rPr>
        <w:t xml:space="preserve">Lisansüstü öğrenimim boyunca bana her türlü bilimsel desteği sağlayan ve tez konusunun belirlenmesinden savunulmasına kadar her aşamasında büyük emek ve titizlikle bana yol gösteren kıymetli danışman hocam sayın Prof. Dr. Hüseyin ÖZER’e, </w:t>
      </w:r>
    </w:p>
    <w:p w:rsidR="003112F8" w:rsidRDefault="003112F8" w:rsidP="003112F8">
      <w:pPr>
        <w:spacing w:before="120" w:after="120" w:line="360" w:lineRule="auto"/>
        <w:ind w:firstLine="567"/>
        <w:jc w:val="both"/>
        <w:rPr>
          <w:rFonts w:ascii="Times New Roman" w:hAnsi="Times New Roman" w:cs="Times New Roman"/>
          <w:sz w:val="24"/>
          <w:szCs w:val="24"/>
        </w:rPr>
      </w:pPr>
      <w:r w:rsidRPr="003112F8">
        <w:rPr>
          <w:rFonts w:ascii="Times New Roman" w:hAnsi="Times New Roman" w:cs="Times New Roman"/>
          <w:sz w:val="24"/>
          <w:szCs w:val="24"/>
        </w:rPr>
        <w:t xml:space="preserve">Tez </w:t>
      </w:r>
      <w:r w:rsidR="004E5171">
        <w:rPr>
          <w:rFonts w:ascii="Times New Roman" w:hAnsi="Times New Roman" w:cs="Times New Roman"/>
          <w:sz w:val="24"/>
          <w:szCs w:val="24"/>
        </w:rPr>
        <w:t xml:space="preserve">izleme komitemde </w:t>
      </w:r>
      <w:r w:rsidRPr="003112F8">
        <w:rPr>
          <w:rFonts w:ascii="Times New Roman" w:hAnsi="Times New Roman" w:cs="Times New Roman"/>
          <w:sz w:val="24"/>
          <w:szCs w:val="24"/>
        </w:rPr>
        <w:t xml:space="preserve">bulunarak bana fikirleriyle katkıda bulunan sayın </w:t>
      </w:r>
      <w:r w:rsidR="004E5171">
        <w:rPr>
          <w:rFonts w:ascii="Times New Roman" w:hAnsi="Times New Roman" w:cs="Times New Roman"/>
          <w:sz w:val="24"/>
          <w:szCs w:val="24"/>
        </w:rPr>
        <w:t>Prof. Dr. Ömer YILMAZ’a ve sayın Doç. Dr. Ergün AKTÜRK’e,</w:t>
      </w:r>
    </w:p>
    <w:p w:rsidR="003C3742" w:rsidRDefault="003C3742" w:rsidP="003112F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Tez çalışmasının uygulama aşamasında bilgi birikim ve tecrübele</w:t>
      </w:r>
      <w:r w:rsidR="00B8238F">
        <w:rPr>
          <w:rFonts w:ascii="Times New Roman" w:hAnsi="Times New Roman" w:cs="Times New Roman"/>
          <w:sz w:val="24"/>
          <w:szCs w:val="24"/>
        </w:rPr>
        <w:t>rini aktarararak çalışmaya</w:t>
      </w:r>
      <w:r>
        <w:rPr>
          <w:rFonts w:ascii="Times New Roman" w:hAnsi="Times New Roman" w:cs="Times New Roman"/>
          <w:sz w:val="24"/>
          <w:szCs w:val="24"/>
        </w:rPr>
        <w:t xml:space="preserve"> katkıları olan sayın Dr. Ögretim Üyesi Gökhan ERKAL’a</w:t>
      </w:r>
    </w:p>
    <w:p w:rsidR="003C3742" w:rsidRPr="003112F8" w:rsidRDefault="003C3742" w:rsidP="003112F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Çalışmanın başından itibaren gerek duyduğum her noktada desteğini esirgemeyen</w:t>
      </w:r>
      <w:r w:rsidR="006A6324">
        <w:rPr>
          <w:rFonts w:ascii="Times New Roman" w:hAnsi="Times New Roman" w:cs="Times New Roman"/>
          <w:sz w:val="24"/>
          <w:szCs w:val="24"/>
        </w:rPr>
        <w:t xml:space="preserve"> </w:t>
      </w:r>
      <w:r w:rsidR="0096265B">
        <w:rPr>
          <w:rFonts w:ascii="Times New Roman" w:hAnsi="Times New Roman" w:cs="Times New Roman"/>
          <w:sz w:val="24"/>
          <w:szCs w:val="24"/>
        </w:rPr>
        <w:t>canım</w:t>
      </w:r>
      <w:r>
        <w:rPr>
          <w:rFonts w:ascii="Times New Roman" w:hAnsi="Times New Roman" w:cs="Times New Roman"/>
          <w:sz w:val="24"/>
          <w:szCs w:val="24"/>
        </w:rPr>
        <w:t xml:space="preserve"> arkadaşım Ayşenur DEMİR’e</w:t>
      </w:r>
    </w:p>
    <w:p w:rsidR="007D1B87" w:rsidRPr="003112F8" w:rsidRDefault="003112F8" w:rsidP="003112F8">
      <w:pPr>
        <w:spacing w:before="120" w:after="120" w:line="360" w:lineRule="auto"/>
        <w:ind w:firstLine="567"/>
        <w:jc w:val="both"/>
        <w:rPr>
          <w:rFonts w:ascii="Times New Roman" w:hAnsi="Times New Roman" w:cs="Times New Roman"/>
          <w:sz w:val="24"/>
          <w:szCs w:val="24"/>
        </w:rPr>
      </w:pPr>
      <w:r w:rsidRPr="003112F8">
        <w:rPr>
          <w:rFonts w:ascii="Times New Roman" w:hAnsi="Times New Roman" w:cs="Times New Roman"/>
          <w:sz w:val="24"/>
          <w:szCs w:val="24"/>
        </w:rPr>
        <w:t xml:space="preserve">Tez çalışmam süresince bana göstermiş oldukları sabır ve destek için </w:t>
      </w:r>
      <w:r w:rsidR="0096265B">
        <w:rPr>
          <w:rFonts w:ascii="Times New Roman" w:hAnsi="Times New Roman" w:cs="Times New Roman"/>
          <w:sz w:val="24"/>
          <w:szCs w:val="24"/>
        </w:rPr>
        <w:t xml:space="preserve">sevgili </w:t>
      </w:r>
      <w:r w:rsidR="0062291D">
        <w:rPr>
          <w:rFonts w:ascii="Times New Roman" w:hAnsi="Times New Roman" w:cs="Times New Roman"/>
          <w:sz w:val="24"/>
          <w:szCs w:val="24"/>
        </w:rPr>
        <w:t>eşim</w:t>
      </w:r>
      <w:r w:rsidR="002B6796">
        <w:rPr>
          <w:rFonts w:ascii="Times New Roman" w:hAnsi="Times New Roman" w:cs="Times New Roman"/>
          <w:sz w:val="24"/>
          <w:szCs w:val="24"/>
        </w:rPr>
        <w:t xml:space="preserve"> Kadir </w:t>
      </w:r>
      <w:r w:rsidR="00033C3B">
        <w:rPr>
          <w:rFonts w:ascii="Times New Roman" w:hAnsi="Times New Roman" w:cs="Times New Roman"/>
          <w:sz w:val="24"/>
          <w:szCs w:val="24"/>
        </w:rPr>
        <w:t>OSMANOĞLU</w:t>
      </w:r>
      <w:r w:rsidR="002B6796">
        <w:rPr>
          <w:rFonts w:ascii="Times New Roman" w:hAnsi="Times New Roman" w:cs="Times New Roman"/>
          <w:sz w:val="24"/>
          <w:szCs w:val="24"/>
        </w:rPr>
        <w:t xml:space="preserve"> başta olmak üzere bütün</w:t>
      </w:r>
      <w:r w:rsidR="0062291D">
        <w:rPr>
          <w:rFonts w:ascii="Times New Roman" w:hAnsi="Times New Roman" w:cs="Times New Roman"/>
          <w:sz w:val="24"/>
          <w:szCs w:val="24"/>
        </w:rPr>
        <w:t xml:space="preserve"> </w:t>
      </w:r>
      <w:r w:rsidRPr="003112F8">
        <w:rPr>
          <w:rFonts w:ascii="Times New Roman" w:hAnsi="Times New Roman" w:cs="Times New Roman"/>
          <w:sz w:val="24"/>
          <w:szCs w:val="24"/>
        </w:rPr>
        <w:t>aileme teşekkür</w:t>
      </w:r>
      <w:r w:rsidR="00265A20">
        <w:rPr>
          <w:rFonts w:ascii="Times New Roman" w:hAnsi="Times New Roman" w:cs="Times New Roman"/>
          <w:sz w:val="24"/>
          <w:szCs w:val="24"/>
        </w:rPr>
        <w:t xml:space="preserve"> etmeyi bir borç bilirim.</w:t>
      </w:r>
    </w:p>
    <w:p w:rsidR="007D1B87" w:rsidRDefault="007D1B87" w:rsidP="007D1B87"/>
    <w:p w:rsidR="007D1B87" w:rsidRDefault="007D1B87" w:rsidP="007D1B87"/>
    <w:p w:rsidR="007D1B87" w:rsidRDefault="007D1B87" w:rsidP="007D1B87"/>
    <w:p w:rsidR="007D1B87" w:rsidRDefault="007D1B87" w:rsidP="007D1B87"/>
    <w:p w:rsidR="007D1B87" w:rsidRDefault="007D1B87" w:rsidP="007D1B87"/>
    <w:p w:rsidR="007D1B87" w:rsidRDefault="007D1B87" w:rsidP="007D1B87"/>
    <w:p w:rsidR="007D1B87" w:rsidRDefault="007D1B87" w:rsidP="007D1B87"/>
    <w:p w:rsidR="007D1B87" w:rsidRDefault="007D1B87" w:rsidP="007D1B87"/>
    <w:p w:rsidR="007D1B87" w:rsidRDefault="007D1B87" w:rsidP="007D1B87"/>
    <w:p w:rsidR="007D1B87" w:rsidRDefault="007D1B87" w:rsidP="007D1B87"/>
    <w:p w:rsidR="007D1B87" w:rsidRDefault="007D1B87" w:rsidP="007D1B87"/>
    <w:p w:rsidR="007D1B87" w:rsidRDefault="007D1B87" w:rsidP="007D1B87"/>
    <w:p w:rsidR="007D1B87" w:rsidRDefault="007D1B87" w:rsidP="007D1B87"/>
    <w:p w:rsidR="007D1B87" w:rsidRDefault="007D1B87" w:rsidP="007D1B87"/>
    <w:p w:rsidR="00EC0C81" w:rsidRDefault="00EC0C81" w:rsidP="00EC0C81">
      <w:pPr>
        <w:tabs>
          <w:tab w:val="left" w:pos="2717"/>
        </w:tabs>
      </w:pPr>
    </w:p>
    <w:p w:rsidR="00797FB3" w:rsidRPr="00EC0C81" w:rsidRDefault="00EC0C81" w:rsidP="00EC0C81">
      <w:pPr>
        <w:tabs>
          <w:tab w:val="left" w:pos="2717"/>
        </w:tabs>
        <w:sectPr w:rsidR="00797FB3" w:rsidRPr="00EC0C81" w:rsidSect="00797FB3">
          <w:pgSz w:w="11906" w:h="16838"/>
          <w:pgMar w:top="1701" w:right="1134" w:bottom="1701" w:left="2268" w:header="708" w:footer="708" w:gutter="0"/>
          <w:pgNumType w:fmt="upperRoman" w:start="1"/>
          <w:cols w:space="708"/>
          <w:docGrid w:linePitch="360"/>
        </w:sectPr>
      </w:pPr>
      <w:r>
        <w:tab/>
      </w:r>
    </w:p>
    <w:p w:rsidR="00072DCD" w:rsidRDefault="000071B6" w:rsidP="00537E0D">
      <w:pPr>
        <w:pStyle w:val="Balk1"/>
        <w:spacing w:before="0" w:beforeAutospacing="0" w:after="240" w:afterAutospacing="0" w:line="360" w:lineRule="auto"/>
        <w:jc w:val="center"/>
        <w:rPr>
          <w:sz w:val="24"/>
          <w:szCs w:val="24"/>
        </w:rPr>
      </w:pPr>
      <w:bookmarkStart w:id="6" w:name="_Toc142307638"/>
      <w:r w:rsidRPr="00514C3F">
        <w:rPr>
          <w:sz w:val="24"/>
          <w:szCs w:val="24"/>
        </w:rPr>
        <w:lastRenderedPageBreak/>
        <w:t>GİRİŞ</w:t>
      </w:r>
      <w:bookmarkEnd w:id="6"/>
    </w:p>
    <w:p w:rsidR="00266630" w:rsidRDefault="00266630" w:rsidP="00266630">
      <w:pPr>
        <w:spacing w:before="120" w:after="120" w:line="360" w:lineRule="auto"/>
        <w:ind w:firstLine="567"/>
        <w:jc w:val="both"/>
        <w:rPr>
          <w:rFonts w:ascii="Times New Roman" w:eastAsia="ArialMT" w:hAnsi="Times New Roman" w:cs="Times New Roman"/>
          <w:sz w:val="24"/>
          <w:szCs w:val="24"/>
        </w:rPr>
      </w:pPr>
      <w:r>
        <w:rPr>
          <w:rFonts w:ascii="Times New Roman" w:eastAsia="ArialMT" w:hAnsi="Times New Roman" w:cs="Times New Roman"/>
          <w:sz w:val="24"/>
          <w:szCs w:val="24"/>
        </w:rPr>
        <w:t>Hiç şüphesiz her dönemde olduğu gibi 21. yüzyılda da sağlık herkes tarafından dikkate alınan bir olgu olarak karşımıza çıkmaktadır. Bunun en büyük nedeni sağlığı korumak ve geliştirmek için kaynaklar sınırlıyken, istek ve ihtiyaçların ise neredeyse sonsuz olma</w:t>
      </w:r>
      <w:r w:rsidR="00EB5AC2">
        <w:rPr>
          <w:rFonts w:ascii="Times New Roman" w:eastAsia="ArialMT" w:hAnsi="Times New Roman" w:cs="Times New Roman"/>
          <w:sz w:val="24"/>
          <w:szCs w:val="24"/>
        </w:rPr>
        <w:t xml:space="preserve">sıdır. Son 20 yıldır dünyada </w:t>
      </w:r>
      <w:r w:rsidR="00414674">
        <w:rPr>
          <w:rFonts w:ascii="Times New Roman" w:eastAsia="ArialMT" w:hAnsi="Times New Roman" w:cs="Times New Roman"/>
          <w:sz w:val="24"/>
          <w:szCs w:val="24"/>
        </w:rPr>
        <w:t>gayri safi yurt içi hasıladan (GSYİH)</w:t>
      </w:r>
      <w:r>
        <w:rPr>
          <w:rFonts w:ascii="Times New Roman" w:eastAsia="ArialMT" w:hAnsi="Times New Roman" w:cs="Times New Roman"/>
          <w:sz w:val="24"/>
          <w:szCs w:val="24"/>
        </w:rPr>
        <w:t xml:space="preserve"> sağlık harcam</w:t>
      </w:r>
      <w:r w:rsidR="00EB5AC2">
        <w:rPr>
          <w:rFonts w:ascii="Times New Roman" w:eastAsia="ArialMT" w:hAnsi="Times New Roman" w:cs="Times New Roman"/>
          <w:sz w:val="24"/>
          <w:szCs w:val="24"/>
        </w:rPr>
        <w:t>alarına ayrılan pay ortalama %9,</w:t>
      </w:r>
      <w:r>
        <w:rPr>
          <w:rFonts w:ascii="Times New Roman" w:eastAsia="ArialMT" w:hAnsi="Times New Roman" w:cs="Times New Roman"/>
          <w:sz w:val="24"/>
          <w:szCs w:val="24"/>
        </w:rPr>
        <w:t>43’tür. Sağlık harcamalarının ne oranda gerçekleştiği sağlık göstergeleri açısından önemlidir. Sağlık harcamalarının daha fazla olduğu yüksek gelirli ülkelerde, sağlık harcamalarının daha düşük old</w:t>
      </w:r>
      <w:r w:rsidR="00414674">
        <w:rPr>
          <w:rFonts w:ascii="Times New Roman" w:eastAsia="ArialMT" w:hAnsi="Times New Roman" w:cs="Times New Roman"/>
          <w:sz w:val="24"/>
          <w:szCs w:val="24"/>
        </w:rPr>
        <w:t>uğu düşük gelirli ülkelere göre</w:t>
      </w:r>
      <w:r>
        <w:rPr>
          <w:rFonts w:ascii="Times New Roman" w:eastAsia="ArialMT" w:hAnsi="Times New Roman" w:cs="Times New Roman"/>
          <w:sz w:val="24"/>
          <w:szCs w:val="24"/>
        </w:rPr>
        <w:t xml:space="preserve"> ölüm oranları daha az ve ortalama yaşam beklentisi ise daha uzun olmaktadır. 2019 y</w:t>
      </w:r>
      <w:r w:rsidR="00EB5AC2">
        <w:rPr>
          <w:rFonts w:ascii="Times New Roman" w:eastAsia="ArialMT" w:hAnsi="Times New Roman" w:cs="Times New Roman"/>
          <w:sz w:val="24"/>
          <w:szCs w:val="24"/>
        </w:rPr>
        <w:t>ılında sağlık harcamalarının GSYİH</w:t>
      </w:r>
      <w:r>
        <w:rPr>
          <w:rFonts w:ascii="Times New Roman" w:eastAsia="ArialMT" w:hAnsi="Times New Roman" w:cs="Times New Roman"/>
          <w:sz w:val="24"/>
          <w:szCs w:val="24"/>
        </w:rPr>
        <w:t xml:space="preserve"> içindeki pa</w:t>
      </w:r>
      <w:r w:rsidR="00EB5AC2">
        <w:rPr>
          <w:rFonts w:ascii="Times New Roman" w:eastAsia="ArialMT" w:hAnsi="Times New Roman" w:cs="Times New Roman"/>
          <w:sz w:val="24"/>
          <w:szCs w:val="24"/>
        </w:rPr>
        <w:t>yı yüksek gelirli ülkelerde %12,</w:t>
      </w:r>
      <w:r>
        <w:rPr>
          <w:rFonts w:ascii="Times New Roman" w:eastAsia="ArialMT" w:hAnsi="Times New Roman" w:cs="Times New Roman"/>
          <w:sz w:val="24"/>
          <w:szCs w:val="24"/>
        </w:rPr>
        <w:t>50, orta gelirli ül</w:t>
      </w:r>
      <w:r w:rsidR="00EB5AC2">
        <w:rPr>
          <w:rFonts w:ascii="Times New Roman" w:eastAsia="ArialMT" w:hAnsi="Times New Roman" w:cs="Times New Roman"/>
          <w:sz w:val="24"/>
          <w:szCs w:val="24"/>
        </w:rPr>
        <w:t>kelerde %5,</w:t>
      </w:r>
      <w:r>
        <w:rPr>
          <w:rFonts w:ascii="Times New Roman" w:eastAsia="ArialMT" w:hAnsi="Times New Roman" w:cs="Times New Roman"/>
          <w:sz w:val="24"/>
          <w:szCs w:val="24"/>
        </w:rPr>
        <w:t>32 ve</w:t>
      </w:r>
      <w:r w:rsidR="00EB5AC2">
        <w:rPr>
          <w:rFonts w:ascii="Times New Roman" w:eastAsia="ArialMT" w:hAnsi="Times New Roman" w:cs="Times New Roman"/>
          <w:sz w:val="24"/>
          <w:szCs w:val="24"/>
        </w:rPr>
        <w:t xml:space="preserve"> düşük gelirli ülkelerde ise %4,</w:t>
      </w:r>
      <w:r>
        <w:rPr>
          <w:rFonts w:ascii="Times New Roman" w:eastAsia="ArialMT" w:hAnsi="Times New Roman" w:cs="Times New Roman"/>
          <w:sz w:val="24"/>
          <w:szCs w:val="24"/>
        </w:rPr>
        <w:t>88 iken 1000 canlı doğum başına b</w:t>
      </w:r>
      <w:r w:rsidR="00EB5AC2">
        <w:rPr>
          <w:rFonts w:ascii="Times New Roman" w:eastAsia="ArialMT" w:hAnsi="Times New Roman" w:cs="Times New Roman"/>
          <w:sz w:val="24"/>
          <w:szCs w:val="24"/>
        </w:rPr>
        <w:t>ebek ölüm oranları sırasıyla %4,20, %26,61 ve %48,20; 5 yaş altı ölüm oranları %5,00, %35,</w:t>
      </w:r>
      <w:r>
        <w:rPr>
          <w:rFonts w:ascii="Times New Roman" w:eastAsia="ArialMT" w:hAnsi="Times New Roman" w:cs="Times New Roman"/>
          <w:sz w:val="24"/>
          <w:szCs w:val="24"/>
        </w:rPr>
        <w:t xml:space="preserve">00 </w:t>
      </w:r>
      <w:r w:rsidR="00EB5AC2">
        <w:rPr>
          <w:rFonts w:ascii="Times New Roman" w:eastAsia="ArialMT" w:hAnsi="Times New Roman" w:cs="Times New Roman"/>
          <w:sz w:val="24"/>
          <w:szCs w:val="24"/>
        </w:rPr>
        <w:t>ve %68,</w:t>
      </w:r>
      <w:r>
        <w:rPr>
          <w:rFonts w:ascii="Times New Roman" w:eastAsia="ArialMT" w:hAnsi="Times New Roman" w:cs="Times New Roman"/>
          <w:sz w:val="24"/>
          <w:szCs w:val="24"/>
        </w:rPr>
        <w:t xml:space="preserve">20 ve </w:t>
      </w:r>
      <w:r w:rsidR="00EB5AC2">
        <w:rPr>
          <w:rFonts w:ascii="Times New Roman" w:eastAsia="ArialMT" w:hAnsi="Times New Roman" w:cs="Times New Roman"/>
          <w:sz w:val="24"/>
          <w:szCs w:val="24"/>
        </w:rPr>
        <w:t>doğuşta yaşam beklentisi ise 80,</w:t>
      </w:r>
      <w:r>
        <w:rPr>
          <w:rFonts w:ascii="Times New Roman" w:eastAsia="ArialMT" w:hAnsi="Times New Roman" w:cs="Times New Roman"/>
          <w:sz w:val="24"/>
          <w:szCs w:val="24"/>
        </w:rPr>
        <w:t>7</w:t>
      </w:r>
      <w:r w:rsidR="00EB5AC2">
        <w:rPr>
          <w:rFonts w:ascii="Times New Roman" w:eastAsia="ArialMT" w:hAnsi="Times New Roman" w:cs="Times New Roman"/>
          <w:sz w:val="24"/>
          <w:szCs w:val="24"/>
        </w:rPr>
        <w:t>0, 72,41 ve 63,</w:t>
      </w:r>
      <w:r>
        <w:rPr>
          <w:rFonts w:ascii="Times New Roman" w:eastAsia="ArialMT" w:hAnsi="Times New Roman" w:cs="Times New Roman"/>
          <w:sz w:val="24"/>
          <w:szCs w:val="24"/>
        </w:rPr>
        <w:t>34 yıldır. Bu göstergeler ışığında sağlık</w:t>
      </w:r>
      <w:r w:rsidRPr="00F3717F">
        <w:rPr>
          <w:rFonts w:ascii="Times New Roman" w:eastAsia="ArialMT" w:hAnsi="Times New Roman" w:cs="Times New Roman"/>
          <w:sz w:val="24"/>
          <w:szCs w:val="24"/>
        </w:rPr>
        <w:t xml:space="preserve"> harcamalarının ar</w:t>
      </w:r>
      <w:r>
        <w:rPr>
          <w:rFonts w:ascii="Times New Roman" w:eastAsia="ArialMT" w:hAnsi="Times New Roman" w:cs="Times New Roman"/>
          <w:sz w:val="24"/>
          <w:szCs w:val="24"/>
        </w:rPr>
        <w:t>tırılması sağlık göstergeleri üzerinde pozitif bir etkiye sebep olmaktadır.</w:t>
      </w:r>
    </w:p>
    <w:p w:rsidR="00266630" w:rsidRDefault="00266630" w:rsidP="00266630">
      <w:pPr>
        <w:spacing w:before="120" w:after="120" w:line="360" w:lineRule="auto"/>
        <w:ind w:firstLine="567"/>
        <w:jc w:val="both"/>
        <w:rPr>
          <w:rFonts w:ascii="Times New Roman" w:hAnsi="Times New Roman" w:cs="Times New Roman"/>
          <w:sz w:val="24"/>
          <w:szCs w:val="24"/>
        </w:rPr>
      </w:pPr>
      <w:r w:rsidRPr="001648EF">
        <w:rPr>
          <w:rFonts w:ascii="Times New Roman" w:eastAsia="ArialMT" w:hAnsi="Times New Roman" w:cs="Times New Roman"/>
          <w:sz w:val="24"/>
          <w:szCs w:val="24"/>
        </w:rPr>
        <w:t xml:space="preserve">Sağlık harcamalarının </w:t>
      </w:r>
      <w:r w:rsidRPr="00F26CA4">
        <w:rPr>
          <w:rFonts w:ascii="Times New Roman" w:eastAsia="ArialMT" w:hAnsi="Times New Roman" w:cs="Times New Roman"/>
          <w:sz w:val="24"/>
          <w:szCs w:val="24"/>
        </w:rPr>
        <w:t>art</w:t>
      </w:r>
      <w:r>
        <w:rPr>
          <w:rFonts w:ascii="Times New Roman" w:eastAsia="ArialMT" w:hAnsi="Times New Roman" w:cs="Times New Roman"/>
          <w:sz w:val="24"/>
          <w:szCs w:val="24"/>
        </w:rPr>
        <w:t>ırılması</w:t>
      </w:r>
      <w:r w:rsidRPr="001648EF">
        <w:rPr>
          <w:rFonts w:ascii="Times New Roman" w:eastAsia="ArialMT" w:hAnsi="Times New Roman" w:cs="Times New Roman"/>
          <w:sz w:val="24"/>
          <w:szCs w:val="24"/>
        </w:rPr>
        <w:t xml:space="preserve"> sağlık göstergelerinde iyileşme sağlarken sağlık göstergelerindeki iyileşme de beşeri sermaye üzerinde pozitif bir etki yaratmaktadır. Beşeri sermayenin de ekonomik büyüme üzerindeki olumlu etkisi nedeniyle beşeri sermaye ile ilintili olan sağlık ve sağlık göstergeleri araştırılmaya değer olarak görülmektedir. Bu bağlamda sağlık göstergelerinden bi</w:t>
      </w:r>
      <w:r>
        <w:rPr>
          <w:rFonts w:ascii="Times New Roman" w:eastAsia="ArialMT" w:hAnsi="Times New Roman" w:cs="Times New Roman"/>
          <w:sz w:val="24"/>
          <w:szCs w:val="24"/>
        </w:rPr>
        <w:t>ri olan sağlık harcamalarının</w:t>
      </w:r>
      <w:r w:rsidRPr="001648EF">
        <w:rPr>
          <w:rFonts w:ascii="Times New Roman" w:eastAsia="ArialMT" w:hAnsi="Times New Roman" w:cs="Times New Roman"/>
          <w:sz w:val="24"/>
          <w:szCs w:val="24"/>
        </w:rPr>
        <w:t xml:space="preserve"> e</w:t>
      </w:r>
      <w:r>
        <w:rPr>
          <w:rFonts w:ascii="Times New Roman" w:eastAsia="ArialMT" w:hAnsi="Times New Roman" w:cs="Times New Roman"/>
          <w:sz w:val="24"/>
          <w:szCs w:val="24"/>
        </w:rPr>
        <w:t>konomik büyüme üzerindeki etkisi</w:t>
      </w:r>
      <w:r w:rsidRPr="001648EF">
        <w:rPr>
          <w:rFonts w:ascii="Times New Roman" w:eastAsia="ArialMT" w:hAnsi="Times New Roman" w:cs="Times New Roman"/>
          <w:sz w:val="24"/>
          <w:szCs w:val="24"/>
        </w:rPr>
        <w:t xml:space="preserve"> ölçül</w:t>
      </w:r>
      <w:r>
        <w:rPr>
          <w:rFonts w:ascii="Times New Roman" w:eastAsia="ArialMT" w:hAnsi="Times New Roman" w:cs="Times New Roman"/>
          <w:sz w:val="24"/>
          <w:szCs w:val="24"/>
        </w:rPr>
        <w:t xml:space="preserve">meye değerdir. </w:t>
      </w:r>
      <w:r w:rsidRPr="008F078D">
        <w:rPr>
          <w:rFonts w:ascii="Times New Roman" w:hAnsi="Times New Roman" w:cs="Times New Roman"/>
          <w:sz w:val="24"/>
          <w:szCs w:val="24"/>
        </w:rPr>
        <w:t xml:space="preserve">Birey veya toplumun sahip olduğu bilgi, beceri, yetenek, sağlık </w:t>
      </w:r>
      <w:r>
        <w:rPr>
          <w:rFonts w:ascii="Times New Roman" w:hAnsi="Times New Roman" w:cs="Times New Roman"/>
          <w:sz w:val="24"/>
          <w:szCs w:val="24"/>
        </w:rPr>
        <w:t>statüsü</w:t>
      </w:r>
      <w:r w:rsidRPr="008F078D">
        <w:rPr>
          <w:rFonts w:ascii="Times New Roman" w:hAnsi="Times New Roman" w:cs="Times New Roman"/>
          <w:sz w:val="24"/>
          <w:szCs w:val="24"/>
        </w:rPr>
        <w:t xml:space="preserve"> ve eğitim düzeyi gibi </w:t>
      </w:r>
      <w:r w:rsidRPr="001B797B">
        <w:rPr>
          <w:rFonts w:ascii="Times New Roman" w:hAnsi="Times New Roman" w:cs="Times New Roman"/>
          <w:sz w:val="24"/>
          <w:szCs w:val="24"/>
        </w:rPr>
        <w:t>kavramları ifade eden beşeri sermaye; içsel büyüme teorisyenlerine göre, uzun dönemli büyümenin kay</w:t>
      </w:r>
      <w:r>
        <w:rPr>
          <w:rFonts w:ascii="Times New Roman" w:hAnsi="Times New Roman" w:cs="Times New Roman"/>
          <w:sz w:val="24"/>
          <w:szCs w:val="24"/>
        </w:rPr>
        <w:t xml:space="preserve">nağı olarak görülmektedir. </w:t>
      </w:r>
      <w:r w:rsidR="00F139DE">
        <w:rPr>
          <w:rFonts w:ascii="Times New Roman" w:hAnsi="Times New Roman" w:cs="Times New Roman"/>
          <w:sz w:val="24"/>
          <w:szCs w:val="24"/>
        </w:rPr>
        <w:t xml:space="preserve">Beşeri sermayenin içinde </w:t>
      </w:r>
      <w:r w:rsidRPr="001B797B">
        <w:rPr>
          <w:rFonts w:ascii="Times New Roman" w:hAnsi="Times New Roman" w:cs="Times New Roman"/>
          <w:sz w:val="24"/>
          <w:szCs w:val="24"/>
        </w:rPr>
        <w:t>yer alan sağlık, insanoğlunun vazgeçemeyeceği en değerli varlığı</w:t>
      </w:r>
      <w:r>
        <w:rPr>
          <w:rFonts w:ascii="Times New Roman" w:hAnsi="Times New Roman" w:cs="Times New Roman"/>
          <w:sz w:val="24"/>
          <w:szCs w:val="24"/>
        </w:rPr>
        <w:t>dır.</w:t>
      </w:r>
      <w:r w:rsidRPr="001B797B">
        <w:rPr>
          <w:rFonts w:ascii="Times New Roman" w:hAnsi="Times New Roman" w:cs="Times New Roman"/>
          <w:sz w:val="24"/>
          <w:szCs w:val="24"/>
        </w:rPr>
        <w:t xml:space="preserve"> İnsanların varlıklarının devamı hiç şüphesiz sağlıklı nesillerin yetişmesine ve ekonomik yönden yeterli olmalarına bağlıdır. Sağlıklı bireyler daha iyi öğrenebilmekte, becerilerini geliştirebilmekte ve verimliliklerini </w:t>
      </w:r>
      <w:r w:rsidRPr="00244A84">
        <w:rPr>
          <w:rFonts w:ascii="Times New Roman" w:hAnsi="Times New Roman" w:cs="Times New Roman"/>
          <w:sz w:val="24"/>
          <w:szCs w:val="24"/>
        </w:rPr>
        <w:t>artıra</w:t>
      </w:r>
      <w:r w:rsidRPr="001B797B">
        <w:rPr>
          <w:rFonts w:ascii="Times New Roman" w:hAnsi="Times New Roman" w:cs="Times New Roman"/>
          <w:sz w:val="24"/>
          <w:szCs w:val="24"/>
        </w:rPr>
        <w:t xml:space="preserve">rak yüksek gelir seviyelerine ulaşıp refah seviyelerini </w:t>
      </w:r>
      <w:r w:rsidRPr="00244A84">
        <w:rPr>
          <w:rFonts w:ascii="Times New Roman" w:hAnsi="Times New Roman" w:cs="Times New Roman"/>
          <w:sz w:val="24"/>
          <w:szCs w:val="24"/>
        </w:rPr>
        <w:t>artıra</w:t>
      </w:r>
      <w:r w:rsidRPr="001B797B">
        <w:rPr>
          <w:rFonts w:ascii="Times New Roman" w:hAnsi="Times New Roman" w:cs="Times New Roman"/>
          <w:sz w:val="24"/>
          <w:szCs w:val="24"/>
        </w:rPr>
        <w:t xml:space="preserve">bilmektedirler. Ancak, tüm bunların gerçekleştirilebilmesi sağlık için bir miktar harcama yapılmasına bağlıdır. İlgili literatürde, sağlık harcamaları olarak adlandırılan bu harcamaların bireyin ve de </w:t>
      </w:r>
      <w:r w:rsidRPr="001B797B">
        <w:rPr>
          <w:rFonts w:ascii="Times New Roman" w:hAnsi="Times New Roman" w:cs="Times New Roman"/>
          <w:sz w:val="24"/>
          <w:szCs w:val="24"/>
        </w:rPr>
        <w:lastRenderedPageBreak/>
        <w:t xml:space="preserve">toplumun sağlık düzeyini yükselterek ekonomik büyümeye önemli katkılar </w:t>
      </w:r>
      <w:r>
        <w:rPr>
          <w:rFonts w:ascii="Times New Roman" w:hAnsi="Times New Roman" w:cs="Times New Roman"/>
          <w:sz w:val="24"/>
          <w:szCs w:val="24"/>
        </w:rPr>
        <w:t xml:space="preserve">sağladığı ortaya konulmaktadır. </w:t>
      </w:r>
    </w:p>
    <w:p w:rsidR="00BB6C07" w:rsidRDefault="00266630" w:rsidP="00BB6C07">
      <w:pPr>
        <w:spacing w:before="120" w:after="120" w:line="360" w:lineRule="auto"/>
        <w:ind w:firstLine="567"/>
        <w:jc w:val="both"/>
        <w:rPr>
          <w:rFonts w:ascii="Times New Roman" w:hAnsi="Times New Roman" w:cs="Times New Roman"/>
          <w:sz w:val="24"/>
          <w:szCs w:val="24"/>
        </w:rPr>
      </w:pPr>
      <w:r w:rsidRPr="00F36017">
        <w:rPr>
          <w:rFonts w:ascii="Times New Roman" w:hAnsi="Times New Roman" w:cs="Times New Roman"/>
          <w:sz w:val="24"/>
          <w:szCs w:val="24"/>
        </w:rPr>
        <w:t>Gerek hanehalkı gerekse devlet harcamaları i</w:t>
      </w:r>
      <w:r>
        <w:rPr>
          <w:rFonts w:ascii="Times New Roman" w:hAnsi="Times New Roman" w:cs="Times New Roman"/>
          <w:sz w:val="24"/>
          <w:szCs w:val="24"/>
        </w:rPr>
        <w:t>çinde</w:t>
      </w:r>
      <w:r w:rsidRPr="00F36017">
        <w:rPr>
          <w:rFonts w:ascii="Times New Roman" w:hAnsi="Times New Roman" w:cs="Times New Roman"/>
          <w:sz w:val="24"/>
          <w:szCs w:val="24"/>
        </w:rPr>
        <w:t xml:space="preserve"> önemli bir paya sahip olan sağlık harcamalarının ekonomik büyüme üzerindeki pozitif etkisi </w:t>
      </w:r>
      <w:r w:rsidRPr="00244A84">
        <w:rPr>
          <w:rFonts w:ascii="Times New Roman" w:hAnsi="Times New Roman" w:cs="Times New Roman"/>
          <w:i/>
          <w:sz w:val="24"/>
          <w:szCs w:val="24"/>
        </w:rPr>
        <w:t>sağlığa dayalı büyüme hipotezi</w:t>
      </w:r>
      <w:r w:rsidR="00EB5AC2">
        <w:rPr>
          <w:rFonts w:ascii="Times New Roman" w:hAnsi="Times New Roman" w:cs="Times New Roman"/>
          <w:sz w:val="24"/>
          <w:szCs w:val="24"/>
        </w:rPr>
        <w:t xml:space="preserve"> adı altında açıklanmaktadır.</w:t>
      </w:r>
      <w:r w:rsidRPr="00F36017">
        <w:rPr>
          <w:rFonts w:ascii="Times New Roman" w:hAnsi="Times New Roman" w:cs="Times New Roman"/>
          <w:sz w:val="24"/>
          <w:szCs w:val="24"/>
        </w:rPr>
        <w:t xml:space="preserve"> Bu hipoteze göre</w:t>
      </w:r>
      <w:r>
        <w:rPr>
          <w:rFonts w:ascii="Times New Roman" w:hAnsi="Times New Roman" w:cs="Times New Roman"/>
          <w:sz w:val="24"/>
          <w:szCs w:val="24"/>
        </w:rPr>
        <w:t>,</w:t>
      </w:r>
      <w:r w:rsidRPr="00F36017">
        <w:rPr>
          <w:rFonts w:ascii="Times New Roman" w:hAnsi="Times New Roman" w:cs="Times New Roman"/>
          <w:sz w:val="24"/>
          <w:szCs w:val="24"/>
        </w:rPr>
        <w:t xml:space="preserve"> sağlık harcamalarındaki artış ekonomik büyümeyi pozitif yönde et</w:t>
      </w:r>
      <w:r>
        <w:rPr>
          <w:rFonts w:ascii="Times New Roman" w:hAnsi="Times New Roman" w:cs="Times New Roman"/>
          <w:sz w:val="24"/>
          <w:szCs w:val="24"/>
        </w:rPr>
        <w:t xml:space="preserve">kileyecektir. Bunun yanı sıra ekonomik büyümenin de sağlık harcamalarına sebep olduğu düşünülmektedir. Bu durum, daha yüksek gelire sahip ülkelerde daha yüksek sağlık harcamalarına, daha yüksek sağlık harcamalarına sahip ülkelerde ise daha yüksek gelire neden olmaktadır. Dolayısıyla sağlık harcamaları ve ekonomik büyümenin birbirini besleyen iki olgu olduğu söylenebilir. </w:t>
      </w:r>
    </w:p>
    <w:p w:rsidR="00266630" w:rsidRDefault="00266630" w:rsidP="00266630">
      <w:pPr>
        <w:pStyle w:val="AklamaMetni"/>
        <w:spacing w:before="120" w:after="120" w:line="360" w:lineRule="auto"/>
        <w:ind w:firstLine="567"/>
        <w:jc w:val="both"/>
        <w:rPr>
          <w:rFonts w:ascii="Times New Roman" w:hAnsi="Times New Roman" w:cs="Times New Roman"/>
          <w:sz w:val="24"/>
          <w:szCs w:val="24"/>
        </w:rPr>
      </w:pPr>
      <w:r w:rsidRPr="00244A84">
        <w:rPr>
          <w:rFonts w:ascii="Times New Roman" w:hAnsi="Times New Roman" w:cs="Times New Roman"/>
          <w:sz w:val="24"/>
          <w:szCs w:val="24"/>
        </w:rPr>
        <w:t>Mevcut çalışmanın iki teme</w:t>
      </w:r>
      <w:r w:rsidR="0055407E">
        <w:rPr>
          <w:rFonts w:ascii="Times New Roman" w:hAnsi="Times New Roman" w:cs="Times New Roman"/>
          <w:sz w:val="24"/>
          <w:szCs w:val="24"/>
        </w:rPr>
        <w:t>l amacı vardır: Birincisi, E-7 Ü</w:t>
      </w:r>
      <w:r w:rsidRPr="00244A84">
        <w:rPr>
          <w:rFonts w:ascii="Times New Roman" w:hAnsi="Times New Roman" w:cs="Times New Roman"/>
          <w:sz w:val="24"/>
          <w:szCs w:val="24"/>
        </w:rPr>
        <w:t>lkelerinde sağlık harcamalarının ekonomik büyüme üzerindeki etkisini incelemek ve ikincisi daha yüksek bir ekonomik büyümenin gerçekleşebilmesi için harcama yaparken sağlık sektörü ve sağlık dışı sektörün hangisinin seçilmesi gerektiğini araştırmaktır.</w:t>
      </w:r>
    </w:p>
    <w:p w:rsidR="00266630" w:rsidRDefault="00E37401" w:rsidP="00266630">
      <w:pPr>
        <w:pStyle w:val="AklamaMetni"/>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Çalışmada E-7 Ü</w:t>
      </w:r>
      <w:r w:rsidR="00266630" w:rsidRPr="00244A84">
        <w:rPr>
          <w:rFonts w:ascii="Times New Roman" w:hAnsi="Times New Roman" w:cs="Times New Roman"/>
          <w:sz w:val="24"/>
          <w:szCs w:val="24"/>
        </w:rPr>
        <w:t xml:space="preserve">lke grubunun ele alınmasının belli başlı sebepleri vardır. </w:t>
      </w:r>
      <w:r w:rsidR="00266630" w:rsidRPr="00244A84">
        <w:rPr>
          <w:rFonts w:ascii="Times New Roman" w:hAnsi="Times New Roman" w:cs="Times New Roman"/>
          <w:color w:val="000000"/>
          <w:sz w:val="24"/>
          <w:szCs w:val="24"/>
        </w:rPr>
        <w:t>Eko</w:t>
      </w:r>
      <w:r>
        <w:rPr>
          <w:rFonts w:ascii="Times New Roman" w:hAnsi="Times New Roman" w:cs="Times New Roman"/>
          <w:color w:val="000000"/>
          <w:sz w:val="24"/>
          <w:szCs w:val="24"/>
        </w:rPr>
        <w:t>nomik güçlerinin yanı sıra E-7 Ü</w:t>
      </w:r>
      <w:r w:rsidR="00266630" w:rsidRPr="00244A84">
        <w:rPr>
          <w:rFonts w:ascii="Times New Roman" w:hAnsi="Times New Roman" w:cs="Times New Roman"/>
          <w:color w:val="000000"/>
          <w:sz w:val="24"/>
          <w:szCs w:val="24"/>
        </w:rPr>
        <w:t>lkeleri sağlık harcamaları finansman yöntemleri açısından benzerlikler göstermektedir. Ülkelerin tamamında sağlık harcamalarının finansmanı kamu ve özel sektörden oluşan karma yapılı bir sistemden kar</w:t>
      </w:r>
      <w:r w:rsidR="00266630">
        <w:rPr>
          <w:rFonts w:ascii="Times New Roman" w:hAnsi="Times New Roman" w:cs="Times New Roman"/>
          <w:color w:val="000000"/>
          <w:sz w:val="24"/>
          <w:szCs w:val="24"/>
        </w:rPr>
        <w:t xml:space="preserve">şılanmaktadır. </w:t>
      </w:r>
      <w:r w:rsidR="00266630" w:rsidRPr="00244A84">
        <w:rPr>
          <w:rFonts w:ascii="Times New Roman" w:hAnsi="Times New Roman" w:cs="Times New Roman"/>
          <w:color w:val="000000"/>
          <w:sz w:val="24"/>
          <w:szCs w:val="24"/>
        </w:rPr>
        <w:t>Bununla birlikte 2019 yılı Düny</w:t>
      </w:r>
      <w:r>
        <w:rPr>
          <w:rFonts w:ascii="Times New Roman" w:hAnsi="Times New Roman" w:cs="Times New Roman"/>
          <w:color w:val="000000"/>
          <w:sz w:val="24"/>
          <w:szCs w:val="24"/>
        </w:rPr>
        <w:t>a Bankası verilerine göre, E-7 Ü</w:t>
      </w:r>
      <w:r w:rsidR="00266630" w:rsidRPr="00244A84">
        <w:rPr>
          <w:rFonts w:ascii="Times New Roman" w:hAnsi="Times New Roman" w:cs="Times New Roman"/>
          <w:color w:val="000000"/>
          <w:sz w:val="24"/>
          <w:szCs w:val="24"/>
        </w:rPr>
        <w:t>lkelerinde ortalama kişi başına düşen sağlık harcamaları 451,8 US$ olup, ortalama sağlık harcamalarının</w:t>
      </w:r>
      <w:r w:rsidR="00947765">
        <w:rPr>
          <w:rFonts w:ascii="Times New Roman" w:hAnsi="Times New Roman" w:cs="Times New Roman"/>
          <w:color w:val="000000"/>
          <w:sz w:val="24"/>
          <w:szCs w:val="24"/>
        </w:rPr>
        <w:t xml:space="preserve"> GSYİH</w:t>
      </w:r>
      <w:r w:rsidR="00266630" w:rsidRPr="00244A84">
        <w:rPr>
          <w:rFonts w:ascii="Times New Roman" w:hAnsi="Times New Roman" w:cs="Times New Roman"/>
          <w:color w:val="000000"/>
          <w:sz w:val="24"/>
          <w:szCs w:val="24"/>
        </w:rPr>
        <w:t xml:space="preserve"> içindeki </w:t>
      </w:r>
      <w:r w:rsidR="00266630" w:rsidRPr="00F26CA4">
        <w:rPr>
          <w:rFonts w:ascii="Times New Roman" w:hAnsi="Times New Roman" w:cs="Times New Roman"/>
          <w:color w:val="000000"/>
          <w:sz w:val="24"/>
          <w:szCs w:val="24"/>
        </w:rPr>
        <w:t xml:space="preserve">payı %5,2 ve ülkelerin yarısından fazlasının sağlık harcamaları </w:t>
      </w:r>
      <w:r w:rsidR="00266630" w:rsidRPr="00244A84">
        <w:rPr>
          <w:rFonts w:ascii="Times New Roman" w:hAnsi="Times New Roman" w:cs="Times New Roman"/>
          <w:color w:val="000000"/>
          <w:sz w:val="24"/>
          <w:szCs w:val="24"/>
        </w:rPr>
        <w:t>iç</w:t>
      </w:r>
      <w:r w:rsidR="00266630">
        <w:rPr>
          <w:rFonts w:ascii="Times New Roman" w:hAnsi="Times New Roman" w:cs="Times New Roman"/>
          <w:color w:val="000000"/>
          <w:sz w:val="24"/>
          <w:szCs w:val="24"/>
        </w:rPr>
        <w:t>indeki</w:t>
      </w:r>
      <w:r w:rsidR="00266630" w:rsidRPr="00244A84">
        <w:rPr>
          <w:rFonts w:ascii="Times New Roman" w:hAnsi="Times New Roman" w:cs="Times New Roman"/>
          <w:color w:val="000000"/>
          <w:sz w:val="24"/>
          <w:szCs w:val="24"/>
        </w:rPr>
        <w:t xml:space="preserve"> kamu harcamaları oranının %50’den az olduğu görülmektedir. Bu durumda genel olarak sağlık harcamalarının özel sektör kaynaklı finansman yöntemleriyle karşılandığı anlaşılmaktadır. Özel sektör kaynaklı finansman yöntemleri iç</w:t>
      </w:r>
      <w:r w:rsidR="00266630">
        <w:rPr>
          <w:rFonts w:ascii="Times New Roman" w:hAnsi="Times New Roman" w:cs="Times New Roman"/>
          <w:color w:val="000000"/>
          <w:sz w:val="24"/>
          <w:szCs w:val="24"/>
        </w:rPr>
        <w:t>inde</w:t>
      </w:r>
      <w:r w:rsidR="00266630" w:rsidRPr="00244A84">
        <w:rPr>
          <w:rFonts w:ascii="Times New Roman" w:hAnsi="Times New Roman" w:cs="Times New Roman"/>
          <w:color w:val="000000"/>
          <w:sz w:val="24"/>
          <w:szCs w:val="24"/>
        </w:rPr>
        <w:t xml:space="preserve"> de cepten</w:t>
      </w:r>
      <w:r w:rsidR="00266630" w:rsidRPr="00F26CA4">
        <w:rPr>
          <w:rFonts w:ascii="Times New Roman" w:hAnsi="Times New Roman" w:cs="Times New Roman"/>
          <w:color w:val="000000"/>
          <w:sz w:val="24"/>
          <w:szCs w:val="24"/>
        </w:rPr>
        <w:t xml:space="preserve"> sağlık harcamalarının payı oldukça yüksektir. Bu harcama türü ise ülkelerde yaşayan tüm bireylerin sağlık hizmetlerine eşit bir şekilde ulaşamadığını göstermekle birlikte ülkelerin yoksullaşmasına sebep olmaktadır</w:t>
      </w:r>
      <w:r w:rsidR="00266630">
        <w:rPr>
          <w:rFonts w:ascii="Times New Roman" w:hAnsi="Times New Roman" w:cs="Times New Roman"/>
          <w:color w:val="000000"/>
          <w:sz w:val="24"/>
          <w:szCs w:val="24"/>
        </w:rPr>
        <w:t xml:space="preserve">. </w:t>
      </w:r>
    </w:p>
    <w:p w:rsidR="00974471" w:rsidRPr="00F26CA4" w:rsidRDefault="00974471" w:rsidP="00266630">
      <w:pPr>
        <w:pStyle w:val="AklamaMetni"/>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E-7 Ülke grubu ekonomik özellikleri bakımından da benzerlik göstermektedirler. Söz konusu ülkeler son yıllarda yüksek büyüme oranlarına sahip</w:t>
      </w:r>
      <w:r w:rsidR="00B920FB">
        <w:rPr>
          <w:rFonts w:ascii="Times New Roman" w:hAnsi="Times New Roman" w:cs="Times New Roman"/>
          <w:color w:val="000000"/>
          <w:sz w:val="24"/>
          <w:szCs w:val="24"/>
        </w:rPr>
        <w:t xml:space="preserve"> olmakla birlikte makroekonomik göstergeleri açısından da benzerlikler göstermektedirler. Dünya Bankası </w:t>
      </w:r>
      <w:r w:rsidR="00B920FB">
        <w:rPr>
          <w:rFonts w:ascii="Times New Roman" w:hAnsi="Times New Roman" w:cs="Times New Roman"/>
          <w:color w:val="000000"/>
          <w:sz w:val="24"/>
          <w:szCs w:val="24"/>
        </w:rPr>
        <w:lastRenderedPageBreak/>
        <w:t xml:space="preserve">verilerine göre, 2021 yılında E-7 Ülkelerinin ortalama büyüme hızı %6,9, enflasyon oranı %6,8 ve son olarak işsizlik oranı ise %7,0’dır. </w:t>
      </w:r>
    </w:p>
    <w:p w:rsidR="00266630" w:rsidRDefault="00266630" w:rsidP="00266630">
      <w:pPr>
        <w:spacing w:before="120" w:after="120" w:line="360" w:lineRule="auto"/>
        <w:ind w:firstLine="567"/>
        <w:jc w:val="both"/>
        <w:rPr>
          <w:rFonts w:ascii="Times New Roman" w:hAnsi="Times New Roman" w:cs="Times New Roman"/>
          <w:color w:val="000000"/>
          <w:sz w:val="24"/>
          <w:szCs w:val="24"/>
        </w:rPr>
      </w:pPr>
      <w:r w:rsidRPr="00761BC3">
        <w:rPr>
          <w:rFonts w:ascii="Times New Roman" w:hAnsi="Times New Roman" w:cs="Times New Roman"/>
          <w:color w:val="000000"/>
          <w:sz w:val="24"/>
          <w:szCs w:val="24"/>
        </w:rPr>
        <w:t>Çalışmanın analizi Feder-Ram Modeli ve Genişletilmiş Solow Modelleri kullanılarak yapılacaktır. Feder-Ram Modeli ile daha çok ihracat ve savunma harcamaları olmak üzere pek çok harcama türünün ekonomik büyüme üzerindeki etkisi incelenebilmektedir. Bunun yanı sıra Feder-Ram Modeli tahmin sonuçları doğrultusunda ülkelerde ekonomik büyüme üzerinde sağlık sektörü veya sağlık dışı sektörden hangisine harcama yapmanın daha verimli olduğu ortaya ko</w:t>
      </w:r>
      <w:r>
        <w:rPr>
          <w:rFonts w:ascii="Times New Roman" w:hAnsi="Times New Roman" w:cs="Times New Roman"/>
          <w:color w:val="000000"/>
          <w:sz w:val="24"/>
          <w:szCs w:val="24"/>
        </w:rPr>
        <w:t>n</w:t>
      </w:r>
      <w:r w:rsidRPr="00761BC3">
        <w:rPr>
          <w:rFonts w:ascii="Times New Roman" w:hAnsi="Times New Roman" w:cs="Times New Roman"/>
          <w:color w:val="000000"/>
          <w:sz w:val="24"/>
          <w:szCs w:val="24"/>
        </w:rPr>
        <w:t xml:space="preserve">ulacaktır. Böylelikle harcama kalemini doğru seçen ülkeler hedefledikleri ekonomik büyümeye daha kolay ulaşabileceklerdir </w:t>
      </w:r>
      <w:r w:rsidRPr="00761BC3">
        <w:rPr>
          <w:rFonts w:ascii="Times New Roman" w:hAnsi="Times New Roman" w:cs="Times New Roman"/>
          <w:sz w:val="24"/>
          <w:szCs w:val="24"/>
        </w:rPr>
        <w:t xml:space="preserve">(Augier, 2017; Kurt, 2015). </w:t>
      </w:r>
      <w:r w:rsidRPr="00761BC3">
        <w:rPr>
          <w:rFonts w:ascii="Times New Roman" w:hAnsi="Times New Roman" w:cs="Times New Roman"/>
          <w:color w:val="000000"/>
          <w:sz w:val="24"/>
          <w:szCs w:val="24"/>
        </w:rPr>
        <w:t xml:space="preserve"> Çalışmanın analizinde kullanılacak bir diğer model olan Genişletilmiş Solow Modeli de yine harcamaların ekonomik büyüme üzerindeki etkisini araştırmada kullanılan bir modeldir. Genişletilmiş Solow Modeli ile yapılan çalışmaların da Feder-Ram Modelinde olduğu gibi sağlık harcamaları üzerinde uygulanması oldukça sınırlı kalmaktadır.</w:t>
      </w:r>
      <w:r>
        <w:rPr>
          <w:rFonts w:ascii="Times New Roman" w:hAnsi="Times New Roman" w:cs="Times New Roman"/>
          <w:color w:val="000000"/>
          <w:sz w:val="24"/>
          <w:szCs w:val="24"/>
        </w:rPr>
        <w:t xml:space="preserve"> Mevcut çalışma ile her iki büyüme modeli birlikte kullanılarak bir karşılaştırma yapılacaktır.</w:t>
      </w:r>
    </w:p>
    <w:p w:rsidR="007A3188" w:rsidRDefault="007A3188" w:rsidP="00266630">
      <w:pPr>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 dört bölümden oluşmaktadır. Birinci bölümde ilk olarak, sağlık kavramı ve sağlığı etkileyen faktörler açıklanmıştır. Daha sonra sağlık hizmetlerinin tanımı, özellikleri ve türleri açıklanmıştır. Sağlık ekonomisinin; tanımı, önemi ve kapsamı irdelenmiştir. Son olarak sağlık harcamalarının önemi, sağlık harcamalarını etkileyen faktörler, sağlık harcamalarının finans</w:t>
      </w:r>
      <w:r w:rsidR="00E37401">
        <w:rPr>
          <w:rFonts w:ascii="Times New Roman" w:hAnsi="Times New Roman" w:cs="Times New Roman"/>
          <w:color w:val="000000"/>
          <w:sz w:val="24"/>
          <w:szCs w:val="24"/>
        </w:rPr>
        <w:t>man yöntemleri ve Dünya ve E-7 Ü</w:t>
      </w:r>
      <w:r>
        <w:rPr>
          <w:rFonts w:ascii="Times New Roman" w:hAnsi="Times New Roman" w:cs="Times New Roman"/>
          <w:color w:val="000000"/>
          <w:sz w:val="24"/>
          <w:szCs w:val="24"/>
        </w:rPr>
        <w:t>lkelerinde sağlık harcamaları ele alınmıştır.</w:t>
      </w:r>
    </w:p>
    <w:p w:rsidR="007A3188" w:rsidRDefault="007A3188" w:rsidP="00266630">
      <w:pPr>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Çalışmanın ikinci bölümünde ise, ekonomik büyüme</w:t>
      </w:r>
      <w:r w:rsidR="00F7369E">
        <w:rPr>
          <w:rFonts w:ascii="Times New Roman" w:hAnsi="Times New Roman" w:cs="Times New Roman"/>
          <w:color w:val="000000"/>
          <w:sz w:val="24"/>
          <w:szCs w:val="24"/>
        </w:rPr>
        <w:t>nin; tanımı, belirleyicileri, türleri ve ekonomik büyüme modelleri detaylı bir şekilde açıklanmıştır.</w:t>
      </w:r>
    </w:p>
    <w:p w:rsidR="00F7369E" w:rsidRDefault="00EA5CB7" w:rsidP="00266630">
      <w:pPr>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Çalışmanın üçüncü bölümünde öncelikle araştırmanın amacı, ka</w:t>
      </w:r>
      <w:r w:rsidR="00482EDF">
        <w:rPr>
          <w:rFonts w:ascii="Times New Roman" w:hAnsi="Times New Roman" w:cs="Times New Roman"/>
          <w:color w:val="000000"/>
          <w:sz w:val="24"/>
          <w:szCs w:val="24"/>
        </w:rPr>
        <w:t>psamı ve önemine değinilip, konuyla ilgili geniş bir literatür özeti verilmiştir. Son olarak, çalışmanın modeli, Feder-Ram ve Genişletilmiş Solow Büyüme modelleri ve panel veri analizi çerçevesinde açıklanmıştır.</w:t>
      </w:r>
    </w:p>
    <w:p w:rsidR="00482EDF" w:rsidRDefault="00482EDF" w:rsidP="00266630">
      <w:pPr>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Çalışmanın dördüncü bölümünde de, değişkenler ve veri seti </w:t>
      </w:r>
      <w:r w:rsidR="00CA5B39">
        <w:rPr>
          <w:rFonts w:ascii="Times New Roman" w:hAnsi="Times New Roman" w:cs="Times New Roman"/>
          <w:color w:val="000000"/>
          <w:sz w:val="24"/>
          <w:szCs w:val="24"/>
        </w:rPr>
        <w:t xml:space="preserve">ele alındıktan sonra Feder-Ram ve Genişletilmiş Solow Büyüme modellerine ait tahmin sonuçları ve bulgular verilmiştir. </w:t>
      </w:r>
    </w:p>
    <w:p w:rsidR="00266630" w:rsidRDefault="00FF11A8" w:rsidP="00CA76F0">
      <w:pPr>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Sonuç bölümünde ise, sağlık harcamalarının ekonomik büyüme üzerindeki etkisinin </w:t>
      </w:r>
      <w:r w:rsidR="00CA76F0">
        <w:rPr>
          <w:rFonts w:ascii="Times New Roman" w:hAnsi="Times New Roman" w:cs="Times New Roman"/>
          <w:color w:val="000000"/>
          <w:sz w:val="24"/>
          <w:szCs w:val="24"/>
        </w:rPr>
        <w:t>önemi anlatıldıktan sonra bulgular de</w:t>
      </w:r>
      <w:r w:rsidR="003F640E">
        <w:rPr>
          <w:rFonts w:ascii="Times New Roman" w:hAnsi="Times New Roman" w:cs="Times New Roman"/>
          <w:color w:val="000000"/>
          <w:sz w:val="24"/>
          <w:szCs w:val="24"/>
        </w:rPr>
        <w:t xml:space="preserve">taylı bir şekilde irdelenmiş ve iki büyüme modeli sonuçları karşılaştırılmıştır. Son olarak da </w:t>
      </w:r>
      <w:r w:rsidR="00E37401">
        <w:rPr>
          <w:rFonts w:ascii="Times New Roman" w:hAnsi="Times New Roman" w:cs="Times New Roman"/>
          <w:color w:val="000000"/>
          <w:sz w:val="24"/>
          <w:szCs w:val="24"/>
        </w:rPr>
        <w:t>E-7 Ü</w:t>
      </w:r>
      <w:r w:rsidR="00CA76F0">
        <w:rPr>
          <w:rFonts w:ascii="Times New Roman" w:hAnsi="Times New Roman" w:cs="Times New Roman"/>
          <w:color w:val="000000"/>
          <w:sz w:val="24"/>
          <w:szCs w:val="24"/>
        </w:rPr>
        <w:t>lkelerine sağlık harcamalarının yönlendirilmesi konusunda önerilerde bulunulmuştur.</w:t>
      </w:r>
    </w:p>
    <w:p w:rsidR="00212CBB" w:rsidRDefault="00212CBB"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1C72EE" w:rsidRDefault="001C72EE" w:rsidP="00CA76F0">
      <w:pPr>
        <w:spacing w:before="120" w:after="120" w:line="360" w:lineRule="auto"/>
        <w:ind w:firstLine="567"/>
        <w:jc w:val="both"/>
        <w:rPr>
          <w:rFonts w:ascii="Times New Roman" w:hAnsi="Times New Roman" w:cs="Times New Roman"/>
          <w:color w:val="000000"/>
          <w:sz w:val="24"/>
          <w:szCs w:val="24"/>
        </w:rPr>
      </w:pPr>
    </w:p>
    <w:p w:rsidR="00212CBB" w:rsidRPr="00CA76F0" w:rsidRDefault="00212CBB" w:rsidP="00C8275C">
      <w:pPr>
        <w:spacing w:before="120" w:after="120" w:line="360" w:lineRule="auto"/>
        <w:jc w:val="both"/>
        <w:rPr>
          <w:rFonts w:ascii="Times New Roman" w:hAnsi="Times New Roman" w:cs="Times New Roman"/>
          <w:color w:val="000000"/>
          <w:sz w:val="24"/>
          <w:szCs w:val="24"/>
        </w:rPr>
      </w:pPr>
    </w:p>
    <w:p w:rsidR="000071B6" w:rsidRPr="00514C3F" w:rsidRDefault="000071B6" w:rsidP="00537E0D">
      <w:pPr>
        <w:pStyle w:val="Balk1"/>
        <w:spacing w:before="0" w:beforeAutospacing="0" w:after="0" w:afterAutospacing="0" w:line="360" w:lineRule="auto"/>
        <w:jc w:val="center"/>
        <w:rPr>
          <w:sz w:val="24"/>
          <w:szCs w:val="24"/>
        </w:rPr>
      </w:pPr>
      <w:bookmarkStart w:id="7" w:name="_Toc142307639"/>
      <w:r w:rsidRPr="00514C3F">
        <w:rPr>
          <w:sz w:val="24"/>
          <w:szCs w:val="24"/>
        </w:rPr>
        <w:lastRenderedPageBreak/>
        <w:t>BİRİNCİ</w:t>
      </w:r>
      <w:r w:rsidR="00EF11B8" w:rsidRPr="00514C3F">
        <w:rPr>
          <w:sz w:val="24"/>
          <w:szCs w:val="24"/>
        </w:rPr>
        <w:t xml:space="preserve"> BÖLÜM</w:t>
      </w:r>
      <w:bookmarkEnd w:id="7"/>
    </w:p>
    <w:p w:rsidR="00EF11B8" w:rsidRPr="00514C3F" w:rsidRDefault="00EF11B8" w:rsidP="00537E0D">
      <w:pPr>
        <w:pStyle w:val="Balk1"/>
        <w:spacing w:before="360" w:beforeAutospacing="0" w:after="240" w:afterAutospacing="0" w:line="360" w:lineRule="auto"/>
        <w:jc w:val="center"/>
        <w:rPr>
          <w:sz w:val="24"/>
          <w:szCs w:val="24"/>
        </w:rPr>
      </w:pPr>
      <w:bookmarkStart w:id="8" w:name="_Toc142307640"/>
      <w:r w:rsidRPr="00514C3F">
        <w:rPr>
          <w:sz w:val="24"/>
          <w:szCs w:val="24"/>
        </w:rPr>
        <w:t>SAĞLIK</w:t>
      </w:r>
      <w:r w:rsidR="00350651" w:rsidRPr="00514C3F">
        <w:rPr>
          <w:sz w:val="24"/>
          <w:szCs w:val="24"/>
        </w:rPr>
        <w:t xml:space="preserve"> HARCAMALARI</w:t>
      </w:r>
      <w:r w:rsidR="00DF1B11">
        <w:rPr>
          <w:sz w:val="24"/>
          <w:szCs w:val="24"/>
        </w:rPr>
        <w:t xml:space="preserve"> VE EKONOMİK BÜYÜME</w:t>
      </w:r>
      <w:bookmarkEnd w:id="8"/>
    </w:p>
    <w:p w:rsidR="00EF11B8" w:rsidRPr="00514C3F" w:rsidRDefault="00EF11B8" w:rsidP="00537E0D">
      <w:pPr>
        <w:pStyle w:val="Balk1"/>
        <w:spacing w:before="360" w:beforeAutospacing="0" w:after="240" w:afterAutospacing="0" w:line="360" w:lineRule="auto"/>
        <w:rPr>
          <w:sz w:val="24"/>
          <w:szCs w:val="24"/>
        </w:rPr>
      </w:pPr>
      <w:bookmarkStart w:id="9" w:name="_Toc142307641"/>
      <w:r w:rsidRPr="00514C3F">
        <w:rPr>
          <w:sz w:val="24"/>
          <w:szCs w:val="24"/>
        </w:rPr>
        <w:t xml:space="preserve">1.1. </w:t>
      </w:r>
      <w:r w:rsidR="000071B6" w:rsidRPr="00514C3F">
        <w:rPr>
          <w:sz w:val="24"/>
          <w:szCs w:val="24"/>
        </w:rPr>
        <w:t xml:space="preserve">SAĞLIK </w:t>
      </w:r>
      <w:r w:rsidR="003D2C8A">
        <w:rPr>
          <w:sz w:val="24"/>
          <w:szCs w:val="24"/>
        </w:rPr>
        <w:t>VE SAĞLIĞI ETKİLEYEN FAKTÖRLER</w:t>
      </w:r>
      <w:bookmarkEnd w:id="9"/>
    </w:p>
    <w:p w:rsidR="00EF11B8" w:rsidRPr="00C22D2B" w:rsidRDefault="00EF11B8" w:rsidP="00EF11B8">
      <w:pPr>
        <w:spacing w:before="120" w:after="120" w:line="360" w:lineRule="auto"/>
        <w:ind w:firstLine="567"/>
        <w:jc w:val="both"/>
        <w:rPr>
          <w:rFonts w:ascii="Times New Roman" w:hAnsi="Times New Roman" w:cs="Times New Roman"/>
          <w:sz w:val="24"/>
          <w:szCs w:val="24"/>
        </w:rPr>
      </w:pPr>
      <w:r w:rsidRPr="00C22D2B">
        <w:rPr>
          <w:rFonts w:ascii="Times New Roman" w:hAnsi="Times New Roman" w:cs="Times New Roman"/>
          <w:sz w:val="24"/>
          <w:szCs w:val="24"/>
        </w:rPr>
        <w:t xml:space="preserve">Dünya Sağlık Örgütü (DSÖ)’nün tanımına göre sağlık, “yalnızca hastalık ya da sakatlığın olmayışı değil; bedence, ruhca ve sosyal yönden tam bir iyilik halidir” şeklinde tanımlanmaktadır.  </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Lustig’e göre s</w:t>
      </w:r>
      <w:r w:rsidRPr="00C22D2B">
        <w:rPr>
          <w:rFonts w:ascii="Times New Roman" w:hAnsi="Times New Roman" w:cs="Times New Roman"/>
          <w:sz w:val="24"/>
          <w:szCs w:val="24"/>
        </w:rPr>
        <w:t xml:space="preserve">ağlık </w:t>
      </w:r>
      <w:r>
        <w:rPr>
          <w:rFonts w:ascii="Times New Roman" w:hAnsi="Times New Roman" w:cs="Times New Roman"/>
          <w:sz w:val="24"/>
          <w:szCs w:val="24"/>
        </w:rPr>
        <w:t>tek başına bir hastalığın olmayışını ifade etmemektedir. Sağlık</w:t>
      </w:r>
      <w:r w:rsidRPr="00C22D2B">
        <w:rPr>
          <w:rFonts w:ascii="Times New Roman" w:hAnsi="Times New Roman" w:cs="Times New Roman"/>
          <w:sz w:val="24"/>
          <w:szCs w:val="24"/>
        </w:rPr>
        <w:t xml:space="preserve"> </w:t>
      </w:r>
      <w:r>
        <w:rPr>
          <w:rFonts w:ascii="Times New Roman" w:hAnsi="Times New Roman" w:cs="Times New Roman"/>
          <w:sz w:val="24"/>
          <w:szCs w:val="24"/>
        </w:rPr>
        <w:t>hastalığın olmayışının yanı sıra</w:t>
      </w:r>
      <w:r w:rsidRPr="00C22D2B">
        <w:rPr>
          <w:rFonts w:ascii="Times New Roman" w:hAnsi="Times New Roman" w:cs="Times New Roman"/>
          <w:sz w:val="24"/>
          <w:szCs w:val="24"/>
        </w:rPr>
        <w:t xml:space="preserve"> </w:t>
      </w:r>
      <w:r>
        <w:rPr>
          <w:rFonts w:ascii="Times New Roman" w:hAnsi="Times New Roman" w:cs="Times New Roman"/>
          <w:sz w:val="24"/>
          <w:szCs w:val="24"/>
        </w:rPr>
        <w:t>bireylerin</w:t>
      </w:r>
      <w:r w:rsidRPr="00C22D2B">
        <w:rPr>
          <w:rFonts w:ascii="Times New Roman" w:hAnsi="Times New Roman" w:cs="Times New Roman"/>
          <w:sz w:val="24"/>
          <w:szCs w:val="24"/>
        </w:rPr>
        <w:t xml:space="preserve"> </w:t>
      </w:r>
      <w:r>
        <w:rPr>
          <w:rFonts w:ascii="Times New Roman" w:hAnsi="Times New Roman" w:cs="Times New Roman"/>
          <w:sz w:val="24"/>
          <w:szCs w:val="24"/>
        </w:rPr>
        <w:t>ömür boyunca potansiyellerini geliştirebilecek becerilere sahip oldukları durumu ifade etmektedir</w:t>
      </w:r>
      <w:r w:rsidRPr="00C22D2B">
        <w:rPr>
          <w:rFonts w:ascii="Times New Roman" w:hAnsi="Times New Roman" w:cs="Times New Roman"/>
          <w:sz w:val="24"/>
          <w:szCs w:val="24"/>
        </w:rPr>
        <w:t xml:space="preserve"> (Lustig, 2007: 168).</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Bircher’e göre ise sağlık, kişilerin fiziksel ve psikolojik durumlarına bağlı olarak meydana gelen dinamik iyi olma halidir. Burada dinamik iyi olma hali ile anlatılmak istenen, kişilerin yaş, kültür ve sorumluluklarına göre sağlıklı olma halinin değişmesidir (Bircher, 2005: 335).</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Bloom ve Canning’e göre de sağlık güçlü toplumlar inşa edebilmek için esastır. Yaşam kalitesi ve koşulları doğrudan dünya barışı ile ilgilidir (Bloom ve Canning, 2003: 50).</w:t>
      </w:r>
    </w:p>
    <w:p w:rsidR="00EF11B8" w:rsidRPr="007D4618" w:rsidRDefault="00EF11B8" w:rsidP="00EF11B8">
      <w:pPr>
        <w:spacing w:before="120" w:after="120" w:line="360" w:lineRule="auto"/>
        <w:ind w:firstLine="567"/>
        <w:jc w:val="both"/>
        <w:rPr>
          <w:rFonts w:ascii="Times New Roman" w:hAnsi="Times New Roman" w:cs="Times New Roman"/>
          <w:sz w:val="24"/>
          <w:szCs w:val="24"/>
        </w:rPr>
      </w:pPr>
      <w:r w:rsidRPr="007D4618">
        <w:rPr>
          <w:rFonts w:ascii="Times New Roman" w:hAnsi="Times New Roman" w:cs="Times New Roman"/>
          <w:sz w:val="24"/>
          <w:szCs w:val="24"/>
        </w:rPr>
        <w:t xml:space="preserve">Bütün bu tanımlamalardan sonra, </w:t>
      </w:r>
      <w:r>
        <w:rPr>
          <w:rFonts w:ascii="Times New Roman" w:hAnsi="Times New Roman" w:cs="Times New Roman"/>
          <w:sz w:val="24"/>
          <w:szCs w:val="24"/>
        </w:rPr>
        <w:t>sağlığın aslında genel geçer bir tanımının olamayacağı açıktır. Sağlık tanımı kişiden kişiye, toplumdan topluma, cinsiyete, yaşa, kültüre, sosyal statüye ve yaşanılan döneme bağlı olarak değişmektedir. Yani sağlık kavramını algılama biçimi bazı faktörlere göre farklılık gösterebilmektedir. Sağlık kavramının yanı sıra sağlığın korunması, devam ettirilmesi ve geliştirilmesi de en az sağlık kavramı kadar önemlidir. Bu doğrultuda sağlığı etkileyen faktörler önem kazanmaktadır.</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Sağlığın tanımlamalarından da anlaşılacağı üzere sağlık; oldukça geniş kapsamlı bir kavram olarak karşımıza çıkmakta ve pek çok etkenden etkilenebilmektedir. Henrik Blum’a göre sağlık; önce çevre, sonra sırasıyla yaşam tarzı, kalıtım ve sağlık hizmetleri olmak üzere dört etmen tarafından belirlenmektedir (Kavuncubaşı ve Yıldırım, 2010: 18). Söz konusu etmenler alt başlıklarda açıklanmıştır.</w:t>
      </w:r>
    </w:p>
    <w:p w:rsidR="00EF11B8" w:rsidRPr="00DF04DA" w:rsidRDefault="003D2C8A" w:rsidP="005810D7">
      <w:pPr>
        <w:pStyle w:val="Balk2"/>
        <w:spacing w:before="0" w:after="120" w:line="360" w:lineRule="auto"/>
        <w:rPr>
          <w:rFonts w:ascii="Times New Roman" w:hAnsi="Times New Roman" w:cs="Times New Roman"/>
          <w:b/>
          <w:color w:val="auto"/>
          <w:sz w:val="24"/>
          <w:szCs w:val="24"/>
        </w:rPr>
      </w:pPr>
      <w:bookmarkStart w:id="10" w:name="_Toc142307642"/>
      <w:r>
        <w:rPr>
          <w:rFonts w:ascii="Times New Roman" w:hAnsi="Times New Roman" w:cs="Times New Roman"/>
          <w:b/>
          <w:color w:val="auto"/>
          <w:sz w:val="24"/>
          <w:szCs w:val="24"/>
        </w:rPr>
        <w:lastRenderedPageBreak/>
        <w:t>1.1</w:t>
      </w:r>
      <w:r w:rsidR="00EF11B8" w:rsidRPr="00DF04DA">
        <w:rPr>
          <w:rFonts w:ascii="Times New Roman" w:hAnsi="Times New Roman" w:cs="Times New Roman"/>
          <w:b/>
          <w:color w:val="auto"/>
          <w:sz w:val="24"/>
          <w:szCs w:val="24"/>
        </w:rPr>
        <w:t>.1. Çevre</w:t>
      </w:r>
      <w:bookmarkEnd w:id="10"/>
    </w:p>
    <w:p w:rsidR="00EF11B8" w:rsidRDefault="00EF11B8" w:rsidP="00EF11B8">
      <w:pPr>
        <w:spacing w:before="120" w:after="120" w:line="360" w:lineRule="auto"/>
        <w:ind w:firstLine="709"/>
        <w:jc w:val="both"/>
        <w:rPr>
          <w:rFonts w:ascii="Times New Roman" w:hAnsi="Times New Roman" w:cs="Times New Roman"/>
          <w:sz w:val="24"/>
          <w:szCs w:val="24"/>
        </w:rPr>
      </w:pPr>
      <w:r w:rsidRPr="00D9416A">
        <w:rPr>
          <w:rFonts w:ascii="Times New Roman" w:hAnsi="Times New Roman" w:cs="Times New Roman"/>
          <w:sz w:val="24"/>
          <w:szCs w:val="24"/>
        </w:rPr>
        <w:t xml:space="preserve">Çevre genel hatlarıyla doğadan insanı çevreleyen alana kadar her şeyi içermekte olup </w:t>
      </w:r>
      <w:r>
        <w:rPr>
          <w:rFonts w:ascii="Times New Roman" w:hAnsi="Times New Roman" w:cs="Times New Roman"/>
          <w:sz w:val="24"/>
          <w:szCs w:val="24"/>
        </w:rPr>
        <w:t>dört</w:t>
      </w:r>
      <w:r w:rsidRPr="00D9416A">
        <w:rPr>
          <w:rFonts w:ascii="Times New Roman" w:hAnsi="Times New Roman" w:cs="Times New Roman"/>
          <w:sz w:val="24"/>
          <w:szCs w:val="24"/>
        </w:rPr>
        <w:t xml:space="preserve"> başlık altında incelenebilir: Biyofiziksel, doğal, yapısal ve sosyal çevre. Biyofiziksel çevrenin, insanın dışındaki dünya olarak algılandığı bilinmektedir. Doğal çevrenin ise, dünyada doğal olarak oluşan tüm canlılığı içeren ekosistemden meydana geldiği düşünülmektedir. Son olarak yapısal ve sosyal çevreler de, insanlar tarafından oluşturulan, insanlar tarafından geliştirilen ve etkileşimde bulunulan kültür, toplum ve yapıları ifade etmektedir. Bu faktörlerin tamamı da insan sağlığını etkilemektedir. Bu bağlamda, sıcaklık, iklim, güvenli gıda ve suya ulaşım, solunan havanın temizliği, doğal afetler ve etkileri gibi bütün çevre faktörleri insan sağlığına önemli derecede etki etmektedir (Kopnina ve Keune, 2013: 16- 19).</w:t>
      </w:r>
    </w:p>
    <w:p w:rsidR="00EF11B8" w:rsidRPr="00DF04DA" w:rsidRDefault="003D2C8A" w:rsidP="005810D7">
      <w:pPr>
        <w:pStyle w:val="Balk2"/>
        <w:spacing w:before="0" w:after="120" w:line="360" w:lineRule="auto"/>
        <w:rPr>
          <w:rFonts w:ascii="Times New Roman" w:hAnsi="Times New Roman" w:cs="Times New Roman"/>
          <w:b/>
          <w:color w:val="auto"/>
          <w:sz w:val="24"/>
          <w:szCs w:val="24"/>
        </w:rPr>
      </w:pPr>
      <w:bookmarkStart w:id="11" w:name="_Toc142307643"/>
      <w:r>
        <w:rPr>
          <w:rFonts w:ascii="Times New Roman" w:hAnsi="Times New Roman" w:cs="Times New Roman"/>
          <w:b/>
          <w:color w:val="auto"/>
          <w:sz w:val="24"/>
          <w:szCs w:val="24"/>
        </w:rPr>
        <w:t>1.1</w:t>
      </w:r>
      <w:r w:rsidR="00EF11B8" w:rsidRPr="00DF04DA">
        <w:rPr>
          <w:rFonts w:ascii="Times New Roman" w:hAnsi="Times New Roman" w:cs="Times New Roman"/>
          <w:b/>
          <w:color w:val="auto"/>
          <w:sz w:val="24"/>
          <w:szCs w:val="24"/>
        </w:rPr>
        <w:t>.2. Yaşam Tarzı</w:t>
      </w:r>
      <w:bookmarkEnd w:id="11"/>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Sağlık üzerinde etkili olan</w:t>
      </w:r>
      <w:r w:rsidRPr="00D55305">
        <w:rPr>
          <w:rFonts w:ascii="Times New Roman" w:hAnsi="Times New Roman" w:cs="Times New Roman"/>
          <w:sz w:val="24"/>
          <w:szCs w:val="24"/>
        </w:rPr>
        <w:t xml:space="preserve"> ikinci </w:t>
      </w:r>
      <w:r>
        <w:rPr>
          <w:rFonts w:ascii="Times New Roman" w:hAnsi="Times New Roman" w:cs="Times New Roman"/>
          <w:sz w:val="24"/>
          <w:szCs w:val="24"/>
        </w:rPr>
        <w:t>mühim</w:t>
      </w:r>
      <w:r w:rsidRPr="00D55305">
        <w:rPr>
          <w:rFonts w:ascii="Times New Roman" w:hAnsi="Times New Roman" w:cs="Times New Roman"/>
          <w:sz w:val="24"/>
          <w:szCs w:val="24"/>
        </w:rPr>
        <w:t xml:space="preserve"> faktör de kişilerin yaşam tarzıdır. Yaşam tarzı, kişinin kendi istekleri doğrultusunda ortaya çıkan her türlü değer, tutum, davranış ve alışkanlıklardan oluşmaktadır. Sigara, alkol ve uyuşturucu madde kullanımı ya da bağımlılığı, yeterli gıda alınamaması ve beslenme alışkanlıklarındaki olumsuz değişimler, kişisel bakımın ihmal edilmesi, sağlık bakım hakkında yeterli bilgi sahibi olunamaması </w:t>
      </w:r>
      <w:r w:rsidRPr="002704E8">
        <w:rPr>
          <w:rFonts w:ascii="Times New Roman" w:hAnsi="Times New Roman" w:cs="Times New Roman"/>
          <w:i/>
          <w:sz w:val="24"/>
          <w:szCs w:val="24"/>
        </w:rPr>
        <w:t>vb.</w:t>
      </w:r>
      <w:r w:rsidRPr="00D55305">
        <w:rPr>
          <w:rFonts w:ascii="Times New Roman" w:hAnsi="Times New Roman" w:cs="Times New Roman"/>
          <w:sz w:val="24"/>
          <w:szCs w:val="24"/>
        </w:rPr>
        <w:t xml:space="preserve"> birçok faktör veya alışkanlık kişinin kabul ettiği yaşam tarzına bağlı olarak sağlık durumunu etkilemektedir (Schultz ve Johnson, 2003: 18).</w:t>
      </w:r>
    </w:p>
    <w:p w:rsidR="00EF11B8" w:rsidRPr="00BA0262" w:rsidRDefault="003D2C8A" w:rsidP="005810D7">
      <w:pPr>
        <w:pStyle w:val="Balk2"/>
        <w:spacing w:before="0" w:after="120" w:line="360" w:lineRule="auto"/>
        <w:rPr>
          <w:rFonts w:ascii="Times New Roman" w:hAnsi="Times New Roman" w:cs="Times New Roman"/>
          <w:b/>
          <w:color w:val="auto"/>
          <w:sz w:val="24"/>
          <w:szCs w:val="24"/>
        </w:rPr>
      </w:pPr>
      <w:bookmarkStart w:id="12" w:name="_Toc142307644"/>
      <w:r>
        <w:rPr>
          <w:rFonts w:ascii="Times New Roman" w:hAnsi="Times New Roman" w:cs="Times New Roman"/>
          <w:b/>
          <w:color w:val="auto"/>
          <w:sz w:val="24"/>
          <w:szCs w:val="24"/>
        </w:rPr>
        <w:t>1.1</w:t>
      </w:r>
      <w:r w:rsidR="00EF11B8" w:rsidRPr="00BA0262">
        <w:rPr>
          <w:rFonts w:ascii="Times New Roman" w:hAnsi="Times New Roman" w:cs="Times New Roman"/>
          <w:b/>
          <w:color w:val="auto"/>
          <w:sz w:val="24"/>
          <w:szCs w:val="24"/>
        </w:rPr>
        <w:t>.3. Kalıtım</w:t>
      </w:r>
      <w:bookmarkEnd w:id="12"/>
    </w:p>
    <w:p w:rsidR="00EF11B8" w:rsidRPr="004362C1" w:rsidRDefault="00EF11B8" w:rsidP="00EF11B8">
      <w:pPr>
        <w:spacing w:before="120" w:after="120" w:line="360" w:lineRule="auto"/>
        <w:ind w:firstLine="567"/>
        <w:jc w:val="both"/>
        <w:rPr>
          <w:rFonts w:ascii="Times New Roman" w:hAnsi="Times New Roman" w:cs="Times New Roman"/>
          <w:b/>
          <w:sz w:val="24"/>
          <w:szCs w:val="24"/>
        </w:rPr>
      </w:pPr>
      <w:r w:rsidRPr="004362C1">
        <w:rPr>
          <w:rFonts w:ascii="Times New Roman" w:hAnsi="Times New Roman" w:cs="Times New Roman"/>
          <w:sz w:val="24"/>
          <w:szCs w:val="24"/>
        </w:rPr>
        <w:t>Kalıtım, hastalıkların nesilden nesile aktarılmasını sağlayan bir faktördür. Örneğin; kanser, hipertansiyon, kalp hastalıkları gibi rahatsızlıklar genetik faktörlere bağlı olarak ortaya çıkarak kişilerin sağlık durumu üzerinde etkili olmaktadır (Ağır ve Tıraş, 2018: 34). Bu yönüyle kalıtımın da sağlığı etkileyen bir faktör olması kaçınılmazdır.</w:t>
      </w:r>
    </w:p>
    <w:p w:rsidR="00EF11B8" w:rsidRPr="006408F9" w:rsidRDefault="003D2C8A" w:rsidP="005810D7">
      <w:pPr>
        <w:pStyle w:val="Balk2"/>
        <w:spacing w:before="0" w:after="120" w:line="360" w:lineRule="auto"/>
        <w:rPr>
          <w:rFonts w:ascii="Times New Roman" w:hAnsi="Times New Roman" w:cs="Times New Roman"/>
          <w:b/>
          <w:color w:val="auto"/>
          <w:sz w:val="24"/>
          <w:szCs w:val="24"/>
        </w:rPr>
      </w:pPr>
      <w:bookmarkStart w:id="13" w:name="_Toc142307645"/>
      <w:r>
        <w:rPr>
          <w:rFonts w:ascii="Times New Roman" w:hAnsi="Times New Roman" w:cs="Times New Roman"/>
          <w:b/>
          <w:color w:val="auto"/>
          <w:sz w:val="24"/>
          <w:szCs w:val="24"/>
        </w:rPr>
        <w:t>1.1</w:t>
      </w:r>
      <w:r w:rsidR="00EF11B8" w:rsidRPr="006408F9">
        <w:rPr>
          <w:rFonts w:ascii="Times New Roman" w:hAnsi="Times New Roman" w:cs="Times New Roman"/>
          <w:b/>
          <w:color w:val="auto"/>
          <w:sz w:val="24"/>
          <w:szCs w:val="24"/>
        </w:rPr>
        <w:t>.4. Sağlık Hizmetleri</w:t>
      </w:r>
      <w:bookmarkEnd w:id="13"/>
    </w:p>
    <w:p w:rsidR="00EF11B8" w:rsidRPr="009531DF" w:rsidRDefault="00EF11B8" w:rsidP="00EF11B8">
      <w:pPr>
        <w:spacing w:before="120" w:after="120" w:line="360" w:lineRule="auto"/>
        <w:ind w:firstLine="567"/>
        <w:jc w:val="both"/>
        <w:rPr>
          <w:rFonts w:ascii="Times New Roman" w:hAnsi="Times New Roman" w:cs="Times New Roman"/>
          <w:sz w:val="24"/>
          <w:szCs w:val="24"/>
        </w:rPr>
      </w:pPr>
      <w:r w:rsidRPr="009531DF">
        <w:rPr>
          <w:rFonts w:ascii="Times New Roman" w:hAnsi="Times New Roman" w:cs="Times New Roman"/>
          <w:sz w:val="24"/>
          <w:szCs w:val="24"/>
        </w:rPr>
        <w:t xml:space="preserve">Sağlık hizmetleri, sağlık kurum ve kuruluşları </w:t>
      </w:r>
      <w:r>
        <w:rPr>
          <w:rFonts w:ascii="Times New Roman" w:hAnsi="Times New Roman" w:cs="Times New Roman"/>
          <w:sz w:val="24"/>
          <w:szCs w:val="24"/>
        </w:rPr>
        <w:t>aracılığıyla</w:t>
      </w:r>
      <w:r w:rsidRPr="009531DF">
        <w:rPr>
          <w:rFonts w:ascii="Times New Roman" w:hAnsi="Times New Roman" w:cs="Times New Roman"/>
          <w:sz w:val="24"/>
          <w:szCs w:val="24"/>
        </w:rPr>
        <w:t xml:space="preserve"> bireylerin teşhis ve tedavilerle sağlıklarına </w:t>
      </w:r>
      <w:r>
        <w:rPr>
          <w:rFonts w:ascii="Times New Roman" w:hAnsi="Times New Roman" w:cs="Times New Roman"/>
          <w:sz w:val="24"/>
          <w:szCs w:val="24"/>
        </w:rPr>
        <w:t xml:space="preserve">kavuşabilmesi ve bunu </w:t>
      </w:r>
      <w:r w:rsidRPr="009531DF">
        <w:rPr>
          <w:rFonts w:ascii="Times New Roman" w:hAnsi="Times New Roman" w:cs="Times New Roman"/>
          <w:sz w:val="24"/>
          <w:szCs w:val="24"/>
        </w:rPr>
        <w:t xml:space="preserve">iyilik hali </w:t>
      </w:r>
      <w:r>
        <w:rPr>
          <w:rFonts w:ascii="Times New Roman" w:hAnsi="Times New Roman" w:cs="Times New Roman"/>
          <w:sz w:val="24"/>
          <w:szCs w:val="24"/>
        </w:rPr>
        <w:t>ortamında</w:t>
      </w:r>
      <w:r w:rsidRPr="009531DF">
        <w:rPr>
          <w:rFonts w:ascii="Times New Roman" w:hAnsi="Times New Roman" w:cs="Times New Roman"/>
          <w:sz w:val="24"/>
          <w:szCs w:val="24"/>
        </w:rPr>
        <w:t xml:space="preserve"> sürdürebilmeleri amacıyla sağlık çalışanları aracılığıyla meydana getirilen çalışmalardır (Ateş, 2012: 2).</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Bu tanımlamadan yola çıkarak sağlık hizmetlerinin de kişilerin sağlığını etkileyen önemli etmenlerden birisi olduğu görülmektedir.</w:t>
      </w:r>
    </w:p>
    <w:p w:rsidR="00EF11B8" w:rsidRPr="00C86F97"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Söz konusu faktörlerin yanı sıra g</w:t>
      </w:r>
      <w:r w:rsidRPr="006C7601">
        <w:rPr>
          <w:rFonts w:ascii="Times New Roman" w:hAnsi="Times New Roman" w:cs="Times New Roman"/>
          <w:sz w:val="24"/>
          <w:szCs w:val="24"/>
        </w:rPr>
        <w:t>elir</w:t>
      </w:r>
      <w:r>
        <w:rPr>
          <w:rFonts w:ascii="Times New Roman" w:hAnsi="Times New Roman" w:cs="Times New Roman"/>
          <w:sz w:val="24"/>
          <w:szCs w:val="24"/>
        </w:rPr>
        <w:t xml:space="preserve"> düzeyi, eşitsizlikler (yaşam fırsatlarına erişim eşitsizliği </w:t>
      </w:r>
      <w:r w:rsidRPr="002704E8">
        <w:rPr>
          <w:rFonts w:ascii="Times New Roman" w:hAnsi="Times New Roman" w:cs="Times New Roman"/>
          <w:i/>
          <w:sz w:val="24"/>
          <w:szCs w:val="24"/>
        </w:rPr>
        <w:t>vb.</w:t>
      </w:r>
      <w:r>
        <w:rPr>
          <w:rFonts w:ascii="Times New Roman" w:hAnsi="Times New Roman" w:cs="Times New Roman"/>
          <w:sz w:val="24"/>
          <w:szCs w:val="24"/>
        </w:rPr>
        <w:t xml:space="preserve">), kontrol, psikoloji, kronik stres, beslenme, güvenli su kullanımı </w:t>
      </w:r>
      <w:r w:rsidRPr="002704E8">
        <w:rPr>
          <w:rFonts w:ascii="Times New Roman" w:hAnsi="Times New Roman" w:cs="Times New Roman"/>
          <w:i/>
          <w:sz w:val="24"/>
          <w:szCs w:val="24"/>
        </w:rPr>
        <w:t>vb.</w:t>
      </w:r>
      <w:r>
        <w:rPr>
          <w:rFonts w:ascii="Times New Roman" w:hAnsi="Times New Roman" w:cs="Times New Roman"/>
          <w:sz w:val="24"/>
          <w:szCs w:val="24"/>
        </w:rPr>
        <w:t xml:space="preserve"> sağlık üzerinde etkili olan faktörler arasında gösterilmektedir. Kötü sağlık koşulları da bu faktörlerin oluşmasını sağlar. Dolayısıyla bu bir kısır döngüdür. Sağlık koşulları ve sağlığı etkileyen faktörler birbirlerini karşılıklı olarak etkilemektedirler (Kawachi v</w:t>
      </w:r>
      <w:r w:rsidR="006D7C72">
        <w:rPr>
          <w:rFonts w:ascii="Times New Roman" w:hAnsi="Times New Roman" w:cs="Times New Roman"/>
          <w:sz w:val="24"/>
          <w:szCs w:val="24"/>
        </w:rPr>
        <w:t xml:space="preserve">e </w:t>
      </w:r>
      <w:r>
        <w:rPr>
          <w:rFonts w:ascii="Times New Roman" w:hAnsi="Times New Roman" w:cs="Times New Roman"/>
          <w:sz w:val="24"/>
          <w:szCs w:val="24"/>
        </w:rPr>
        <w:t>d</w:t>
      </w:r>
      <w:r w:rsidR="006D7C72">
        <w:rPr>
          <w:rFonts w:ascii="Times New Roman" w:hAnsi="Times New Roman" w:cs="Times New Roman"/>
          <w:sz w:val="24"/>
          <w:szCs w:val="24"/>
        </w:rPr>
        <w:t>iğ</w:t>
      </w:r>
      <w:r>
        <w:rPr>
          <w:rFonts w:ascii="Times New Roman" w:hAnsi="Times New Roman" w:cs="Times New Roman"/>
          <w:sz w:val="24"/>
          <w:szCs w:val="24"/>
        </w:rPr>
        <w:t>., 1999; Bloom ve Canning, 2005: 2).</w:t>
      </w:r>
    </w:p>
    <w:p w:rsidR="00EF11B8" w:rsidRPr="006408F9" w:rsidRDefault="003D2C8A" w:rsidP="006408F9">
      <w:pPr>
        <w:pStyle w:val="Balk1"/>
        <w:spacing w:before="360" w:beforeAutospacing="0" w:after="240" w:afterAutospacing="0" w:line="360" w:lineRule="auto"/>
        <w:rPr>
          <w:sz w:val="24"/>
          <w:szCs w:val="24"/>
          <w:shd w:val="clear" w:color="auto" w:fill="FFFFFF"/>
        </w:rPr>
      </w:pPr>
      <w:bookmarkStart w:id="14" w:name="_Toc142307646"/>
      <w:r>
        <w:rPr>
          <w:sz w:val="24"/>
          <w:szCs w:val="24"/>
          <w:shd w:val="clear" w:color="auto" w:fill="FFFFFF"/>
        </w:rPr>
        <w:t>1.2</w:t>
      </w:r>
      <w:r w:rsidR="00EF11B8" w:rsidRPr="006408F9">
        <w:rPr>
          <w:sz w:val="24"/>
          <w:szCs w:val="24"/>
          <w:shd w:val="clear" w:color="auto" w:fill="FFFFFF"/>
        </w:rPr>
        <w:t xml:space="preserve">. </w:t>
      </w:r>
      <w:r w:rsidR="00D33284" w:rsidRPr="006408F9">
        <w:rPr>
          <w:sz w:val="24"/>
          <w:szCs w:val="24"/>
          <w:shd w:val="clear" w:color="auto" w:fill="FFFFFF"/>
        </w:rPr>
        <w:t>SAĞLIK HİZMETLERİ VE ÖZELLİKLERİ</w:t>
      </w:r>
      <w:bookmarkEnd w:id="14"/>
    </w:p>
    <w:p w:rsidR="00EF11B8" w:rsidRDefault="00EF11B8" w:rsidP="00EF11B8">
      <w:pPr>
        <w:spacing w:before="120" w:after="12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Sağlık, sadece kişinin kendisini ilgilendiren bir konu olmayıp kişilerin aileleri ve içinde bulundukları toplumları da oldukça ilgilendiren bir konudur.</w:t>
      </w:r>
      <w:r w:rsidRPr="00CE4FF1">
        <w:rPr>
          <w:rFonts w:ascii="Times New Roman" w:hAnsi="Times New Roman" w:cs="Times New Roman"/>
          <w:sz w:val="24"/>
          <w:szCs w:val="24"/>
        </w:rPr>
        <w:t xml:space="preserve"> </w:t>
      </w:r>
      <w:r>
        <w:rPr>
          <w:rFonts w:ascii="Times New Roman" w:hAnsi="Times New Roman" w:cs="Times New Roman"/>
          <w:sz w:val="24"/>
          <w:szCs w:val="24"/>
        </w:rPr>
        <w:t>Sağlık hizmetlerine istenilen zamanda, ihtiyaç duyulan nitelik</w:t>
      </w:r>
      <w:r w:rsidRPr="00CE4FF1">
        <w:rPr>
          <w:rFonts w:ascii="Times New Roman" w:hAnsi="Times New Roman" w:cs="Times New Roman"/>
          <w:sz w:val="24"/>
          <w:szCs w:val="24"/>
        </w:rPr>
        <w:t xml:space="preserve"> ve nicelikte </w:t>
      </w:r>
      <w:r>
        <w:rPr>
          <w:rFonts w:ascii="Times New Roman" w:hAnsi="Times New Roman" w:cs="Times New Roman"/>
          <w:sz w:val="24"/>
          <w:szCs w:val="24"/>
        </w:rPr>
        <w:t>erişilebilmesi ve finansmanının sağlanabilmesi</w:t>
      </w:r>
      <w:r w:rsidRPr="00CE4FF1">
        <w:rPr>
          <w:rFonts w:ascii="Times New Roman" w:hAnsi="Times New Roman" w:cs="Times New Roman"/>
          <w:sz w:val="24"/>
          <w:szCs w:val="24"/>
        </w:rPr>
        <w:t xml:space="preserve">, </w:t>
      </w:r>
      <w:r>
        <w:rPr>
          <w:rFonts w:ascii="Times New Roman" w:hAnsi="Times New Roman" w:cs="Times New Roman"/>
          <w:sz w:val="24"/>
          <w:szCs w:val="24"/>
        </w:rPr>
        <w:t>bütün toplumlar için</w:t>
      </w:r>
      <w:r w:rsidRPr="00CE4FF1">
        <w:rPr>
          <w:rFonts w:ascii="Times New Roman" w:hAnsi="Times New Roman" w:cs="Times New Roman"/>
          <w:sz w:val="24"/>
          <w:szCs w:val="24"/>
        </w:rPr>
        <w:t xml:space="preserve"> </w:t>
      </w:r>
      <w:r>
        <w:rPr>
          <w:rFonts w:ascii="Times New Roman" w:hAnsi="Times New Roman" w:cs="Times New Roman"/>
          <w:sz w:val="24"/>
          <w:szCs w:val="24"/>
        </w:rPr>
        <w:t>kişileri</w:t>
      </w:r>
      <w:r w:rsidRPr="00CE4FF1">
        <w:rPr>
          <w:rFonts w:ascii="Times New Roman" w:hAnsi="Times New Roman" w:cs="Times New Roman"/>
          <w:sz w:val="24"/>
          <w:szCs w:val="24"/>
        </w:rPr>
        <w:t xml:space="preserve"> </w:t>
      </w:r>
      <w:r>
        <w:rPr>
          <w:rFonts w:ascii="Times New Roman" w:hAnsi="Times New Roman" w:cs="Times New Roman"/>
          <w:sz w:val="24"/>
          <w:szCs w:val="24"/>
        </w:rPr>
        <w:t>farklı</w:t>
      </w:r>
      <w:r w:rsidRPr="00CE4FF1">
        <w:rPr>
          <w:rFonts w:ascii="Times New Roman" w:hAnsi="Times New Roman" w:cs="Times New Roman"/>
          <w:sz w:val="24"/>
          <w:szCs w:val="24"/>
        </w:rPr>
        <w:t xml:space="preserve"> </w:t>
      </w:r>
      <w:r>
        <w:rPr>
          <w:rFonts w:ascii="Times New Roman" w:hAnsi="Times New Roman" w:cs="Times New Roman"/>
          <w:sz w:val="24"/>
          <w:szCs w:val="24"/>
        </w:rPr>
        <w:t>boyutlarda ilgilendiren bir konu olmaktadır  (Alpuga</w:t>
      </w:r>
      <w:r w:rsidRPr="00CE4FF1">
        <w:rPr>
          <w:rFonts w:ascii="Times New Roman" w:hAnsi="Times New Roman" w:cs="Times New Roman"/>
          <w:sz w:val="24"/>
          <w:szCs w:val="24"/>
        </w:rPr>
        <w:t>n, 1984:</w:t>
      </w:r>
      <w:r>
        <w:rPr>
          <w:rFonts w:ascii="Times New Roman" w:hAnsi="Times New Roman" w:cs="Times New Roman"/>
          <w:sz w:val="24"/>
          <w:szCs w:val="24"/>
        </w:rPr>
        <w:t xml:space="preserve"> </w:t>
      </w:r>
      <w:r w:rsidRPr="00CE4FF1">
        <w:rPr>
          <w:rFonts w:ascii="Times New Roman" w:hAnsi="Times New Roman" w:cs="Times New Roman"/>
          <w:sz w:val="24"/>
          <w:szCs w:val="24"/>
        </w:rPr>
        <w:t xml:space="preserve">133). </w:t>
      </w:r>
      <w:r>
        <w:rPr>
          <w:rFonts w:ascii="Times New Roman" w:hAnsi="Times New Roman" w:cs="Times New Roman"/>
          <w:sz w:val="24"/>
          <w:szCs w:val="24"/>
        </w:rPr>
        <w:t>Kişilerin</w:t>
      </w:r>
      <w:r w:rsidRPr="00CE4FF1">
        <w:rPr>
          <w:rFonts w:ascii="Times New Roman" w:hAnsi="Times New Roman" w:cs="Times New Roman"/>
          <w:sz w:val="24"/>
          <w:szCs w:val="24"/>
        </w:rPr>
        <w:t xml:space="preserve"> ve </w:t>
      </w:r>
      <w:r>
        <w:rPr>
          <w:rFonts w:ascii="Times New Roman" w:hAnsi="Times New Roman" w:cs="Times New Roman"/>
          <w:sz w:val="24"/>
          <w:szCs w:val="24"/>
        </w:rPr>
        <w:t>dolayısıyla</w:t>
      </w:r>
      <w:r w:rsidRPr="00CE4FF1">
        <w:rPr>
          <w:rFonts w:ascii="Times New Roman" w:hAnsi="Times New Roman" w:cs="Times New Roman"/>
          <w:sz w:val="24"/>
          <w:szCs w:val="24"/>
        </w:rPr>
        <w:t xml:space="preserve"> toplumların sağlıklı olabilmeleri ve </w:t>
      </w:r>
      <w:r>
        <w:rPr>
          <w:rFonts w:ascii="Times New Roman" w:hAnsi="Times New Roman" w:cs="Times New Roman"/>
          <w:sz w:val="24"/>
          <w:szCs w:val="24"/>
        </w:rPr>
        <w:t xml:space="preserve">bu sağlıklılık halinin devam ettirilebilmesi nedeniyle </w:t>
      </w:r>
      <w:r w:rsidRPr="00CE4FF1">
        <w:rPr>
          <w:rFonts w:ascii="Times New Roman" w:hAnsi="Times New Roman" w:cs="Times New Roman"/>
          <w:sz w:val="24"/>
          <w:szCs w:val="24"/>
        </w:rPr>
        <w:t xml:space="preserve">sağlık hizmetlerinin üretilmesi </w:t>
      </w:r>
      <w:r>
        <w:rPr>
          <w:rFonts w:ascii="Times New Roman" w:hAnsi="Times New Roman" w:cs="Times New Roman"/>
          <w:sz w:val="24"/>
          <w:szCs w:val="24"/>
        </w:rPr>
        <w:t>oldukça önem taşımaktadır</w:t>
      </w:r>
      <w:r w:rsidRPr="00CE4FF1">
        <w:rPr>
          <w:rFonts w:ascii="Times New Roman" w:hAnsi="Times New Roman" w:cs="Times New Roman"/>
          <w:sz w:val="24"/>
          <w:szCs w:val="24"/>
        </w:rPr>
        <w:t xml:space="preserve"> (Altay, 2007:</w:t>
      </w:r>
      <w:r>
        <w:rPr>
          <w:rFonts w:ascii="Times New Roman" w:hAnsi="Times New Roman" w:cs="Times New Roman"/>
          <w:sz w:val="24"/>
          <w:szCs w:val="24"/>
        </w:rPr>
        <w:t xml:space="preserve"> </w:t>
      </w:r>
      <w:r w:rsidRPr="00CE4FF1">
        <w:rPr>
          <w:rFonts w:ascii="Times New Roman" w:hAnsi="Times New Roman" w:cs="Times New Roman"/>
          <w:sz w:val="24"/>
          <w:szCs w:val="24"/>
        </w:rPr>
        <w:t xml:space="preserve">34). </w:t>
      </w:r>
      <w:r>
        <w:rPr>
          <w:rFonts w:ascii="Times New Roman" w:hAnsi="Times New Roman" w:cs="Times New Roman"/>
          <w:color w:val="000000"/>
          <w:sz w:val="24"/>
          <w:szCs w:val="24"/>
          <w:shd w:val="clear" w:color="auto" w:fill="FFFFFF"/>
        </w:rPr>
        <w:t xml:space="preserve">Sağlık hizmetleri </w:t>
      </w:r>
      <w:r w:rsidRPr="00F332B9">
        <w:rPr>
          <w:rFonts w:ascii="Times New Roman" w:hAnsi="Times New Roman" w:cs="Times New Roman"/>
          <w:color w:val="000000"/>
          <w:sz w:val="24"/>
          <w:szCs w:val="24"/>
          <w:shd w:val="clear" w:color="auto" w:fill="FFFFFF"/>
        </w:rPr>
        <w:t>dünyadaki her ülke</w:t>
      </w:r>
      <w:r>
        <w:rPr>
          <w:rFonts w:ascii="Times New Roman" w:hAnsi="Times New Roman" w:cs="Times New Roman"/>
          <w:color w:val="000000"/>
          <w:sz w:val="24"/>
          <w:szCs w:val="24"/>
          <w:shd w:val="clear" w:color="auto" w:fill="FFFFFF"/>
        </w:rPr>
        <w:t>de</w:t>
      </w:r>
      <w:r w:rsidRPr="00F332B9">
        <w:rPr>
          <w:rFonts w:ascii="Times New Roman" w:hAnsi="Times New Roman" w:cs="Times New Roman"/>
          <w:color w:val="000000"/>
          <w:sz w:val="24"/>
          <w:szCs w:val="24"/>
          <w:shd w:val="clear" w:color="auto" w:fill="FFFFFF"/>
        </w:rPr>
        <w:t xml:space="preserve"> sağlık durumunun ve sağlık göstergelerini</w:t>
      </w:r>
      <w:r>
        <w:rPr>
          <w:rFonts w:ascii="Times New Roman" w:hAnsi="Times New Roman" w:cs="Times New Roman"/>
          <w:color w:val="000000"/>
          <w:sz w:val="24"/>
          <w:szCs w:val="24"/>
          <w:shd w:val="clear" w:color="auto" w:fill="FFFFFF"/>
        </w:rPr>
        <w:t xml:space="preserve">n iyileştirilmesi üzerinde oldukça etkilidir (Smith, 2002: 926). </w:t>
      </w:r>
    </w:p>
    <w:p w:rsidR="00EF11B8" w:rsidRDefault="00EF11B8" w:rsidP="00EF11B8">
      <w:pPr>
        <w:spacing w:before="120" w:after="12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Sağlık Bakanlığı (2005)’nın tanımına göre sağlık hizmetleri:</w:t>
      </w:r>
      <w:r w:rsidRPr="009A1674">
        <w:rPr>
          <w:rFonts w:ascii="Times New Roman" w:hAnsi="Times New Roman" w:cs="Times New Roman"/>
          <w:color w:val="000000"/>
          <w:sz w:val="24"/>
          <w:szCs w:val="24"/>
          <w:shd w:val="clear" w:color="auto" w:fill="FFFFFF"/>
        </w:rPr>
        <w:t xml:space="preserve"> İnsan sağlığına zarar</w:t>
      </w:r>
      <w:r>
        <w:rPr>
          <w:rFonts w:ascii="Times New Roman" w:hAnsi="Times New Roman" w:cs="Times New Roman"/>
          <w:color w:val="000000"/>
          <w:sz w:val="24"/>
          <w:szCs w:val="24"/>
          <w:shd w:val="clear" w:color="auto" w:fill="FFFFFF"/>
        </w:rPr>
        <w:t>ı</w:t>
      </w:r>
      <w:r w:rsidRPr="009A167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olan</w:t>
      </w:r>
      <w:r w:rsidRPr="009A1674">
        <w:rPr>
          <w:rFonts w:ascii="Times New Roman" w:hAnsi="Times New Roman" w:cs="Times New Roman"/>
          <w:color w:val="000000"/>
          <w:sz w:val="24"/>
          <w:szCs w:val="24"/>
          <w:shd w:val="clear" w:color="auto" w:fill="FFFFFF"/>
        </w:rPr>
        <w:t xml:space="preserve"> çeşitli </w:t>
      </w:r>
      <w:r>
        <w:rPr>
          <w:rFonts w:ascii="Times New Roman" w:hAnsi="Times New Roman" w:cs="Times New Roman"/>
          <w:color w:val="000000"/>
          <w:sz w:val="24"/>
          <w:szCs w:val="24"/>
          <w:shd w:val="clear" w:color="auto" w:fill="FFFFFF"/>
        </w:rPr>
        <w:t>faktörleri</w:t>
      </w:r>
      <w:r w:rsidRPr="009A167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yok ederek</w:t>
      </w:r>
      <w:r w:rsidRPr="009A1674">
        <w:rPr>
          <w:rFonts w:ascii="Times New Roman" w:hAnsi="Times New Roman" w:cs="Times New Roman"/>
          <w:color w:val="000000"/>
          <w:sz w:val="24"/>
          <w:szCs w:val="24"/>
          <w:shd w:val="clear" w:color="auto" w:fill="FFFFFF"/>
        </w:rPr>
        <w:t xml:space="preserve"> toplumun bu </w:t>
      </w:r>
      <w:r>
        <w:rPr>
          <w:rFonts w:ascii="Times New Roman" w:hAnsi="Times New Roman" w:cs="Times New Roman"/>
          <w:color w:val="000000"/>
          <w:sz w:val="24"/>
          <w:szCs w:val="24"/>
          <w:shd w:val="clear" w:color="auto" w:fill="FFFFFF"/>
        </w:rPr>
        <w:t>faktörlerin etkilerinden korumak</w:t>
      </w:r>
      <w:r w:rsidRPr="009A1674">
        <w:rPr>
          <w:rFonts w:ascii="Times New Roman" w:hAnsi="Times New Roman" w:cs="Times New Roman"/>
          <w:color w:val="000000"/>
          <w:sz w:val="24"/>
          <w:szCs w:val="24"/>
          <w:shd w:val="clear" w:color="auto" w:fill="FFFFFF"/>
        </w:rPr>
        <w:t>, hastalar</w:t>
      </w:r>
      <w:r>
        <w:rPr>
          <w:rFonts w:ascii="Times New Roman" w:hAnsi="Times New Roman" w:cs="Times New Roman"/>
          <w:color w:val="000000"/>
          <w:sz w:val="24"/>
          <w:szCs w:val="24"/>
          <w:shd w:val="clear" w:color="auto" w:fill="FFFFFF"/>
        </w:rPr>
        <w:t xml:space="preserve">ı tedavi etmek, bedensel ve </w:t>
      </w:r>
      <w:r w:rsidRPr="009A1674">
        <w:rPr>
          <w:rFonts w:ascii="Times New Roman" w:hAnsi="Times New Roman" w:cs="Times New Roman"/>
          <w:color w:val="000000"/>
          <w:sz w:val="24"/>
          <w:szCs w:val="24"/>
          <w:shd w:val="clear" w:color="auto" w:fill="FFFFFF"/>
        </w:rPr>
        <w:t xml:space="preserve">ruhsal </w:t>
      </w:r>
      <w:r>
        <w:rPr>
          <w:rFonts w:ascii="Times New Roman" w:hAnsi="Times New Roman" w:cs="Times New Roman"/>
          <w:color w:val="000000"/>
          <w:sz w:val="24"/>
          <w:szCs w:val="24"/>
          <w:shd w:val="clear" w:color="auto" w:fill="FFFFFF"/>
        </w:rPr>
        <w:t>olarak yetenek ve becerileri azalan kişileri rehabilite etmek amacıyla gerçekleştirilen</w:t>
      </w:r>
      <w:r w:rsidRPr="009A1674">
        <w:rPr>
          <w:rFonts w:ascii="Times New Roman" w:hAnsi="Times New Roman" w:cs="Times New Roman"/>
          <w:color w:val="000000"/>
          <w:sz w:val="24"/>
          <w:szCs w:val="24"/>
          <w:shd w:val="clear" w:color="auto" w:fill="FFFFFF"/>
        </w:rPr>
        <w:t xml:space="preserve"> hizmetlerdir</w:t>
      </w:r>
      <w:r>
        <w:rPr>
          <w:rFonts w:ascii="Times New Roman" w:hAnsi="Times New Roman" w:cs="Times New Roman"/>
          <w:color w:val="000000"/>
          <w:sz w:val="24"/>
          <w:szCs w:val="24"/>
          <w:shd w:val="clear" w:color="auto" w:fill="FFFFFF"/>
        </w:rPr>
        <w:t xml:space="preserve"> (Sağlık Bakanlığı, 2005). </w:t>
      </w:r>
    </w:p>
    <w:p w:rsidR="00EF11B8" w:rsidRDefault="00EF11B8" w:rsidP="00EF11B8">
      <w:pPr>
        <w:spacing w:before="120" w:after="12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Sağlık hizmetleri çeşitli sağlık kuruluşlarında farklı personellerce verilmekte olup </w:t>
      </w:r>
      <w:r w:rsidRPr="00623F0B">
        <w:rPr>
          <w:rFonts w:ascii="Times New Roman" w:hAnsi="Times New Roman" w:cs="Times New Roman"/>
          <w:sz w:val="24"/>
          <w:szCs w:val="24"/>
          <w:shd w:val="clear" w:color="auto" w:fill="FFFFFF"/>
        </w:rPr>
        <w:t>sektörün kendine has belli başlı özellikleri bulunmaktadır. Söz konusu özellikler; sağlığın temel insani haklardan birisi olması, kamusallık özelliği, belirsizliği, ertelenememesi, ikame edilememesi, asimetrik bilgi mevcudiyeti, emek yoğun olması, eksik rekabetin varlığı ve tekelleşmeye elverişliliği şeklindedir. Bu özellikler alt başlıklarla ayrıntılı olarak incelenecektir.</w:t>
      </w:r>
    </w:p>
    <w:p w:rsidR="00EF11B8" w:rsidRPr="00D33284" w:rsidRDefault="003D2C8A" w:rsidP="005810D7">
      <w:pPr>
        <w:pStyle w:val="Balk2"/>
        <w:spacing w:before="0" w:after="120" w:line="360" w:lineRule="auto"/>
        <w:rPr>
          <w:rFonts w:ascii="Times New Roman" w:hAnsi="Times New Roman" w:cs="Times New Roman"/>
          <w:b/>
          <w:sz w:val="24"/>
          <w:szCs w:val="24"/>
        </w:rPr>
      </w:pPr>
      <w:bookmarkStart w:id="15" w:name="_Toc142307647"/>
      <w:r>
        <w:rPr>
          <w:rFonts w:ascii="Times New Roman" w:hAnsi="Times New Roman" w:cs="Times New Roman"/>
          <w:b/>
          <w:color w:val="auto"/>
          <w:sz w:val="24"/>
          <w:szCs w:val="24"/>
        </w:rPr>
        <w:t>1.2</w:t>
      </w:r>
      <w:r w:rsidR="00EF11B8" w:rsidRPr="00D33284">
        <w:rPr>
          <w:rFonts w:ascii="Times New Roman" w:hAnsi="Times New Roman" w:cs="Times New Roman"/>
          <w:b/>
          <w:color w:val="auto"/>
          <w:sz w:val="24"/>
          <w:szCs w:val="24"/>
        </w:rPr>
        <w:t>.1. Sağlığın Temel İnsani Haklardan Birisi Olması</w:t>
      </w:r>
      <w:bookmarkEnd w:id="15"/>
    </w:p>
    <w:p w:rsidR="00EF11B8" w:rsidRDefault="00EF11B8" w:rsidP="00EF11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Kişilerin veya toplumların</w:t>
      </w:r>
      <w:r w:rsidRPr="00BB0392">
        <w:rPr>
          <w:rFonts w:ascii="Times New Roman" w:hAnsi="Times New Roman" w:cs="Times New Roman"/>
          <w:sz w:val="24"/>
          <w:szCs w:val="24"/>
        </w:rPr>
        <w:t xml:space="preserve"> sağlık hizmetlerinden </w:t>
      </w:r>
      <w:r>
        <w:rPr>
          <w:rFonts w:ascii="Times New Roman" w:hAnsi="Times New Roman" w:cs="Times New Roman"/>
          <w:sz w:val="24"/>
          <w:szCs w:val="24"/>
        </w:rPr>
        <w:t>faydalanmaları ve sağlıklı olma hallerini devam ettirebilmeleri</w:t>
      </w:r>
      <w:r w:rsidRPr="00BB0392">
        <w:rPr>
          <w:rFonts w:ascii="Times New Roman" w:hAnsi="Times New Roman" w:cs="Times New Roman"/>
          <w:sz w:val="24"/>
          <w:szCs w:val="24"/>
        </w:rPr>
        <w:t xml:space="preserve"> temel insani haklardan biri</w:t>
      </w:r>
      <w:r>
        <w:rPr>
          <w:rFonts w:ascii="Times New Roman" w:hAnsi="Times New Roman" w:cs="Times New Roman"/>
          <w:sz w:val="24"/>
          <w:szCs w:val="24"/>
        </w:rPr>
        <w:t>si</w:t>
      </w:r>
      <w:r w:rsidRPr="00BB0392">
        <w:rPr>
          <w:rFonts w:ascii="Times New Roman" w:hAnsi="Times New Roman" w:cs="Times New Roman"/>
          <w:sz w:val="24"/>
          <w:szCs w:val="24"/>
        </w:rPr>
        <w:t>dir. 10 Aralık 1948 tarihinde Birleşmiş Milletler</w:t>
      </w:r>
      <w:r>
        <w:rPr>
          <w:rFonts w:ascii="Times New Roman" w:hAnsi="Times New Roman" w:cs="Times New Roman"/>
          <w:sz w:val="24"/>
          <w:szCs w:val="24"/>
        </w:rPr>
        <w:t xml:space="preserve"> (BM)</w:t>
      </w:r>
      <w:r w:rsidRPr="00BB0392">
        <w:rPr>
          <w:rFonts w:ascii="Times New Roman" w:hAnsi="Times New Roman" w:cs="Times New Roman"/>
          <w:sz w:val="24"/>
          <w:szCs w:val="24"/>
        </w:rPr>
        <w:t xml:space="preserve"> Genel Kurulu tarafından kabul edilen İnsan Hakları Evre</w:t>
      </w:r>
      <w:r>
        <w:rPr>
          <w:rFonts w:ascii="Times New Roman" w:hAnsi="Times New Roman" w:cs="Times New Roman"/>
          <w:sz w:val="24"/>
          <w:szCs w:val="24"/>
        </w:rPr>
        <w:t xml:space="preserve">nsel </w:t>
      </w:r>
      <w:r>
        <w:rPr>
          <w:rFonts w:ascii="Times New Roman" w:hAnsi="Times New Roman" w:cs="Times New Roman"/>
          <w:sz w:val="24"/>
          <w:szCs w:val="24"/>
        </w:rPr>
        <w:lastRenderedPageBreak/>
        <w:t>Bildirgesi’nin 25. Maddesi</w:t>
      </w:r>
      <w:r w:rsidRPr="00BB0392">
        <w:rPr>
          <w:rFonts w:ascii="Times New Roman" w:hAnsi="Times New Roman" w:cs="Times New Roman"/>
          <w:sz w:val="24"/>
          <w:szCs w:val="24"/>
        </w:rPr>
        <w:t>nde sağlık, bir hak olarak güvence altına alınmıştır</w:t>
      </w:r>
      <w:r>
        <w:rPr>
          <w:rFonts w:ascii="Times New Roman" w:hAnsi="Times New Roman" w:cs="Times New Roman"/>
          <w:sz w:val="24"/>
          <w:szCs w:val="24"/>
        </w:rPr>
        <w:t>. Buna göre,</w:t>
      </w:r>
      <w:r w:rsidRPr="00BB0392">
        <w:rPr>
          <w:rFonts w:ascii="Times New Roman" w:hAnsi="Times New Roman" w:cs="Times New Roman"/>
          <w:sz w:val="24"/>
          <w:szCs w:val="24"/>
        </w:rPr>
        <w:t xml:space="preserve"> “Herkes, kendisi ve ailesinin sağlığı ve refahı için beslenme, giyinme, barınma, sağlık hizmetleri ve gerekli sosyal hizmetleri kapsayan yeterli yaşam standartlarına yeteri kadar ulaşma hakkına sahiptir.”</w:t>
      </w:r>
      <w:r w:rsidRPr="00BC47A2">
        <w:rPr>
          <w:rFonts w:ascii="Times New Roman" w:hAnsi="Times New Roman" w:cs="Times New Roman"/>
          <w:sz w:val="24"/>
          <w:szCs w:val="24"/>
        </w:rPr>
        <w:t xml:space="preserve"> </w:t>
      </w:r>
      <w:r>
        <w:rPr>
          <w:rFonts w:ascii="Times New Roman" w:hAnsi="Times New Roman" w:cs="Times New Roman"/>
          <w:sz w:val="24"/>
          <w:szCs w:val="24"/>
        </w:rPr>
        <w:t>(UN, 1948</w:t>
      </w:r>
      <w:r w:rsidRPr="00BB0392">
        <w:rPr>
          <w:rFonts w:ascii="Times New Roman" w:hAnsi="Times New Roman" w:cs="Times New Roman"/>
          <w:sz w:val="24"/>
          <w:szCs w:val="24"/>
        </w:rPr>
        <w:t>).</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Bazı insanlar; hastalıklarla veya engellerle doğar, genetik faktörler nedeniyle hastalıklara yatkındır, riskli meslek grubunun çalışanı olabilirler, sigara ve alkol gibi kötü alışkanlıklara sahip olabilirler ve kimi insanlar ise sadece şanssız olabilir. Kısacası gerekçesi ne olursa olsun bütün bu insanlar sağlık hizmetlerinden eşit bir şekilde yararlanabilmelidir </w:t>
      </w:r>
      <w:r w:rsidR="006066D3">
        <w:rPr>
          <w:rFonts w:ascii="Times New Roman" w:hAnsi="Times New Roman" w:cs="Times New Roman"/>
          <w:sz w:val="24"/>
          <w:szCs w:val="24"/>
        </w:rPr>
        <w:t>(McPake ve diğ.</w:t>
      </w:r>
      <w:r>
        <w:rPr>
          <w:rFonts w:ascii="Times New Roman" w:hAnsi="Times New Roman" w:cs="Times New Roman"/>
          <w:sz w:val="24"/>
          <w:szCs w:val="24"/>
        </w:rPr>
        <w:t>, 2020: 7).</w:t>
      </w:r>
    </w:p>
    <w:p w:rsidR="00EF11B8" w:rsidRPr="00D33284" w:rsidRDefault="003D2C8A" w:rsidP="005810D7">
      <w:pPr>
        <w:pStyle w:val="Balk2"/>
        <w:spacing w:before="0" w:after="120" w:line="360" w:lineRule="auto"/>
        <w:rPr>
          <w:rFonts w:ascii="Times New Roman" w:hAnsi="Times New Roman" w:cs="Times New Roman"/>
          <w:b/>
          <w:color w:val="auto"/>
          <w:sz w:val="24"/>
          <w:szCs w:val="24"/>
        </w:rPr>
      </w:pPr>
      <w:bookmarkStart w:id="16" w:name="_Toc142307648"/>
      <w:r>
        <w:rPr>
          <w:rFonts w:ascii="Times New Roman" w:hAnsi="Times New Roman" w:cs="Times New Roman"/>
          <w:b/>
          <w:color w:val="auto"/>
          <w:sz w:val="24"/>
          <w:szCs w:val="24"/>
        </w:rPr>
        <w:t>1.2</w:t>
      </w:r>
      <w:r w:rsidR="00EF11B8" w:rsidRPr="00D33284">
        <w:rPr>
          <w:rFonts w:ascii="Times New Roman" w:hAnsi="Times New Roman" w:cs="Times New Roman"/>
          <w:b/>
          <w:color w:val="auto"/>
          <w:sz w:val="24"/>
          <w:szCs w:val="24"/>
        </w:rPr>
        <w:t>.2. Kamusallık Özelliği</w:t>
      </w:r>
      <w:bookmarkEnd w:id="16"/>
    </w:p>
    <w:p w:rsidR="00EF11B8" w:rsidRPr="00B667D2" w:rsidRDefault="00EF11B8" w:rsidP="00EF11B8">
      <w:pPr>
        <w:spacing w:line="360" w:lineRule="auto"/>
        <w:ind w:firstLine="567"/>
        <w:jc w:val="both"/>
        <w:rPr>
          <w:rFonts w:ascii="Times New Roman" w:hAnsi="Times New Roman" w:cs="Times New Roman"/>
          <w:sz w:val="24"/>
          <w:szCs w:val="24"/>
        </w:rPr>
      </w:pPr>
      <w:r w:rsidRPr="00B667D2">
        <w:rPr>
          <w:rFonts w:ascii="Times New Roman" w:hAnsi="Times New Roman" w:cs="Times New Roman"/>
          <w:sz w:val="24"/>
          <w:szCs w:val="24"/>
        </w:rPr>
        <w:t>Kamu</w:t>
      </w:r>
      <w:r>
        <w:rPr>
          <w:rFonts w:ascii="Times New Roman" w:hAnsi="Times New Roman" w:cs="Times New Roman"/>
          <w:sz w:val="24"/>
          <w:szCs w:val="24"/>
        </w:rPr>
        <w:t>sal mal ve hizmetler, tüketilirken rekabette olunmayan, bir bireyin tüketiminin diğer bireyin tüketimini azaltmadığı/dışlamadığı ve dışsallık etkilerinin olduğu mal ve hizmetlerin tamamıdır. Her bireye eşit olarak devlet tarafından sunulan mal ve hizmetlerdir (Stiglitz, 1999: 308). Bu tanım doğrultusunda sağlık hizmetlerinin yarı kamusal mal ve hizmetler olarak nitelendirilmesi uygun olacaktır. Koruyucu sağlık hizmetleri toplumun tamamına sunulan dışlama, fiyatlama ve pazarlamanın olmadığı diğer bireyler, toplum hatta ülkeler üzerinde dışsallık etkisine sahip olduğundan tam kamusal mal olarak nitelendirilebilir. Tedavi edici sağlık hizmetleri ise, bir bireyin faydalandığı sağlık hizmetinden diğer bireylerin bazılarının faydalandığı, fiyatlandırma ve pazarlamanın olduğu yine koruyucu sağlık hizmetlerindeki gibi toplumun diğer üyeleri üzerinde dışsallık etkisine sahip yarı kamusal mal ve hizmetler olduğu nitelendirilmektedir (Karagöz, 2015: 13-14). Söz konusu dışsallık etkisi, bir ülkede meydana gelen bulaşıcı hastalığın koruyucu sağlık hizmetleri ile önlenmesi veya hastalığa yakalanan kişilerin tedavi edilmesi toplumun diğer üyelerine ve ülkelere pozitif dışsallık sağlamaktadır.</w:t>
      </w:r>
    </w:p>
    <w:p w:rsidR="00EF11B8" w:rsidRPr="00D96F89" w:rsidRDefault="00EF11B8" w:rsidP="00EF11B8">
      <w:pPr>
        <w:spacing w:line="360" w:lineRule="auto"/>
        <w:ind w:firstLine="567"/>
        <w:jc w:val="both"/>
        <w:rPr>
          <w:rFonts w:ascii="Times New Roman" w:hAnsi="Times New Roman" w:cs="Times New Roman"/>
          <w:sz w:val="24"/>
          <w:szCs w:val="24"/>
        </w:rPr>
      </w:pPr>
      <w:r w:rsidRPr="00D96F89">
        <w:rPr>
          <w:rFonts w:ascii="Times New Roman" w:hAnsi="Times New Roman" w:cs="Times New Roman"/>
          <w:sz w:val="24"/>
          <w:szCs w:val="24"/>
        </w:rPr>
        <w:t xml:space="preserve">Sağlık hizmetlerinin özellikle de koruyucu sağlık hizmetlerinin sunumu, çevrenin sağlığı, temiz hava, temiz su ve güvenilir gıdaya erişim, atıkların zararlı etkilerinin elimine edilerek yok edilmesi vb. görevler çoğunlukla kamunun sorumluluğundadır (Çağlayaner, 2014: 10). Çünkü bu görevler her bir bireyin sorumluluğuna bırakılamayacak kadar önemli ve </w:t>
      </w:r>
      <w:r>
        <w:rPr>
          <w:rFonts w:ascii="Times New Roman" w:hAnsi="Times New Roman" w:cs="Times New Roman"/>
          <w:sz w:val="24"/>
          <w:szCs w:val="24"/>
        </w:rPr>
        <w:t>bütün toplum üzerinde etki yaratan</w:t>
      </w:r>
      <w:r w:rsidRPr="00D96F89">
        <w:rPr>
          <w:rFonts w:ascii="Times New Roman" w:hAnsi="Times New Roman" w:cs="Times New Roman"/>
          <w:sz w:val="24"/>
          <w:szCs w:val="24"/>
        </w:rPr>
        <w:t xml:space="preserve"> konulardır. </w:t>
      </w:r>
    </w:p>
    <w:p w:rsidR="00EF11B8" w:rsidRPr="00D33284" w:rsidRDefault="003D2C8A" w:rsidP="005810D7">
      <w:pPr>
        <w:pStyle w:val="Balk2"/>
        <w:spacing w:before="0" w:after="120" w:line="360" w:lineRule="auto"/>
        <w:rPr>
          <w:rFonts w:ascii="Times New Roman" w:hAnsi="Times New Roman" w:cs="Times New Roman"/>
          <w:b/>
          <w:color w:val="auto"/>
          <w:sz w:val="24"/>
          <w:szCs w:val="24"/>
        </w:rPr>
      </w:pPr>
      <w:bookmarkStart w:id="17" w:name="_Toc142307649"/>
      <w:r>
        <w:rPr>
          <w:rFonts w:ascii="Times New Roman" w:hAnsi="Times New Roman" w:cs="Times New Roman"/>
          <w:b/>
          <w:color w:val="auto"/>
          <w:sz w:val="24"/>
          <w:szCs w:val="24"/>
        </w:rPr>
        <w:lastRenderedPageBreak/>
        <w:t>1.2</w:t>
      </w:r>
      <w:r w:rsidR="00EF11B8" w:rsidRPr="00D33284">
        <w:rPr>
          <w:rFonts w:ascii="Times New Roman" w:hAnsi="Times New Roman" w:cs="Times New Roman"/>
          <w:b/>
          <w:color w:val="auto"/>
          <w:sz w:val="24"/>
          <w:szCs w:val="24"/>
        </w:rPr>
        <w:t>.3. Belirsizliği</w:t>
      </w:r>
      <w:bookmarkEnd w:id="17"/>
    </w:p>
    <w:p w:rsidR="00EF11B8" w:rsidRPr="005A6556" w:rsidRDefault="00EF11B8" w:rsidP="00EF11B8">
      <w:pPr>
        <w:spacing w:before="120" w:after="12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Sağlık hizmetleri arz ve talebi belirsizdir. Sağlık hizmeti tüketicileri ne zaman sağlık hizmeti alacaklarını daha önceden bilememektedirler. Bu hizmet, kişinin sağlığında meydana gelebilecek bir bozulma/acil durum/kaza vb. neticesinde talep edilmektedir. Bunların dışında koruyucu sağlık hizmetlerinin sınırları biraz daha nettir. Ancak bir bütün olarak sağlık hizmetlerinden söz edilecek olursa kişinin ne zaman hangi sağlık hizmetini talep edeceği belli olmamaktadır. Sağlığın talep yönündeki bu belirsizliği nedeniyle arz tarafında da bir belirsizlik ortaya çıkmaktadır. Sağlık sunucuları hangi zaman diliminde, hangi miktarda sağlık hizmeti sunacaklarını önceden tahmin edememektedirler</w:t>
      </w:r>
      <w:r w:rsidR="00C8275C">
        <w:rPr>
          <w:rFonts w:ascii="Times New Roman" w:hAnsi="Times New Roman" w:cs="Times New Roman"/>
          <w:sz w:val="24"/>
          <w:szCs w:val="24"/>
        </w:rPr>
        <w:t xml:space="preserve">. </w:t>
      </w:r>
      <w:r>
        <w:rPr>
          <w:rFonts w:ascii="Times New Roman" w:hAnsi="Times New Roman" w:cs="Times New Roman"/>
          <w:sz w:val="24"/>
          <w:szCs w:val="24"/>
        </w:rPr>
        <w:t>Bireyler bu belirsizlik ve riske karşı sigorta hizmetinden yararlanırlar. Düzenli olarak ödeme yapılması karşılığında ihtiyaç duydukları her zaman sağlık hizmeti talep etme hakkına sahiptirler (</w:t>
      </w:r>
      <w:r w:rsidR="00C8275C">
        <w:rPr>
          <w:rFonts w:ascii="Times New Roman" w:hAnsi="Times New Roman" w:cs="Times New Roman"/>
          <w:sz w:val="24"/>
          <w:szCs w:val="24"/>
        </w:rPr>
        <w:t>Folland, Goodman ve Stano, 2016: 13</w:t>
      </w:r>
      <w:r>
        <w:rPr>
          <w:rFonts w:ascii="Times New Roman" w:hAnsi="Times New Roman" w:cs="Times New Roman"/>
          <w:sz w:val="24"/>
          <w:szCs w:val="24"/>
        </w:rPr>
        <w:t>).</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Sağlık hizmeti talep eden bireyler ne zaman, hangi miktarda sağlık hizmeti talep edeceklerini bildiklerinde bu hizmeti satın almak için bütçe ayırabilirler. Ancak böyle bir bilgiye sahip olmadıklarından sağlık hizmetleri talebi ve dolayısıyla da arzı belirsiz hale gelmektedir. Ancak sağlık hizmetlerinde bazı durumlarda kesinlik varsayımı söz konusudur. Örneğin bir gebelikte doğumun zamanlaması ve gerekli sağlık hizmetlerinin maliyeti hesaplanabilir veya yıllık checkup yaptırıldığında bu işlemin maliyeti de hesaplanabilmektedir. Bu gibi durumlarda bireyler ne kadar sağlık hizmeti talep edeceklerini bilirken, sağlık sunucuları da ne kadar sağlık hizmeti arz edeceğini bilmektedirler. Ancak çoğunlukla sağlık hizmetleri talebi önceden planlanamaz ve tahmin edilemez. Hastalık durumu veya sağlıkta meydana gelen bozulmalar genellikle aniden ve beklenmedik bir biçimde ortaya çıkmaktadır. Dolayısıyla sağlık hizmetleri talep ve arzı belirsizdir (Dewar, 2017: 25).</w:t>
      </w:r>
    </w:p>
    <w:p w:rsidR="00EF11B8" w:rsidRPr="00D33284" w:rsidRDefault="003D2C8A" w:rsidP="005810D7">
      <w:pPr>
        <w:pStyle w:val="Balk2"/>
        <w:spacing w:before="0" w:after="120" w:line="360" w:lineRule="auto"/>
        <w:rPr>
          <w:rFonts w:ascii="Times New Roman" w:hAnsi="Times New Roman" w:cs="Times New Roman"/>
          <w:b/>
          <w:color w:val="auto"/>
          <w:sz w:val="24"/>
          <w:szCs w:val="24"/>
        </w:rPr>
      </w:pPr>
      <w:bookmarkStart w:id="18" w:name="_Toc142307650"/>
      <w:r>
        <w:rPr>
          <w:rFonts w:ascii="Times New Roman" w:hAnsi="Times New Roman" w:cs="Times New Roman"/>
          <w:b/>
          <w:color w:val="auto"/>
          <w:sz w:val="24"/>
          <w:szCs w:val="24"/>
        </w:rPr>
        <w:t>1.2</w:t>
      </w:r>
      <w:r w:rsidR="00EF11B8" w:rsidRPr="00D33284">
        <w:rPr>
          <w:rFonts w:ascii="Times New Roman" w:hAnsi="Times New Roman" w:cs="Times New Roman"/>
          <w:b/>
          <w:color w:val="auto"/>
          <w:sz w:val="24"/>
          <w:szCs w:val="24"/>
        </w:rPr>
        <w:t>.4. Ertelenememesi</w:t>
      </w:r>
      <w:bookmarkEnd w:id="18"/>
    </w:p>
    <w:p w:rsidR="00EF11B8" w:rsidRPr="00D37077" w:rsidRDefault="00EF11B8" w:rsidP="00EF11B8">
      <w:pPr>
        <w:spacing w:before="120" w:after="120" w:line="360" w:lineRule="auto"/>
        <w:ind w:firstLine="567"/>
        <w:jc w:val="both"/>
        <w:rPr>
          <w:rFonts w:ascii="Times New Roman" w:hAnsi="Times New Roman" w:cs="Times New Roman"/>
          <w:sz w:val="24"/>
          <w:szCs w:val="24"/>
        </w:rPr>
      </w:pPr>
      <w:r w:rsidRPr="00D37077">
        <w:rPr>
          <w:rFonts w:ascii="Times New Roman" w:hAnsi="Times New Roman" w:cs="Times New Roman"/>
          <w:sz w:val="24"/>
          <w:szCs w:val="24"/>
        </w:rPr>
        <w:t xml:space="preserve">Sağlık </w:t>
      </w:r>
      <w:r>
        <w:rPr>
          <w:rFonts w:ascii="Times New Roman" w:hAnsi="Times New Roman" w:cs="Times New Roman"/>
          <w:sz w:val="24"/>
          <w:szCs w:val="24"/>
        </w:rPr>
        <w:t xml:space="preserve">hizmetleri talebi bir hastalık veya rahatsızlık durumunda ortaya çıkmaktadır. Yani bireyler ne zaman sağlık hizmeti talebinde bulunacaklarını önceden bilememektedirler. Aynı zamanda bu talebin hangi boyut ve kapsam da olacağı da önceden belli değildir. Ortaya çıkan hastalık veya rahatsızlığın acil olması durumunda sağlık hizmetleri ertelenemez. Örneğin bir kalp krizi, beyin kanaması veya apandist teşhisi koyulan bireylere anında sağlık hizmeti sunulması gerekmektedir. Bu durumdaki </w:t>
      </w:r>
      <w:r>
        <w:rPr>
          <w:rFonts w:ascii="Times New Roman" w:hAnsi="Times New Roman" w:cs="Times New Roman"/>
          <w:sz w:val="24"/>
          <w:szCs w:val="24"/>
        </w:rPr>
        <w:lastRenderedPageBreak/>
        <w:t>bireylerin sağlık hizmetlerinin ertelenmesi hayati risklerin meydana gelmesine sebep olabilir.</w:t>
      </w:r>
    </w:p>
    <w:p w:rsidR="00EF11B8" w:rsidRPr="00D33284" w:rsidRDefault="003D2C8A" w:rsidP="005810D7">
      <w:pPr>
        <w:pStyle w:val="Balk2"/>
        <w:spacing w:before="0" w:after="120" w:line="360" w:lineRule="auto"/>
        <w:rPr>
          <w:rFonts w:ascii="Times New Roman" w:hAnsi="Times New Roman" w:cs="Times New Roman"/>
          <w:b/>
          <w:color w:val="auto"/>
          <w:sz w:val="24"/>
          <w:szCs w:val="24"/>
        </w:rPr>
      </w:pPr>
      <w:bookmarkStart w:id="19" w:name="_Toc142307651"/>
      <w:r>
        <w:rPr>
          <w:rFonts w:ascii="Times New Roman" w:hAnsi="Times New Roman" w:cs="Times New Roman"/>
          <w:b/>
          <w:color w:val="auto"/>
          <w:sz w:val="24"/>
          <w:szCs w:val="24"/>
        </w:rPr>
        <w:t>1.2</w:t>
      </w:r>
      <w:r w:rsidR="00EF11B8" w:rsidRPr="00D33284">
        <w:rPr>
          <w:rFonts w:ascii="Times New Roman" w:hAnsi="Times New Roman" w:cs="Times New Roman"/>
          <w:b/>
          <w:color w:val="auto"/>
          <w:sz w:val="24"/>
          <w:szCs w:val="24"/>
        </w:rPr>
        <w:t>.5. İkame Edilememesi</w:t>
      </w:r>
      <w:bookmarkEnd w:id="19"/>
    </w:p>
    <w:p w:rsidR="00EF11B8" w:rsidRPr="005D1A44"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Bir mal veya hizmetin tüketim kararı alınırken, ilgili mal veya hizmetin ikameleri hakkında da bilgi sahibi olunmalıdır (Akalın ve Dilek, 2007: 41). Bireyler elde edilen bilgiler doğrultusunda daha uygun fiyatlı mal veya hizmeti tercih edilebilmektedirler. Ancak sağlık hizmetleri piyasasında söz konusu durum geçerli değildir. Bir hizmetin yerine diğeri konulamaz. Örneğin, bir beyin ameliyatını yerine daha düşük maliyetli olan başka bir ameliyat yaptırılamaz.</w:t>
      </w:r>
    </w:p>
    <w:p w:rsidR="00EF11B8" w:rsidRPr="00D33284" w:rsidRDefault="003D2C8A" w:rsidP="005810D7">
      <w:pPr>
        <w:pStyle w:val="Balk2"/>
        <w:spacing w:before="0" w:after="120" w:line="360" w:lineRule="auto"/>
        <w:rPr>
          <w:rFonts w:ascii="Times New Roman" w:hAnsi="Times New Roman" w:cs="Times New Roman"/>
          <w:b/>
          <w:color w:val="auto"/>
          <w:sz w:val="24"/>
          <w:szCs w:val="24"/>
        </w:rPr>
      </w:pPr>
      <w:bookmarkStart w:id="20" w:name="_Toc142307652"/>
      <w:r>
        <w:rPr>
          <w:rFonts w:ascii="Times New Roman" w:hAnsi="Times New Roman" w:cs="Times New Roman"/>
          <w:b/>
          <w:color w:val="auto"/>
          <w:sz w:val="24"/>
          <w:szCs w:val="24"/>
        </w:rPr>
        <w:t>1.2</w:t>
      </w:r>
      <w:r w:rsidR="00EF11B8" w:rsidRPr="00D33284">
        <w:rPr>
          <w:rFonts w:ascii="Times New Roman" w:hAnsi="Times New Roman" w:cs="Times New Roman"/>
          <w:b/>
          <w:color w:val="auto"/>
          <w:sz w:val="24"/>
          <w:szCs w:val="24"/>
        </w:rPr>
        <w:t>.6. Asimetrik Bilgi Mevcudiyeti</w:t>
      </w:r>
      <w:bookmarkEnd w:id="20"/>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Tüketicilerin satın almak istedikleri mal ve hizmetler hakkında tam bilgiye sahip oldukları düşünülmektedir. Ancak sağlık hizmetleri piyasasında bu durum böyle değildir. Sağlık hizmeti talep eden bireyler alacakları sağlık hizmeti hakkında ya hiç bilgiye sahip değildir ya da sağlık sunucusu kadar bilgiye sahip değildir. Böyle bir durumda da bilgi asimetrisi meydana gelmektedir. Asimetrik bilgi, sağlık hizmeti talep eden kişiyi sağlık hizmeti sunucusuna karşı bağımlı hale getirerek çıkar çatışmasına sebep olabilmektedir (Fo</w:t>
      </w:r>
      <w:r w:rsidR="00492396">
        <w:rPr>
          <w:rFonts w:ascii="Times New Roman" w:hAnsi="Times New Roman" w:cs="Times New Roman"/>
          <w:sz w:val="24"/>
          <w:szCs w:val="24"/>
        </w:rPr>
        <w:t>lland ve diğ.,</w:t>
      </w:r>
      <w:r>
        <w:rPr>
          <w:rFonts w:ascii="Times New Roman" w:hAnsi="Times New Roman" w:cs="Times New Roman"/>
          <w:sz w:val="24"/>
          <w:szCs w:val="24"/>
        </w:rPr>
        <w:t xml:space="preserve"> 2016: 14-15). </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Kişiler talep ettikleri hizmet hakkında yeterli bilgiye sahip olmadıkları için sağlık hizmetlerini tüketirken tercihlerin rasyonel olma olasılığı düşecektir. Kişiler düşük fiyatlı sağlık hizmetinin iyi bir tüketimin mi ya da kalitesiz bir hizmetin mi göstergesi olduğunu bilememektedirler (Stiglitz, 1988: 553).</w:t>
      </w:r>
    </w:p>
    <w:p w:rsidR="00EF11B8" w:rsidRPr="00D33284" w:rsidRDefault="003D2C8A" w:rsidP="005810D7">
      <w:pPr>
        <w:pStyle w:val="Balk2"/>
        <w:spacing w:before="0" w:after="120" w:line="360" w:lineRule="auto"/>
        <w:rPr>
          <w:rFonts w:ascii="Times New Roman" w:hAnsi="Times New Roman" w:cs="Times New Roman"/>
          <w:b/>
          <w:color w:val="auto"/>
          <w:sz w:val="24"/>
          <w:szCs w:val="24"/>
        </w:rPr>
      </w:pPr>
      <w:bookmarkStart w:id="21" w:name="_Toc142307653"/>
      <w:r>
        <w:rPr>
          <w:rFonts w:ascii="Times New Roman" w:hAnsi="Times New Roman" w:cs="Times New Roman"/>
          <w:b/>
          <w:color w:val="auto"/>
          <w:sz w:val="24"/>
          <w:szCs w:val="24"/>
        </w:rPr>
        <w:t>1.2</w:t>
      </w:r>
      <w:r w:rsidR="00EF11B8" w:rsidRPr="00D33284">
        <w:rPr>
          <w:rFonts w:ascii="Times New Roman" w:hAnsi="Times New Roman" w:cs="Times New Roman"/>
          <w:b/>
          <w:color w:val="auto"/>
          <w:sz w:val="24"/>
          <w:szCs w:val="24"/>
        </w:rPr>
        <w:t>.7. Emek Yoğun Olması</w:t>
      </w:r>
      <w:bookmarkEnd w:id="21"/>
    </w:p>
    <w:p w:rsidR="00EF11B8" w:rsidRPr="00512647" w:rsidRDefault="00EF11B8" w:rsidP="00EF11B8">
      <w:pPr>
        <w:spacing w:before="120" w:after="120" w:line="360" w:lineRule="auto"/>
        <w:ind w:firstLine="567"/>
        <w:jc w:val="both"/>
        <w:rPr>
          <w:rFonts w:ascii="Times New Roman" w:hAnsi="Times New Roman" w:cs="Times New Roman"/>
          <w:b/>
          <w:sz w:val="24"/>
          <w:szCs w:val="24"/>
        </w:rPr>
      </w:pPr>
      <w:r w:rsidRPr="00512647">
        <w:rPr>
          <w:rFonts w:ascii="Times New Roman" w:hAnsi="Times New Roman" w:cs="Times New Roman"/>
          <w:sz w:val="24"/>
          <w:szCs w:val="24"/>
        </w:rPr>
        <w:t>Tıbbi teknoloji sektörü, birçok mühendislik disiplininde yaşanan gelişmelerden etkilenmektedir. (Sargutan, 2005: 115). Bu bağlamda teknolojiden diğer tüm sektörlerin yararlandığı kadar sağlık sektörü de yararlanmaktadır. Ancak, sağlık hizmetleri sektöründe ne kadar yüksek seviyede teknoloji kullanılırsa kullanılsın, hizmetlerin üretilmesinde ve sunulmasında emeğe dayalı çabalar ön pla</w:t>
      </w:r>
      <w:r>
        <w:rPr>
          <w:rFonts w:ascii="Times New Roman" w:hAnsi="Times New Roman" w:cs="Times New Roman"/>
          <w:sz w:val="24"/>
          <w:szCs w:val="24"/>
        </w:rPr>
        <w:t>na çıktığı için</w:t>
      </w:r>
      <w:r w:rsidRPr="00512647">
        <w:rPr>
          <w:rFonts w:ascii="Times New Roman" w:hAnsi="Times New Roman" w:cs="Times New Roman"/>
          <w:sz w:val="24"/>
          <w:szCs w:val="24"/>
        </w:rPr>
        <w:t xml:space="preserve"> sağlık hizmetlerinin emek yoğun bir sektör olduğu açıktır (Somunoğlu, 2012: 10).</w:t>
      </w:r>
    </w:p>
    <w:p w:rsidR="00EF11B8" w:rsidRPr="00D33284" w:rsidRDefault="003D2C8A" w:rsidP="005810D7">
      <w:pPr>
        <w:pStyle w:val="Balk2"/>
        <w:spacing w:before="0" w:after="120" w:line="360" w:lineRule="auto"/>
        <w:rPr>
          <w:rFonts w:ascii="Times New Roman" w:hAnsi="Times New Roman" w:cs="Times New Roman"/>
          <w:b/>
          <w:color w:val="auto"/>
          <w:sz w:val="24"/>
          <w:szCs w:val="24"/>
        </w:rPr>
      </w:pPr>
      <w:bookmarkStart w:id="22" w:name="_Toc142307654"/>
      <w:r>
        <w:rPr>
          <w:rFonts w:ascii="Times New Roman" w:hAnsi="Times New Roman" w:cs="Times New Roman"/>
          <w:b/>
          <w:color w:val="auto"/>
          <w:sz w:val="24"/>
          <w:szCs w:val="24"/>
        </w:rPr>
        <w:lastRenderedPageBreak/>
        <w:t>1.2</w:t>
      </w:r>
      <w:r w:rsidR="00EF11B8" w:rsidRPr="00D33284">
        <w:rPr>
          <w:rFonts w:ascii="Times New Roman" w:hAnsi="Times New Roman" w:cs="Times New Roman"/>
          <w:b/>
          <w:color w:val="auto"/>
          <w:sz w:val="24"/>
          <w:szCs w:val="24"/>
        </w:rPr>
        <w:t>.8. Eksik Rekabetin Varlığı</w:t>
      </w:r>
      <w:bookmarkEnd w:id="22"/>
    </w:p>
    <w:p w:rsidR="00EF11B8" w:rsidRDefault="00EF11B8" w:rsidP="00EF11B8">
      <w:pPr>
        <w:spacing w:before="120" w:after="120" w:line="360" w:lineRule="auto"/>
        <w:ind w:firstLine="567"/>
        <w:jc w:val="both"/>
        <w:rPr>
          <w:rFonts w:ascii="Times New Roman" w:hAnsi="Times New Roman" w:cs="Times New Roman"/>
          <w:sz w:val="24"/>
          <w:szCs w:val="24"/>
        </w:rPr>
      </w:pPr>
      <w:r w:rsidRPr="00F2617F">
        <w:rPr>
          <w:rFonts w:ascii="Times New Roman" w:hAnsi="Times New Roman" w:cs="Times New Roman"/>
          <w:sz w:val="24"/>
          <w:szCs w:val="24"/>
        </w:rPr>
        <w:t>Piyasa ekonomisinde üreticiler kar maksimizasyonu, tüketiciler ise fayda maksimizasyonu olmasını isterler. Eğer bir piyasa ekonomisinde tam rekabet koşulları sağlanıyorsa, optimum toplam fayda ve karı oluşturan kaynak dağılımı kendiliğinden ortaya çıkmaktadır. Piyasa ekonomisinin rekabetçi olduğu durumda, ekonomideki kaynaklar merkezi bir yönlendirmeye gerek kalmaksızın, etkin ve sosyal yararı en üst düzeye çıkaracak biçimde tahsis edilmektedir (Guerrien, 1999: 70).</w:t>
      </w:r>
    </w:p>
    <w:p w:rsidR="00EF11B8" w:rsidRDefault="00EF11B8" w:rsidP="00EF11B8">
      <w:pPr>
        <w:spacing w:before="120" w:after="120" w:line="360" w:lineRule="auto"/>
        <w:ind w:firstLine="567"/>
        <w:jc w:val="both"/>
        <w:rPr>
          <w:rFonts w:ascii="Times New Roman" w:hAnsi="Times New Roman" w:cs="Times New Roman"/>
          <w:sz w:val="24"/>
          <w:szCs w:val="24"/>
        </w:rPr>
      </w:pPr>
      <w:r w:rsidRPr="00CC387E">
        <w:rPr>
          <w:rFonts w:ascii="Times New Roman" w:hAnsi="Times New Roman" w:cs="Times New Roman"/>
          <w:sz w:val="24"/>
          <w:szCs w:val="24"/>
        </w:rPr>
        <w:t xml:space="preserve">Dışsallıklar ve </w:t>
      </w:r>
      <w:r>
        <w:rPr>
          <w:rFonts w:ascii="Times New Roman" w:hAnsi="Times New Roman" w:cs="Times New Roman"/>
          <w:sz w:val="24"/>
          <w:szCs w:val="24"/>
        </w:rPr>
        <w:t>eksik</w:t>
      </w:r>
      <w:r w:rsidRPr="00CC387E">
        <w:rPr>
          <w:rFonts w:ascii="Times New Roman" w:hAnsi="Times New Roman" w:cs="Times New Roman"/>
          <w:sz w:val="24"/>
          <w:szCs w:val="24"/>
        </w:rPr>
        <w:t xml:space="preserve"> rekabet söz konusu olduğunda ise, optimum kaynak tahsisi yapılamamaktadır. Asimetrik bilgi mevcudiyeti ve piyasadaki belirsizlik eksik rekabete neden olmaktadır. Bu durum da fayda ve kar maksimizasyonuna ulaşılmasını zorlaştırmaktadır (Öztürk, 2004: 174).</w:t>
      </w:r>
    </w:p>
    <w:p w:rsidR="00EF11B8" w:rsidRPr="00AF42C3" w:rsidRDefault="00EF11B8" w:rsidP="00EF11B8">
      <w:pPr>
        <w:spacing w:before="120" w:after="120" w:line="360" w:lineRule="auto"/>
        <w:ind w:firstLine="567"/>
        <w:jc w:val="both"/>
        <w:rPr>
          <w:rFonts w:ascii="Times New Roman" w:hAnsi="Times New Roman" w:cs="Times New Roman"/>
          <w:sz w:val="24"/>
          <w:szCs w:val="24"/>
        </w:rPr>
      </w:pPr>
      <w:r w:rsidRPr="00AF42C3">
        <w:rPr>
          <w:rFonts w:ascii="Times New Roman" w:hAnsi="Times New Roman" w:cs="Times New Roman"/>
          <w:sz w:val="24"/>
          <w:szCs w:val="24"/>
        </w:rPr>
        <w:t xml:space="preserve">Arz ve </w:t>
      </w:r>
      <w:r>
        <w:rPr>
          <w:rFonts w:ascii="Times New Roman" w:hAnsi="Times New Roman" w:cs="Times New Roman"/>
          <w:sz w:val="24"/>
          <w:szCs w:val="24"/>
        </w:rPr>
        <w:t>talep arasındaki eşitsizlikler, sağlık piyasalarında arz miktarının sınırlı olması, sağlık hizmetleri talebinin belirsizliği, sağlık hizmeti talep edenlerin piyasa hakkında tam bir bilgi sahibi olmaması, hekimlerin hem sağlık hizmetini sunan hem de hastaların vekili olmasıyla ellerinde meydana gelen güç vb. nedenlerle sağlık hizmetleri piyasasında eksik rekabet şartları hâkimdir (Newhouse, 1987: 269).</w:t>
      </w:r>
    </w:p>
    <w:p w:rsidR="00EF11B8" w:rsidRPr="00D33284" w:rsidRDefault="003D2C8A" w:rsidP="005810D7">
      <w:pPr>
        <w:pStyle w:val="Balk2"/>
        <w:spacing w:before="0" w:after="120" w:line="360" w:lineRule="auto"/>
        <w:rPr>
          <w:rFonts w:ascii="Times New Roman" w:hAnsi="Times New Roman" w:cs="Times New Roman"/>
          <w:b/>
          <w:color w:val="auto"/>
          <w:sz w:val="24"/>
          <w:szCs w:val="24"/>
        </w:rPr>
      </w:pPr>
      <w:bookmarkStart w:id="23" w:name="_Toc142307655"/>
      <w:r>
        <w:rPr>
          <w:rFonts w:ascii="Times New Roman" w:hAnsi="Times New Roman" w:cs="Times New Roman"/>
          <w:b/>
          <w:color w:val="auto"/>
          <w:sz w:val="24"/>
          <w:szCs w:val="24"/>
        </w:rPr>
        <w:t>1.2</w:t>
      </w:r>
      <w:r w:rsidR="00EF11B8" w:rsidRPr="00D33284">
        <w:rPr>
          <w:rFonts w:ascii="Times New Roman" w:hAnsi="Times New Roman" w:cs="Times New Roman"/>
          <w:b/>
          <w:color w:val="auto"/>
          <w:sz w:val="24"/>
          <w:szCs w:val="24"/>
        </w:rPr>
        <w:t>.9. Tekelleşmeye Elverişliliği</w:t>
      </w:r>
      <w:bookmarkEnd w:id="23"/>
    </w:p>
    <w:p w:rsidR="00EF11B8" w:rsidRPr="009B0A51" w:rsidRDefault="00EF11B8" w:rsidP="00EF11B8">
      <w:pPr>
        <w:spacing w:before="120" w:after="120" w:line="360" w:lineRule="auto"/>
        <w:ind w:firstLine="567"/>
        <w:jc w:val="both"/>
        <w:rPr>
          <w:rFonts w:ascii="Times New Roman" w:hAnsi="Times New Roman" w:cs="Times New Roman"/>
          <w:sz w:val="24"/>
          <w:szCs w:val="24"/>
        </w:rPr>
      </w:pPr>
      <w:r w:rsidRPr="009B0A51">
        <w:rPr>
          <w:rFonts w:ascii="Times New Roman" w:hAnsi="Times New Roman" w:cs="Times New Roman"/>
          <w:sz w:val="24"/>
          <w:szCs w:val="24"/>
        </w:rPr>
        <w:t>Sağlık hizmetine ihtiyaç duyan bireylere sağlık hizmetine kar olarak getiri sağlayıp sağlamadığı düşünülmeksizin sağlık hizmeti sunulmalıdır. Sağlık sektörü tamamen özel sektörün elinde olduğunda en büyük hedefi genellikle kar etmek olan bu sektör nedeniyle ödeme gücü bulunmayan kişi veya bölgelere sağlık hizmeti verilemez.</w:t>
      </w:r>
      <w:r>
        <w:rPr>
          <w:rFonts w:ascii="Times New Roman" w:hAnsi="Times New Roman" w:cs="Times New Roman"/>
          <w:sz w:val="24"/>
          <w:szCs w:val="24"/>
        </w:rPr>
        <w:t xml:space="preserve"> Böylece m</w:t>
      </w:r>
      <w:r w:rsidRPr="009B0A51">
        <w:rPr>
          <w:rFonts w:ascii="Times New Roman" w:hAnsi="Times New Roman" w:cs="Times New Roman"/>
          <w:sz w:val="24"/>
          <w:szCs w:val="24"/>
        </w:rPr>
        <w:t>evcut sağlık hizmeti sunan kuruluşların sayısı da gün geçtikçe azalacaktır (</w:t>
      </w:r>
      <w:r>
        <w:rPr>
          <w:rFonts w:ascii="Times New Roman" w:hAnsi="Times New Roman" w:cs="Times New Roman"/>
          <w:sz w:val="24"/>
          <w:szCs w:val="24"/>
        </w:rPr>
        <w:t>Demirel Değirmenci, 2021: 26).</w:t>
      </w:r>
      <w:r w:rsidRPr="009B0A51">
        <w:rPr>
          <w:rFonts w:ascii="Times New Roman" w:hAnsi="Times New Roman" w:cs="Times New Roman"/>
          <w:sz w:val="24"/>
          <w:szCs w:val="24"/>
        </w:rPr>
        <w:t xml:space="preserve"> Böylelikle sağlık hizmeti piyasasında, tıbbi teknolojinin çok pahalı olması, ölçek ekonomilerinin varlığı, maliyetlerin yüksekliği ve sağlık işletmelerinin belirli bir talebin altında varlığını devam ettirmelerinin zorluğu vb. ned</w:t>
      </w:r>
      <w:r>
        <w:rPr>
          <w:rFonts w:ascii="Times New Roman" w:hAnsi="Times New Roman" w:cs="Times New Roman"/>
          <w:sz w:val="24"/>
          <w:szCs w:val="24"/>
        </w:rPr>
        <w:t xml:space="preserve">enlerle sıkıntılar yaşanacaktır (Ertürk Atabey, 2012: 36). </w:t>
      </w:r>
      <w:r w:rsidRPr="009B0A51">
        <w:rPr>
          <w:rFonts w:ascii="Times New Roman" w:hAnsi="Times New Roman" w:cs="Times New Roman"/>
          <w:sz w:val="24"/>
          <w:szCs w:val="24"/>
        </w:rPr>
        <w:t>Bu sıkıntılar ancak kamu tarafından sunulan sağlık hizmetleri doğrultusunda toplumun tamamına eşit şartlarda hizmet sağ</w:t>
      </w:r>
      <w:r>
        <w:rPr>
          <w:rFonts w:ascii="Times New Roman" w:hAnsi="Times New Roman" w:cs="Times New Roman"/>
          <w:sz w:val="24"/>
          <w:szCs w:val="24"/>
        </w:rPr>
        <w:t>lanarak ortadan kaldırılabilir.</w:t>
      </w:r>
    </w:p>
    <w:p w:rsidR="00EF11B8" w:rsidRDefault="00EF11B8" w:rsidP="00EF11B8">
      <w:pPr>
        <w:spacing w:before="120" w:after="120" w:line="360" w:lineRule="auto"/>
        <w:ind w:firstLine="567"/>
        <w:jc w:val="both"/>
        <w:rPr>
          <w:rFonts w:ascii="Times New Roman" w:hAnsi="Times New Roman" w:cs="Times New Roman"/>
          <w:sz w:val="24"/>
          <w:szCs w:val="24"/>
        </w:rPr>
      </w:pPr>
      <w:r w:rsidRPr="00695686">
        <w:rPr>
          <w:rFonts w:ascii="Times New Roman" w:hAnsi="Times New Roman" w:cs="Times New Roman"/>
          <w:sz w:val="24"/>
          <w:szCs w:val="24"/>
        </w:rPr>
        <w:t xml:space="preserve">Sağlık hizmetlerinin sunumu genellikle yüksek maliyetli olmaktadır. Bu nedenle piyasa aktörleri eliyle sunulan sağlık hizmetleri piyasası tekelleşmeye eğilimlidir. Toplumunun tamamının ihtiyaç duyduğu bu hizmetler, piyasada var olan sayılı </w:t>
      </w:r>
      <w:r w:rsidRPr="00695686">
        <w:rPr>
          <w:rFonts w:ascii="Times New Roman" w:hAnsi="Times New Roman" w:cs="Times New Roman"/>
          <w:sz w:val="24"/>
          <w:szCs w:val="24"/>
        </w:rPr>
        <w:lastRenderedPageBreak/>
        <w:t>işletmelerin kontrolünde olduğundan fiyatları şekillendirmek oldukça kolay olmaktadır</w:t>
      </w:r>
      <w:r>
        <w:rPr>
          <w:rFonts w:ascii="Times New Roman" w:hAnsi="Times New Roman" w:cs="Times New Roman"/>
          <w:sz w:val="24"/>
          <w:szCs w:val="24"/>
        </w:rPr>
        <w:t xml:space="preserve"> (Ertürk Atabey, 2012: 36).</w:t>
      </w:r>
    </w:p>
    <w:p w:rsidR="00EF11B8" w:rsidRPr="00D33284" w:rsidRDefault="003D2C8A" w:rsidP="00D33284">
      <w:pPr>
        <w:pStyle w:val="Balk1"/>
        <w:spacing w:before="360" w:beforeAutospacing="0" w:after="240" w:afterAutospacing="0" w:line="360" w:lineRule="auto"/>
        <w:rPr>
          <w:sz w:val="24"/>
          <w:szCs w:val="24"/>
        </w:rPr>
      </w:pPr>
      <w:bookmarkStart w:id="24" w:name="_Toc142307656"/>
      <w:r>
        <w:rPr>
          <w:sz w:val="24"/>
          <w:szCs w:val="24"/>
        </w:rPr>
        <w:t>1.3</w:t>
      </w:r>
      <w:r w:rsidR="00D33284" w:rsidRPr="00D33284">
        <w:rPr>
          <w:sz w:val="24"/>
          <w:szCs w:val="24"/>
        </w:rPr>
        <w:t>. SAĞLIK HİZMETLERİNİN SINIFLANDIRILMASI</w:t>
      </w:r>
      <w:bookmarkEnd w:id="24"/>
    </w:p>
    <w:p w:rsidR="005F243A" w:rsidRDefault="00727064"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Sağlık hizmetleri </w:t>
      </w:r>
      <w:r w:rsidR="005F243A">
        <w:rPr>
          <w:rFonts w:ascii="Times New Roman" w:hAnsi="Times New Roman" w:cs="Times New Roman"/>
          <w:sz w:val="24"/>
          <w:szCs w:val="24"/>
        </w:rPr>
        <w:t>kendi içinde sınıflara ayrılmaktadır. Bu sınıflandırma sağlık hzimetlerinin belli başlı özellikleri göz önünde bulunarak yapılmaktadır. Söz konusu sınıflandırma yapılırken hizmetin nasıl, ne şekilde ve nerede verildiği önem kazanmaktadır.</w:t>
      </w:r>
    </w:p>
    <w:p w:rsidR="00EF11B8" w:rsidRDefault="005F243A" w:rsidP="00EF11B8">
      <w:pPr>
        <w:spacing w:before="120" w:after="12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EF11B8" w:rsidRPr="0093628D">
        <w:rPr>
          <w:rFonts w:ascii="Times New Roman" w:hAnsi="Times New Roman" w:cs="Times New Roman"/>
          <w:sz w:val="24"/>
          <w:szCs w:val="24"/>
        </w:rPr>
        <w:t>Tedavi edici tıbbın</w:t>
      </w:r>
      <w:r w:rsidR="00EF11B8">
        <w:rPr>
          <w:rFonts w:ascii="Times New Roman" w:hAnsi="Times New Roman" w:cs="Times New Roman"/>
          <w:sz w:val="24"/>
          <w:szCs w:val="24"/>
        </w:rPr>
        <w:t xml:space="preserve"> sınırları belirginleştikçe bütün ülkelerde tıbbi bakımın maliyeti yükselmekte ve hastalıklar önem kazanmaktadır (Wendimagegn ve Bezuidenhout, 2019: 243). </w:t>
      </w:r>
      <w:r w:rsidR="00EF11B8" w:rsidRPr="00D547F5">
        <w:rPr>
          <w:rFonts w:ascii="Times New Roman" w:hAnsi="Times New Roman" w:cs="Times New Roman"/>
          <w:color w:val="000000"/>
          <w:sz w:val="24"/>
          <w:szCs w:val="24"/>
          <w:shd w:val="clear" w:color="auto" w:fill="FFFFFF"/>
        </w:rPr>
        <w:t>Sağlığın teşviki, geliştirilmesi ve hastalıkların önlenmesi kavramsal olarak ayırt edilebilirken, pratikte ayırt edilmesi güçtür. Çoğu önlem,</w:t>
      </w:r>
      <w:r w:rsidR="00EF11B8">
        <w:rPr>
          <w:rFonts w:ascii="Times New Roman" w:hAnsi="Times New Roman" w:cs="Times New Roman"/>
          <w:color w:val="000000"/>
          <w:sz w:val="24"/>
          <w:szCs w:val="24"/>
          <w:shd w:val="clear" w:color="auto" w:fill="FFFFFF"/>
        </w:rPr>
        <w:t xml:space="preserve"> hepsini aynı anda yapmaktadır</w:t>
      </w:r>
      <w:r w:rsidR="00EF11B8" w:rsidRPr="00D547F5">
        <w:rPr>
          <w:rFonts w:ascii="Times New Roman" w:hAnsi="Times New Roman" w:cs="Times New Roman"/>
          <w:color w:val="000000"/>
          <w:sz w:val="24"/>
          <w:szCs w:val="24"/>
          <w:shd w:val="clear" w:color="auto" w:fill="FFFFFF"/>
        </w:rPr>
        <w:t> </w:t>
      </w:r>
      <w:r w:rsidR="00EF11B8">
        <w:rPr>
          <w:rFonts w:ascii="Times New Roman" w:hAnsi="Times New Roman" w:cs="Times New Roman"/>
          <w:sz w:val="24"/>
          <w:szCs w:val="24"/>
        </w:rPr>
        <w:t xml:space="preserve">(Tengland, 2010: 203). </w:t>
      </w:r>
      <w:r w:rsidR="00EF11B8" w:rsidRPr="004A5323">
        <w:rPr>
          <w:rFonts w:ascii="Times New Roman" w:hAnsi="Times New Roman" w:cs="Times New Roman"/>
          <w:color w:val="000000"/>
          <w:sz w:val="24"/>
          <w:szCs w:val="24"/>
          <w:shd w:val="clear" w:color="auto" w:fill="FFFFFF"/>
        </w:rPr>
        <w:t xml:space="preserve">Sağlığın teşviki ve geliştirilmesi, sağlığa elverişli davranış ve yaşam koşullarını sağlamayı amaçlayan eğitimsel, örgütsel, ekonomik ve çevresel destek sistemlerinin </w:t>
      </w:r>
      <w:r w:rsidR="00EF11B8">
        <w:rPr>
          <w:rFonts w:ascii="Times New Roman" w:hAnsi="Times New Roman" w:cs="Times New Roman"/>
          <w:color w:val="000000"/>
          <w:sz w:val="24"/>
          <w:szCs w:val="24"/>
          <w:shd w:val="clear" w:color="auto" w:fill="FFFFFF"/>
        </w:rPr>
        <w:t>bir bileşimidir (Ballweg, Sullivan, Brown ve Vetrosky, 2008: 278). Sağlığın teşvik edilip</w:t>
      </w:r>
      <w:r w:rsidR="00EF11B8" w:rsidRPr="004A5323">
        <w:rPr>
          <w:rFonts w:ascii="Times New Roman" w:hAnsi="Times New Roman" w:cs="Times New Roman"/>
          <w:color w:val="000000"/>
          <w:sz w:val="24"/>
          <w:szCs w:val="24"/>
          <w:shd w:val="clear" w:color="auto" w:fill="FFFFFF"/>
        </w:rPr>
        <w:t xml:space="preserve"> geliştirilmesi </w:t>
      </w:r>
      <w:r w:rsidR="00EF11B8">
        <w:rPr>
          <w:rFonts w:ascii="Times New Roman" w:hAnsi="Times New Roman" w:cs="Times New Roman"/>
          <w:color w:val="000000"/>
          <w:sz w:val="24"/>
          <w:szCs w:val="24"/>
          <w:shd w:val="clear" w:color="auto" w:fill="FFFFFF"/>
        </w:rPr>
        <w:t xml:space="preserve">yalnızca </w:t>
      </w:r>
      <w:r w:rsidR="00EF11B8" w:rsidRPr="004A5323">
        <w:rPr>
          <w:rFonts w:ascii="Times New Roman" w:hAnsi="Times New Roman" w:cs="Times New Roman"/>
          <w:color w:val="000000"/>
          <w:sz w:val="24"/>
          <w:szCs w:val="24"/>
          <w:shd w:val="clear" w:color="auto" w:fill="FFFFFF"/>
        </w:rPr>
        <w:t>s</w:t>
      </w:r>
      <w:r w:rsidR="00EF11B8">
        <w:rPr>
          <w:rFonts w:ascii="Times New Roman" w:hAnsi="Times New Roman" w:cs="Times New Roman"/>
          <w:color w:val="000000"/>
          <w:sz w:val="24"/>
          <w:szCs w:val="24"/>
          <w:shd w:val="clear" w:color="auto" w:fill="FFFFFF"/>
        </w:rPr>
        <w:t>ağlık sektörünün etki alanında olmayıp diğer sektörlerden de etkilenmektedir. Sağlık hizmetleriyle</w:t>
      </w:r>
      <w:r w:rsidR="00EF11B8" w:rsidRPr="004A5323">
        <w:rPr>
          <w:rFonts w:ascii="Times New Roman" w:hAnsi="Times New Roman" w:cs="Times New Roman"/>
          <w:color w:val="000000"/>
          <w:sz w:val="24"/>
          <w:szCs w:val="24"/>
          <w:shd w:val="clear" w:color="auto" w:fill="FFFFFF"/>
        </w:rPr>
        <w:t xml:space="preserve"> </w:t>
      </w:r>
      <w:r w:rsidR="00EF11B8">
        <w:rPr>
          <w:rFonts w:ascii="Times New Roman" w:hAnsi="Times New Roman" w:cs="Times New Roman"/>
          <w:color w:val="000000"/>
          <w:sz w:val="24"/>
          <w:szCs w:val="24"/>
          <w:shd w:val="clear" w:color="auto" w:fill="FFFFFF"/>
        </w:rPr>
        <w:t xml:space="preserve">hastalığın; </w:t>
      </w:r>
      <w:r w:rsidR="00EF11B8" w:rsidRPr="004A5323">
        <w:rPr>
          <w:rFonts w:ascii="Times New Roman" w:hAnsi="Times New Roman" w:cs="Times New Roman"/>
          <w:color w:val="000000"/>
          <w:sz w:val="24"/>
          <w:szCs w:val="24"/>
          <w:shd w:val="clear" w:color="auto" w:fill="FFFFFF"/>
        </w:rPr>
        <w:t>önle</w:t>
      </w:r>
      <w:r w:rsidR="00EF11B8">
        <w:rPr>
          <w:rFonts w:ascii="Times New Roman" w:hAnsi="Times New Roman" w:cs="Times New Roman"/>
          <w:color w:val="000000"/>
          <w:sz w:val="24"/>
          <w:szCs w:val="24"/>
          <w:shd w:val="clear" w:color="auto" w:fill="FFFFFF"/>
        </w:rPr>
        <w:t>n</w:t>
      </w:r>
      <w:r w:rsidR="00EF11B8" w:rsidRPr="004A5323">
        <w:rPr>
          <w:rFonts w:ascii="Times New Roman" w:hAnsi="Times New Roman" w:cs="Times New Roman"/>
          <w:color w:val="000000"/>
          <w:sz w:val="24"/>
          <w:szCs w:val="24"/>
          <w:shd w:val="clear" w:color="auto" w:fill="FFFFFF"/>
        </w:rPr>
        <w:t>me</w:t>
      </w:r>
      <w:r w:rsidR="00EF11B8">
        <w:rPr>
          <w:rFonts w:ascii="Times New Roman" w:hAnsi="Times New Roman" w:cs="Times New Roman"/>
          <w:color w:val="000000"/>
          <w:sz w:val="24"/>
          <w:szCs w:val="24"/>
          <w:shd w:val="clear" w:color="auto" w:fill="FFFFFF"/>
        </w:rPr>
        <w:t xml:space="preserve">si, tedavi edilmesi, </w:t>
      </w:r>
      <w:r w:rsidR="00EF11B8" w:rsidRPr="004A5323">
        <w:rPr>
          <w:rFonts w:ascii="Times New Roman" w:hAnsi="Times New Roman" w:cs="Times New Roman"/>
          <w:color w:val="000000"/>
          <w:sz w:val="24"/>
          <w:szCs w:val="24"/>
          <w:shd w:val="clear" w:color="auto" w:fill="FFFFFF"/>
        </w:rPr>
        <w:t>hastalık ve sakatlığın etkisini</w:t>
      </w:r>
      <w:r w:rsidR="00EF11B8">
        <w:rPr>
          <w:rFonts w:ascii="Times New Roman" w:hAnsi="Times New Roman" w:cs="Times New Roman"/>
          <w:color w:val="000000"/>
          <w:sz w:val="24"/>
          <w:szCs w:val="24"/>
          <w:shd w:val="clear" w:color="auto" w:fill="FFFFFF"/>
        </w:rPr>
        <w:t xml:space="preserve">n; </w:t>
      </w:r>
      <w:r w:rsidR="00EF11B8" w:rsidRPr="004A5323">
        <w:rPr>
          <w:rFonts w:ascii="Times New Roman" w:hAnsi="Times New Roman" w:cs="Times New Roman"/>
          <w:color w:val="000000"/>
          <w:sz w:val="24"/>
          <w:szCs w:val="24"/>
          <w:shd w:val="clear" w:color="auto" w:fill="FFFFFF"/>
        </w:rPr>
        <w:t>ortadan kaldır</w:t>
      </w:r>
      <w:r w:rsidR="00EF11B8">
        <w:rPr>
          <w:rFonts w:ascii="Times New Roman" w:hAnsi="Times New Roman" w:cs="Times New Roman"/>
          <w:color w:val="000000"/>
          <w:sz w:val="24"/>
          <w:szCs w:val="24"/>
          <w:shd w:val="clear" w:color="auto" w:fill="FFFFFF"/>
        </w:rPr>
        <w:t>ılması, en aza indirilmesi</w:t>
      </w:r>
      <w:r w:rsidR="00EF11B8" w:rsidRPr="004A5323">
        <w:rPr>
          <w:rFonts w:ascii="Times New Roman" w:hAnsi="Times New Roman" w:cs="Times New Roman"/>
          <w:color w:val="000000"/>
          <w:sz w:val="24"/>
          <w:szCs w:val="24"/>
          <w:shd w:val="clear" w:color="auto" w:fill="FFFFFF"/>
        </w:rPr>
        <w:t xml:space="preserve"> veya b</w:t>
      </w:r>
      <w:r w:rsidR="00EF11B8">
        <w:rPr>
          <w:rFonts w:ascii="Times New Roman" w:hAnsi="Times New Roman" w:cs="Times New Roman"/>
          <w:color w:val="000000"/>
          <w:sz w:val="24"/>
          <w:szCs w:val="24"/>
          <w:shd w:val="clear" w:color="auto" w:fill="FFFFFF"/>
        </w:rPr>
        <w:t xml:space="preserve">unların hiçbiri mümkün değilse </w:t>
      </w:r>
      <w:r w:rsidR="00EF11B8" w:rsidRPr="004A5323">
        <w:rPr>
          <w:rFonts w:ascii="Times New Roman" w:hAnsi="Times New Roman" w:cs="Times New Roman"/>
          <w:color w:val="000000"/>
          <w:sz w:val="24"/>
          <w:szCs w:val="24"/>
          <w:shd w:val="clear" w:color="auto" w:fill="FFFFFF"/>
        </w:rPr>
        <w:t>ilerlemesini</w:t>
      </w:r>
      <w:r w:rsidR="00EF11B8">
        <w:rPr>
          <w:rFonts w:ascii="Times New Roman" w:hAnsi="Times New Roman" w:cs="Times New Roman"/>
          <w:color w:val="000000"/>
          <w:sz w:val="24"/>
          <w:szCs w:val="24"/>
          <w:shd w:val="clear" w:color="auto" w:fill="FFFFFF"/>
        </w:rPr>
        <w:t>n</w:t>
      </w:r>
      <w:r w:rsidR="00EF11B8" w:rsidRPr="004A5323">
        <w:rPr>
          <w:rFonts w:ascii="Times New Roman" w:hAnsi="Times New Roman" w:cs="Times New Roman"/>
          <w:color w:val="000000"/>
          <w:sz w:val="24"/>
          <w:szCs w:val="24"/>
          <w:shd w:val="clear" w:color="auto" w:fill="FFFFFF"/>
        </w:rPr>
        <w:t xml:space="preserve"> </w:t>
      </w:r>
      <w:r w:rsidR="00EF11B8">
        <w:rPr>
          <w:rFonts w:ascii="Times New Roman" w:hAnsi="Times New Roman" w:cs="Times New Roman"/>
          <w:color w:val="000000"/>
          <w:sz w:val="24"/>
          <w:szCs w:val="24"/>
          <w:shd w:val="clear" w:color="auto" w:fill="FFFFFF"/>
        </w:rPr>
        <w:t>önlenmesi sağlanmaktadır</w:t>
      </w:r>
      <w:r w:rsidR="00EF11B8" w:rsidRPr="004A5323">
        <w:rPr>
          <w:rFonts w:ascii="Times New Roman" w:hAnsi="Times New Roman" w:cs="Times New Roman"/>
          <w:color w:val="000000"/>
          <w:sz w:val="24"/>
          <w:szCs w:val="24"/>
          <w:shd w:val="clear" w:color="auto" w:fill="FFFFFF"/>
        </w:rPr>
        <w:t> </w:t>
      </w:r>
      <w:r w:rsidR="00EF11B8">
        <w:rPr>
          <w:rFonts w:ascii="Times New Roman" w:hAnsi="Times New Roman" w:cs="Times New Roman"/>
          <w:color w:val="000000"/>
          <w:sz w:val="24"/>
          <w:szCs w:val="24"/>
          <w:shd w:val="clear" w:color="auto" w:fill="FFFFFF"/>
        </w:rPr>
        <w:t>(Porta, 2014: 9).</w:t>
      </w:r>
      <w:r w:rsidR="00EF11B8" w:rsidRPr="004A5323">
        <w:rPr>
          <w:rFonts w:ascii="Times New Roman" w:hAnsi="Times New Roman" w:cs="Times New Roman"/>
          <w:color w:val="000000"/>
          <w:sz w:val="24"/>
          <w:szCs w:val="24"/>
          <w:shd w:val="clear" w:color="auto" w:fill="FFFFFF"/>
        </w:rPr>
        <w:t> </w:t>
      </w:r>
    </w:p>
    <w:p w:rsidR="00EF11B8" w:rsidRDefault="00EF11B8" w:rsidP="00EF11B8">
      <w:pPr>
        <w:spacing w:before="120" w:after="12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Sağlık hizmetleri sunuluş biçimlerine göre sınıflandırılmaktadır. Sınıflandırma türlerine göre; hizmetler, hizmeti kullananlar ve hizmeti sunan sağlık kuruluşları arasında farklılıklar söz konusudur (Sargutan, 2005: 412). Sağlık hizmetlerinin genel hatlarıyla koruyucu, tedavi edici ve rehabilite edici olmak üzere üç sınıfa ayrıldığı söylenebilir (Shi, 2007: 59).</w:t>
      </w:r>
    </w:p>
    <w:p w:rsidR="00EF11B8" w:rsidRPr="00D33284" w:rsidRDefault="003D2C8A" w:rsidP="005810D7">
      <w:pPr>
        <w:pStyle w:val="Balk3"/>
        <w:spacing w:before="0" w:after="120" w:line="360" w:lineRule="auto"/>
        <w:rPr>
          <w:rFonts w:ascii="Times New Roman" w:hAnsi="Times New Roman" w:cs="Times New Roman"/>
          <w:b/>
          <w:color w:val="auto"/>
        </w:rPr>
      </w:pPr>
      <w:bookmarkStart w:id="25" w:name="_Toc142307657"/>
      <w:r>
        <w:rPr>
          <w:rFonts w:ascii="Times New Roman" w:hAnsi="Times New Roman" w:cs="Times New Roman"/>
          <w:b/>
          <w:color w:val="auto"/>
        </w:rPr>
        <w:t>1.3</w:t>
      </w:r>
      <w:r w:rsidR="00EF11B8" w:rsidRPr="00D33284">
        <w:rPr>
          <w:rFonts w:ascii="Times New Roman" w:hAnsi="Times New Roman" w:cs="Times New Roman"/>
          <w:b/>
          <w:color w:val="auto"/>
        </w:rPr>
        <w:t>.1. Koruyucu Sağlık Hizmetleri</w:t>
      </w:r>
      <w:bookmarkEnd w:id="25"/>
    </w:p>
    <w:p w:rsidR="00EF11B8" w:rsidRDefault="00EF11B8" w:rsidP="00EF11B8">
      <w:pPr>
        <w:spacing w:before="120" w:after="120" w:line="360" w:lineRule="auto"/>
        <w:ind w:firstLine="567"/>
        <w:jc w:val="both"/>
        <w:rPr>
          <w:rFonts w:ascii="Times New Roman" w:hAnsi="Times New Roman" w:cs="Times New Roman"/>
          <w:color w:val="000000"/>
          <w:sz w:val="24"/>
          <w:szCs w:val="24"/>
          <w:shd w:val="clear" w:color="auto" w:fill="FFFFFF"/>
        </w:rPr>
      </w:pPr>
      <w:r w:rsidRPr="004A5323">
        <w:rPr>
          <w:rFonts w:ascii="Times New Roman" w:hAnsi="Times New Roman" w:cs="Times New Roman"/>
          <w:color w:val="000000"/>
          <w:sz w:val="24"/>
          <w:szCs w:val="24"/>
          <w:shd w:val="clear" w:color="auto" w:fill="FFFFFF"/>
        </w:rPr>
        <w:t xml:space="preserve">Koruyucu </w:t>
      </w:r>
      <w:r>
        <w:rPr>
          <w:rFonts w:ascii="Times New Roman" w:hAnsi="Times New Roman" w:cs="Times New Roman"/>
          <w:color w:val="000000"/>
          <w:sz w:val="24"/>
          <w:szCs w:val="24"/>
          <w:shd w:val="clear" w:color="auto" w:fill="FFFFFF"/>
        </w:rPr>
        <w:t>sağlık hizmetleri, hem sağlıklı bireylerin</w:t>
      </w:r>
      <w:r w:rsidRPr="004A5323">
        <w:rPr>
          <w:rFonts w:ascii="Times New Roman" w:hAnsi="Times New Roman" w:cs="Times New Roman"/>
          <w:color w:val="000000"/>
          <w:sz w:val="24"/>
          <w:szCs w:val="24"/>
          <w:shd w:val="clear" w:color="auto" w:fill="FFFFFF"/>
        </w:rPr>
        <w:t xml:space="preserve"> bakımını hem de </w:t>
      </w:r>
      <w:r>
        <w:rPr>
          <w:rFonts w:ascii="Times New Roman" w:hAnsi="Times New Roman" w:cs="Times New Roman"/>
          <w:color w:val="000000"/>
          <w:sz w:val="24"/>
          <w:szCs w:val="24"/>
          <w:shd w:val="clear" w:color="auto" w:fill="FFFFFF"/>
        </w:rPr>
        <w:t xml:space="preserve">hastalığın ortaya çıkmadan önce önlenmesine </w:t>
      </w:r>
      <w:r w:rsidRPr="004A5323">
        <w:rPr>
          <w:rFonts w:ascii="Times New Roman" w:hAnsi="Times New Roman" w:cs="Times New Roman"/>
          <w:color w:val="000000"/>
          <w:sz w:val="24"/>
          <w:szCs w:val="24"/>
          <w:shd w:val="clear" w:color="auto" w:fill="FFFFFF"/>
        </w:rPr>
        <w:t>odaklanan hal</w:t>
      </w:r>
      <w:r>
        <w:rPr>
          <w:rFonts w:ascii="Times New Roman" w:hAnsi="Times New Roman" w:cs="Times New Roman"/>
          <w:color w:val="000000"/>
          <w:sz w:val="24"/>
          <w:szCs w:val="24"/>
          <w:shd w:val="clear" w:color="auto" w:fill="FFFFFF"/>
        </w:rPr>
        <w:t xml:space="preserve">k sağlığı uygulamalarını kapsamaktadır (Katz ve Ali, 2009: 3). Koruyucu sağlık hizmetleri hastalıkları önleme ve ölüm oranlarını azaltma üzerinde etkilidir (Newhouse, 1977: 123). Bu doğrultuda koruyucu sağlık </w:t>
      </w:r>
      <w:r>
        <w:rPr>
          <w:rFonts w:ascii="Times New Roman" w:hAnsi="Times New Roman" w:cs="Times New Roman"/>
          <w:color w:val="000000"/>
          <w:sz w:val="24"/>
          <w:szCs w:val="24"/>
          <w:shd w:val="clear" w:color="auto" w:fill="FFFFFF"/>
        </w:rPr>
        <w:lastRenderedPageBreak/>
        <w:t>hizmetlerinin geleceğe yönelik bir yatırım olduğunu söylemek yanlış olmayacaktır (Wang, 2018: 2).</w:t>
      </w:r>
    </w:p>
    <w:p w:rsidR="00EF11B8" w:rsidRPr="002036D2" w:rsidRDefault="00EF11B8" w:rsidP="00EF11B8">
      <w:pPr>
        <w:spacing w:before="120" w:after="120" w:line="360" w:lineRule="auto"/>
        <w:ind w:firstLine="567"/>
        <w:jc w:val="both"/>
        <w:rPr>
          <w:rFonts w:ascii="Times New Roman" w:hAnsi="Times New Roman" w:cs="Times New Roman"/>
          <w:b/>
          <w:sz w:val="24"/>
          <w:szCs w:val="24"/>
        </w:rPr>
      </w:pPr>
      <w:r w:rsidRPr="002036D2">
        <w:rPr>
          <w:rFonts w:ascii="Times New Roman" w:hAnsi="Times New Roman" w:cs="Times New Roman"/>
          <w:sz w:val="24"/>
          <w:szCs w:val="24"/>
        </w:rPr>
        <w:t>Koruyucu sağlık hizmetleri; çevrenin sağlık koşulları düzeltilerek, toplum sağlık konusunda bilinçlendirilerek, bulaşıcı hastalıklar yok edilerek, beslenme koşulları geliştirilerek ve aile planlaması yapılarak gerçekleştirilmekted</w:t>
      </w:r>
      <w:r>
        <w:rPr>
          <w:rFonts w:ascii="Times New Roman" w:hAnsi="Times New Roman" w:cs="Times New Roman"/>
          <w:sz w:val="24"/>
          <w:szCs w:val="24"/>
        </w:rPr>
        <w:t>ir. Bu hizmetlerin yanı sıra s</w:t>
      </w:r>
      <w:r w:rsidRPr="004A5323">
        <w:rPr>
          <w:rFonts w:ascii="Times New Roman" w:hAnsi="Times New Roman" w:cs="Times New Roman"/>
          <w:color w:val="000000"/>
          <w:sz w:val="24"/>
          <w:szCs w:val="24"/>
          <w:shd w:val="clear" w:color="auto" w:fill="FFFFFF"/>
        </w:rPr>
        <w:t>ağlığı geliştirme programları, sağlık bakım sistemlerinde koruyuc</w:t>
      </w:r>
      <w:r>
        <w:rPr>
          <w:rFonts w:ascii="Times New Roman" w:hAnsi="Times New Roman" w:cs="Times New Roman"/>
          <w:color w:val="000000"/>
          <w:sz w:val="24"/>
          <w:szCs w:val="24"/>
          <w:shd w:val="clear" w:color="auto" w:fill="FFFFFF"/>
        </w:rPr>
        <w:t>u sağlık hizmetlerine entegre edilebilir (Ballweg ve diğ., 2008: 278).</w:t>
      </w:r>
      <w:r>
        <w:rPr>
          <w:rFonts w:ascii="Times New Roman" w:hAnsi="Times New Roman" w:cs="Times New Roman"/>
          <w:b/>
          <w:sz w:val="24"/>
          <w:szCs w:val="24"/>
        </w:rPr>
        <w:t xml:space="preserve"> </w:t>
      </w:r>
      <w:r w:rsidRPr="002036D2">
        <w:rPr>
          <w:rFonts w:ascii="Times New Roman" w:hAnsi="Times New Roman" w:cs="Times New Roman"/>
          <w:sz w:val="24"/>
          <w:szCs w:val="24"/>
        </w:rPr>
        <w:t>Ülkemizde koruyucu sağlık hizmetleri Sağlık Bakanlığı tarafından yürütülmekte olup söz konusu hizmetlere, 1963 yılında Sağlık Hizmetlerinin Sosyalleştirilmesi Hakkındaki 224 Sayılı Yasa’yla yürürlüğe giren sosyalleştirme programında olduk</w:t>
      </w:r>
      <w:r w:rsidR="00492396">
        <w:rPr>
          <w:rFonts w:ascii="Times New Roman" w:hAnsi="Times New Roman" w:cs="Times New Roman"/>
          <w:sz w:val="24"/>
          <w:szCs w:val="24"/>
        </w:rPr>
        <w:t>ça önem verilmiştir (Soysal</w:t>
      </w:r>
      <w:r w:rsidR="00EA4D32">
        <w:rPr>
          <w:rFonts w:ascii="Times New Roman" w:hAnsi="Times New Roman" w:cs="Times New Roman"/>
          <w:sz w:val="24"/>
          <w:szCs w:val="24"/>
        </w:rPr>
        <w:t xml:space="preserve"> ve diğ., </w:t>
      </w:r>
      <w:r w:rsidRPr="002036D2">
        <w:rPr>
          <w:rFonts w:ascii="Times New Roman" w:hAnsi="Times New Roman" w:cs="Times New Roman"/>
          <w:sz w:val="24"/>
          <w:szCs w:val="24"/>
        </w:rPr>
        <w:t>1993:</w:t>
      </w:r>
      <w:r w:rsidR="00492396">
        <w:rPr>
          <w:rFonts w:ascii="Times New Roman" w:hAnsi="Times New Roman" w:cs="Times New Roman"/>
          <w:sz w:val="24"/>
          <w:szCs w:val="24"/>
        </w:rPr>
        <w:t xml:space="preserve"> </w:t>
      </w:r>
      <w:r w:rsidRPr="002036D2">
        <w:rPr>
          <w:rFonts w:ascii="Times New Roman" w:hAnsi="Times New Roman" w:cs="Times New Roman"/>
          <w:sz w:val="24"/>
          <w:szCs w:val="24"/>
        </w:rPr>
        <w:t>57-74).</w:t>
      </w:r>
      <w:r w:rsidRPr="002036D2">
        <w:t xml:space="preserve"> </w:t>
      </w:r>
    </w:p>
    <w:p w:rsidR="00EF11B8" w:rsidRPr="00F1126D" w:rsidRDefault="00EF11B8" w:rsidP="00EF11B8">
      <w:pPr>
        <w:spacing w:before="120" w:after="120" w:line="360" w:lineRule="auto"/>
        <w:ind w:firstLine="567"/>
        <w:jc w:val="both"/>
        <w:rPr>
          <w:rFonts w:ascii="Times New Roman" w:hAnsi="Times New Roman" w:cs="Times New Roman"/>
          <w:sz w:val="24"/>
          <w:szCs w:val="24"/>
        </w:rPr>
      </w:pPr>
      <w:r w:rsidRPr="002036D2">
        <w:rPr>
          <w:rFonts w:ascii="Times New Roman" w:hAnsi="Times New Roman" w:cs="Times New Roman"/>
          <w:sz w:val="24"/>
          <w:szCs w:val="24"/>
        </w:rPr>
        <w:t>Koruyucu sağlık hizmetleri, özel faydadan ziyade sosyal fayda sağlayan sağlık hizmetidir. Yani bu hizmetin tüketilmesiyle tüketimi gerçekleştiren kişinin yanı sıra söz konusu tüketimi gerçekleştirmeyen toplum</w:t>
      </w:r>
      <w:r>
        <w:rPr>
          <w:rFonts w:ascii="Times New Roman" w:hAnsi="Times New Roman" w:cs="Times New Roman"/>
          <w:sz w:val="24"/>
          <w:szCs w:val="24"/>
        </w:rPr>
        <w:t>un</w:t>
      </w:r>
      <w:r w:rsidRPr="002036D2">
        <w:rPr>
          <w:rFonts w:ascii="Times New Roman" w:hAnsi="Times New Roman" w:cs="Times New Roman"/>
          <w:sz w:val="24"/>
          <w:szCs w:val="24"/>
        </w:rPr>
        <w:t xml:space="preserve"> diğer üyeleri üzerinde de </w:t>
      </w:r>
      <w:r>
        <w:rPr>
          <w:rFonts w:ascii="Times New Roman" w:hAnsi="Times New Roman" w:cs="Times New Roman"/>
          <w:sz w:val="24"/>
          <w:szCs w:val="24"/>
        </w:rPr>
        <w:t>yarar</w:t>
      </w:r>
      <w:r w:rsidRPr="002036D2">
        <w:rPr>
          <w:rFonts w:ascii="Times New Roman" w:hAnsi="Times New Roman" w:cs="Times New Roman"/>
          <w:sz w:val="24"/>
          <w:szCs w:val="24"/>
        </w:rPr>
        <w:t xml:space="preserve"> sağladığı </w:t>
      </w:r>
      <w:r w:rsidRPr="00F1126D">
        <w:rPr>
          <w:rFonts w:ascii="Times New Roman" w:hAnsi="Times New Roman" w:cs="Times New Roman"/>
          <w:sz w:val="24"/>
          <w:szCs w:val="24"/>
        </w:rPr>
        <w:t xml:space="preserve">bilinmektedir (Aktan ve Işık, 2007: 14). </w:t>
      </w:r>
    </w:p>
    <w:p w:rsidR="00EF11B8" w:rsidRPr="00F1126D" w:rsidRDefault="00EF11B8" w:rsidP="00EF11B8">
      <w:pPr>
        <w:spacing w:before="120" w:after="120" w:line="360" w:lineRule="auto"/>
        <w:ind w:firstLine="567"/>
        <w:jc w:val="both"/>
        <w:rPr>
          <w:rFonts w:ascii="Times New Roman" w:hAnsi="Times New Roman" w:cs="Times New Roman"/>
          <w:sz w:val="24"/>
          <w:szCs w:val="24"/>
        </w:rPr>
      </w:pPr>
      <w:r w:rsidRPr="00F1126D">
        <w:rPr>
          <w:rFonts w:ascii="Times New Roman" w:hAnsi="Times New Roman" w:cs="Times New Roman"/>
          <w:sz w:val="24"/>
          <w:szCs w:val="24"/>
        </w:rPr>
        <w:t xml:space="preserve">Koruyucu sağlık hizmetleri, sağlık hizmetlerinin ilk basamağını oluşturmaktadır. Bu hizmetlerin sunumu da, sağlık ocakları, ana çocuk sağlığı merkezleri, dispanserler vb. kuruluşlar </w:t>
      </w:r>
      <w:r>
        <w:rPr>
          <w:rFonts w:ascii="Times New Roman" w:hAnsi="Times New Roman" w:cs="Times New Roman"/>
          <w:sz w:val="24"/>
          <w:szCs w:val="24"/>
        </w:rPr>
        <w:t>vasıtasıyla</w:t>
      </w:r>
      <w:r w:rsidRPr="00F1126D">
        <w:rPr>
          <w:rFonts w:ascii="Times New Roman" w:hAnsi="Times New Roman" w:cs="Times New Roman"/>
          <w:sz w:val="24"/>
          <w:szCs w:val="24"/>
        </w:rPr>
        <w:t xml:space="preserve"> yapılmaktadır (Somunoğlu, 2012: 11).</w:t>
      </w:r>
    </w:p>
    <w:p w:rsidR="00EF11B8" w:rsidRDefault="00EF11B8" w:rsidP="00EF11B8">
      <w:pPr>
        <w:spacing w:before="120" w:after="120" w:line="360" w:lineRule="auto"/>
        <w:ind w:firstLine="567"/>
        <w:jc w:val="both"/>
        <w:rPr>
          <w:rFonts w:ascii="Times New Roman" w:hAnsi="Times New Roman" w:cs="Times New Roman"/>
          <w:sz w:val="24"/>
          <w:szCs w:val="24"/>
        </w:rPr>
      </w:pPr>
      <w:r w:rsidRPr="001152E8">
        <w:rPr>
          <w:rFonts w:ascii="Times New Roman" w:hAnsi="Times New Roman" w:cs="Times New Roman"/>
          <w:sz w:val="24"/>
          <w:szCs w:val="24"/>
        </w:rPr>
        <w:t>Koruyucu sağlık hizmetleri çevreye ve kişiye yönelik sağlık hizmetleri ol</w:t>
      </w:r>
      <w:r>
        <w:rPr>
          <w:rFonts w:ascii="Times New Roman" w:hAnsi="Times New Roman" w:cs="Times New Roman"/>
          <w:sz w:val="24"/>
          <w:szCs w:val="24"/>
        </w:rPr>
        <w:t xml:space="preserve">arak </w:t>
      </w:r>
      <w:r w:rsidRPr="001152E8">
        <w:rPr>
          <w:rFonts w:ascii="Times New Roman" w:hAnsi="Times New Roman" w:cs="Times New Roman"/>
          <w:sz w:val="24"/>
          <w:szCs w:val="24"/>
        </w:rPr>
        <w:t xml:space="preserve">iki </w:t>
      </w:r>
      <w:r>
        <w:rPr>
          <w:rFonts w:ascii="Times New Roman" w:hAnsi="Times New Roman" w:cs="Times New Roman"/>
          <w:sz w:val="24"/>
          <w:szCs w:val="24"/>
        </w:rPr>
        <w:t>kategoride</w:t>
      </w:r>
      <w:r w:rsidRPr="001152E8">
        <w:rPr>
          <w:rFonts w:ascii="Times New Roman" w:hAnsi="Times New Roman" w:cs="Times New Roman"/>
          <w:sz w:val="24"/>
          <w:szCs w:val="24"/>
        </w:rPr>
        <w:t xml:space="preserve"> </w:t>
      </w:r>
      <w:r>
        <w:rPr>
          <w:rFonts w:ascii="Times New Roman" w:hAnsi="Times New Roman" w:cs="Times New Roman"/>
          <w:sz w:val="24"/>
          <w:szCs w:val="24"/>
        </w:rPr>
        <w:t>sınıflandırılmaktadır (Yerebakan, 2000: 19-20; Ateş, 2012: 10-11).</w:t>
      </w:r>
    </w:p>
    <w:p w:rsidR="00EF11B8" w:rsidRPr="00D33284" w:rsidRDefault="003D2C8A" w:rsidP="00BB6A15">
      <w:pPr>
        <w:pStyle w:val="Balk3"/>
        <w:spacing w:before="0" w:after="120" w:line="360" w:lineRule="auto"/>
        <w:rPr>
          <w:rFonts w:ascii="Times New Roman" w:hAnsi="Times New Roman" w:cs="Times New Roman"/>
          <w:b/>
          <w:color w:val="auto"/>
        </w:rPr>
      </w:pPr>
      <w:bookmarkStart w:id="26" w:name="_Toc142307658"/>
      <w:r>
        <w:rPr>
          <w:rFonts w:ascii="Times New Roman" w:hAnsi="Times New Roman" w:cs="Times New Roman"/>
          <w:b/>
          <w:color w:val="auto"/>
        </w:rPr>
        <w:t>1.3</w:t>
      </w:r>
      <w:r w:rsidR="00EF11B8" w:rsidRPr="00D33284">
        <w:rPr>
          <w:rFonts w:ascii="Times New Roman" w:hAnsi="Times New Roman" w:cs="Times New Roman"/>
          <w:b/>
          <w:color w:val="auto"/>
        </w:rPr>
        <w:t>.1.1. Kişiye Yönelik Koruyucu Sağlık Hizmetleri</w:t>
      </w:r>
      <w:bookmarkEnd w:id="26"/>
    </w:p>
    <w:p w:rsidR="00EF11B8" w:rsidRDefault="00EF11B8" w:rsidP="00EF11B8">
      <w:pPr>
        <w:spacing w:before="120" w:after="120" w:line="36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Kişiye yönelik koruyucu sağlık hizmetleri, hekim, hemşire ve sağlık hizmetlerinde görev alan personelin doğrudan bireylere götürdüğü sağlık hizmetlerini kapsamaktadır (Fişek, 1983: 5). Bu hizmetler: bağışıklama, hastalıkların erken teşhis ve tedavisi, aşılama, ilaçla koruma, beslenmenin iyileştirilmesi, sağlık eğitim ve aile planlaması vb. şeklindedir (Hayran ve Sur, 1998: 22).</w:t>
      </w:r>
    </w:p>
    <w:p w:rsidR="00EF11B8" w:rsidRPr="00D33284" w:rsidRDefault="003D2C8A" w:rsidP="00BB6A15">
      <w:pPr>
        <w:pStyle w:val="Balk3"/>
        <w:spacing w:before="0" w:after="120" w:line="360" w:lineRule="auto"/>
        <w:rPr>
          <w:rFonts w:ascii="Times New Roman" w:hAnsi="Times New Roman" w:cs="Times New Roman"/>
          <w:b/>
          <w:color w:val="auto"/>
          <w:shd w:val="clear" w:color="auto" w:fill="FFFFFF"/>
        </w:rPr>
      </w:pPr>
      <w:bookmarkStart w:id="27" w:name="_Toc142307659"/>
      <w:r>
        <w:rPr>
          <w:rFonts w:ascii="Times New Roman" w:hAnsi="Times New Roman" w:cs="Times New Roman"/>
          <w:b/>
          <w:color w:val="auto"/>
          <w:shd w:val="clear" w:color="auto" w:fill="FFFFFF"/>
        </w:rPr>
        <w:t>1.3</w:t>
      </w:r>
      <w:r w:rsidR="00EF11B8" w:rsidRPr="00D33284">
        <w:rPr>
          <w:rFonts w:ascii="Times New Roman" w:hAnsi="Times New Roman" w:cs="Times New Roman"/>
          <w:b/>
          <w:color w:val="auto"/>
          <w:shd w:val="clear" w:color="auto" w:fill="FFFFFF"/>
        </w:rPr>
        <w:t>.1.2. Çevreye Yönelik Koruyucu Sağlık Hizmetleri</w:t>
      </w:r>
      <w:bookmarkEnd w:id="27"/>
    </w:p>
    <w:p w:rsidR="00EF11B8" w:rsidRPr="005D3A97" w:rsidRDefault="00EF11B8" w:rsidP="00EF11B8">
      <w:pPr>
        <w:spacing w:before="120" w:after="120" w:line="360" w:lineRule="auto"/>
        <w:ind w:firstLine="567"/>
        <w:jc w:val="both"/>
        <w:rPr>
          <w:rFonts w:ascii="Times New Roman" w:hAnsi="Times New Roman" w:cs="Times New Roman"/>
          <w:sz w:val="24"/>
          <w:szCs w:val="24"/>
          <w:shd w:val="clear" w:color="auto" w:fill="FFFFFF"/>
        </w:rPr>
      </w:pPr>
      <w:r w:rsidRPr="005D3A97">
        <w:rPr>
          <w:rFonts w:ascii="Times New Roman" w:hAnsi="Times New Roman" w:cs="Times New Roman"/>
          <w:sz w:val="24"/>
          <w:szCs w:val="24"/>
        </w:rPr>
        <w:t>İnsanın</w:t>
      </w:r>
      <w:r>
        <w:rPr>
          <w:rFonts w:ascii="Times New Roman" w:hAnsi="Times New Roman" w:cs="Times New Roman"/>
          <w:sz w:val="24"/>
          <w:szCs w:val="24"/>
        </w:rPr>
        <w:t xml:space="preserve"> çevresini</w:t>
      </w:r>
      <w:r w:rsidRPr="005D3A97">
        <w:rPr>
          <w:rFonts w:ascii="Times New Roman" w:hAnsi="Times New Roman" w:cs="Times New Roman"/>
          <w:sz w:val="24"/>
          <w:szCs w:val="24"/>
        </w:rPr>
        <w:t xml:space="preserve"> ve sağ</w:t>
      </w:r>
      <w:r>
        <w:rPr>
          <w:rFonts w:ascii="Times New Roman" w:hAnsi="Times New Roman" w:cs="Times New Roman"/>
          <w:sz w:val="24"/>
          <w:szCs w:val="24"/>
        </w:rPr>
        <w:t>lık durumunu olumsuz yönde etkileyebilecek olan</w:t>
      </w:r>
      <w:r w:rsidRPr="005D3A97">
        <w:rPr>
          <w:rFonts w:ascii="Times New Roman" w:hAnsi="Times New Roman" w:cs="Times New Roman"/>
          <w:sz w:val="24"/>
          <w:szCs w:val="24"/>
        </w:rPr>
        <w:t>, fiziksel, kimyasal ve biyolojik faktörlere karşı alınan önlemler ve düzenlemelerin tamamı çevreye yönelik koruyucu sağlı</w:t>
      </w:r>
      <w:r>
        <w:rPr>
          <w:rFonts w:ascii="Times New Roman" w:hAnsi="Times New Roman" w:cs="Times New Roman"/>
          <w:sz w:val="24"/>
          <w:szCs w:val="24"/>
        </w:rPr>
        <w:t>k hizmetleri adı altında yapılmaktadır</w:t>
      </w:r>
      <w:r w:rsidRPr="005D3A97">
        <w:rPr>
          <w:rFonts w:ascii="Times New Roman" w:hAnsi="Times New Roman" w:cs="Times New Roman"/>
          <w:sz w:val="24"/>
          <w:szCs w:val="24"/>
        </w:rPr>
        <w:t>. Bu hizmetler sağlık sektörü dışında kalan sektörler aracılığıyla da gerçekleştirilebil</w:t>
      </w:r>
      <w:r>
        <w:rPr>
          <w:rFonts w:ascii="Times New Roman" w:hAnsi="Times New Roman" w:cs="Times New Roman"/>
          <w:sz w:val="24"/>
          <w:szCs w:val="24"/>
        </w:rPr>
        <w:t>mektedir</w:t>
      </w:r>
      <w:r w:rsidRPr="005D3A97">
        <w:rPr>
          <w:rFonts w:ascii="Times New Roman" w:hAnsi="Times New Roman" w:cs="Times New Roman"/>
          <w:sz w:val="24"/>
          <w:szCs w:val="24"/>
        </w:rPr>
        <w:t xml:space="preserve">. </w:t>
      </w:r>
      <w:r>
        <w:rPr>
          <w:rFonts w:ascii="Times New Roman" w:hAnsi="Times New Roman" w:cs="Times New Roman"/>
          <w:sz w:val="24"/>
          <w:szCs w:val="24"/>
        </w:rPr>
        <w:t xml:space="preserve">Söz konusu hizmetler: </w:t>
      </w:r>
      <w:r>
        <w:rPr>
          <w:rFonts w:ascii="Times New Roman" w:hAnsi="Times New Roman" w:cs="Times New Roman"/>
          <w:sz w:val="24"/>
          <w:szCs w:val="24"/>
        </w:rPr>
        <w:lastRenderedPageBreak/>
        <w:t>yeterli ve temiz suya erişebilme</w:t>
      </w:r>
      <w:r w:rsidRPr="005D3A97">
        <w:rPr>
          <w:rFonts w:ascii="Times New Roman" w:hAnsi="Times New Roman" w:cs="Times New Roman"/>
          <w:sz w:val="24"/>
          <w:szCs w:val="24"/>
        </w:rPr>
        <w:t>, gıda sağlığı</w:t>
      </w:r>
      <w:r>
        <w:rPr>
          <w:rFonts w:ascii="Times New Roman" w:hAnsi="Times New Roman" w:cs="Times New Roman"/>
          <w:sz w:val="24"/>
          <w:szCs w:val="24"/>
        </w:rPr>
        <w:t>, katı ve sıvı atıkların etkisizleştirilmesi</w:t>
      </w:r>
      <w:r w:rsidRPr="005D3A97">
        <w:rPr>
          <w:rFonts w:ascii="Times New Roman" w:hAnsi="Times New Roman" w:cs="Times New Roman"/>
          <w:sz w:val="24"/>
          <w:szCs w:val="24"/>
        </w:rPr>
        <w:t>, konut ve endüstri sağlığı, vektörler (haşereler)’le mücadele, hava kirliliğiyle mücadele ve radyasyon ve gürültü ile mücadele vb. şeklindedir (Kuruca, 2012: 52).</w:t>
      </w:r>
    </w:p>
    <w:p w:rsidR="00EF11B8" w:rsidRPr="00D33284" w:rsidRDefault="003D2C8A" w:rsidP="00BB6A15">
      <w:pPr>
        <w:pStyle w:val="Balk2"/>
        <w:spacing w:before="0" w:after="120" w:line="360" w:lineRule="auto"/>
        <w:rPr>
          <w:rFonts w:ascii="Times New Roman" w:hAnsi="Times New Roman" w:cs="Times New Roman"/>
          <w:b/>
          <w:color w:val="auto"/>
          <w:sz w:val="24"/>
          <w:szCs w:val="24"/>
        </w:rPr>
      </w:pPr>
      <w:bookmarkStart w:id="28" w:name="_Toc142307660"/>
      <w:r>
        <w:rPr>
          <w:rFonts w:ascii="Times New Roman" w:hAnsi="Times New Roman" w:cs="Times New Roman"/>
          <w:b/>
          <w:color w:val="auto"/>
          <w:sz w:val="24"/>
          <w:szCs w:val="24"/>
        </w:rPr>
        <w:t>1.3</w:t>
      </w:r>
      <w:r w:rsidR="00EF11B8" w:rsidRPr="00D33284">
        <w:rPr>
          <w:rFonts w:ascii="Times New Roman" w:hAnsi="Times New Roman" w:cs="Times New Roman"/>
          <w:b/>
          <w:color w:val="auto"/>
          <w:sz w:val="24"/>
          <w:szCs w:val="24"/>
        </w:rPr>
        <w:t>.2. Tedavi Edici Sağlık Hizmetleri</w:t>
      </w:r>
      <w:bookmarkEnd w:id="28"/>
    </w:p>
    <w:p w:rsidR="00EF11B8" w:rsidRDefault="00EF11B8" w:rsidP="00EF11B8">
      <w:pPr>
        <w:spacing w:before="120" w:after="120" w:line="360" w:lineRule="auto"/>
        <w:ind w:firstLine="284"/>
        <w:jc w:val="both"/>
        <w:rPr>
          <w:rFonts w:ascii="Times New Roman" w:hAnsi="Times New Roman" w:cs="Times New Roman"/>
          <w:sz w:val="24"/>
          <w:szCs w:val="24"/>
        </w:rPr>
      </w:pPr>
      <w:r w:rsidRPr="003644A6">
        <w:rPr>
          <w:rFonts w:ascii="Times New Roman" w:hAnsi="Times New Roman" w:cs="Times New Roman"/>
          <w:sz w:val="24"/>
          <w:szCs w:val="24"/>
        </w:rPr>
        <w:t xml:space="preserve">Tedavi edici sağlık hizmetleri hastalık ya da sakatlık </w:t>
      </w:r>
      <w:r>
        <w:rPr>
          <w:rFonts w:ascii="Times New Roman" w:hAnsi="Times New Roman" w:cs="Times New Roman"/>
          <w:sz w:val="24"/>
          <w:szCs w:val="24"/>
        </w:rPr>
        <w:t>halinde</w:t>
      </w:r>
      <w:r w:rsidRPr="003644A6">
        <w:rPr>
          <w:rFonts w:ascii="Times New Roman" w:hAnsi="Times New Roman" w:cs="Times New Roman"/>
          <w:sz w:val="24"/>
          <w:szCs w:val="24"/>
        </w:rPr>
        <w:t xml:space="preserve"> kişileri eski sağlık düzeylerine kavuşturabilmek amacıyla verilmektedir. </w:t>
      </w:r>
      <w:r>
        <w:rPr>
          <w:rFonts w:ascii="Times New Roman" w:hAnsi="Times New Roman" w:cs="Times New Roman"/>
          <w:sz w:val="24"/>
          <w:szCs w:val="24"/>
        </w:rPr>
        <w:t xml:space="preserve">Bu hizmetler, </w:t>
      </w:r>
      <w:r w:rsidRPr="003644A6">
        <w:rPr>
          <w:rFonts w:ascii="Times New Roman" w:hAnsi="Times New Roman" w:cs="Times New Roman"/>
          <w:sz w:val="24"/>
          <w:szCs w:val="24"/>
        </w:rPr>
        <w:t>hizmetin tamamen ki</w:t>
      </w:r>
      <w:r>
        <w:rPr>
          <w:rFonts w:ascii="Times New Roman" w:hAnsi="Times New Roman" w:cs="Times New Roman"/>
          <w:sz w:val="24"/>
          <w:szCs w:val="24"/>
        </w:rPr>
        <w:t>şiye yönelik olarak verilmesi noktasında koruyucu sağlık hizmetlerinden ayrılmaktadır</w:t>
      </w:r>
      <w:r w:rsidRPr="003644A6">
        <w:rPr>
          <w:rFonts w:ascii="Times New Roman" w:hAnsi="Times New Roman" w:cs="Times New Roman"/>
          <w:sz w:val="24"/>
          <w:szCs w:val="24"/>
        </w:rPr>
        <w:t>. Bu bağlamda bireysel faydasının daha yüksek olmasına rağmen dolaylı olarak toplumsal faydaya da neden olmaktadır. Örneğin, bulaşıcı hastalığa yakalanan bireylerin tedavi edilmesiyle toplumun geri kalanına bulaşması önlenmiş olacak ve böylece toplumsal fayda da sağlanmış olacaktır (Tengilimoğlu, Işık ve Akbolat, 2012: 82).</w:t>
      </w:r>
    </w:p>
    <w:p w:rsidR="00EF11B8" w:rsidRDefault="00EF11B8" w:rsidP="00EF11B8">
      <w:pPr>
        <w:spacing w:before="120"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Tedavi edici sağlık hizmetlerinin tümü sağlık personeli tarafından gerçekleştirilmektedir. Yani söz konusu hizmet türü tamamen emeğe dayalıdır. Bunun yanı sıra tedavi edici sağlık hizmetleri diğer sağlık hizmeti türlerine göre daha yüksek teknoloji gerektirdiğinden daha maliyetli ve pahalıdır (Dewar, 2017: 106). </w:t>
      </w:r>
      <w:r w:rsidRPr="009E2CA7">
        <w:rPr>
          <w:rFonts w:ascii="Times New Roman" w:hAnsi="Times New Roman" w:cs="Times New Roman"/>
          <w:sz w:val="24"/>
          <w:szCs w:val="24"/>
        </w:rPr>
        <w:t xml:space="preserve">Etkili </w:t>
      </w:r>
      <w:r>
        <w:rPr>
          <w:rFonts w:ascii="Times New Roman" w:hAnsi="Times New Roman" w:cs="Times New Roman"/>
          <w:sz w:val="24"/>
          <w:szCs w:val="24"/>
        </w:rPr>
        <w:t>bir sağlık politikası oluşturabilmek için tedavi edici sağlık hizmetlerinin etkin kullanımı old</w:t>
      </w:r>
      <w:r w:rsidR="00EA4D32">
        <w:rPr>
          <w:rFonts w:ascii="Times New Roman" w:hAnsi="Times New Roman" w:cs="Times New Roman"/>
          <w:sz w:val="24"/>
          <w:szCs w:val="24"/>
        </w:rPr>
        <w:t xml:space="preserve">ukça önemlidir (Van Der Heyden ve diğ., </w:t>
      </w:r>
      <w:r>
        <w:rPr>
          <w:rFonts w:ascii="Times New Roman" w:hAnsi="Times New Roman" w:cs="Times New Roman"/>
          <w:sz w:val="24"/>
          <w:szCs w:val="24"/>
        </w:rPr>
        <w:t>2003: 178).</w:t>
      </w:r>
    </w:p>
    <w:p w:rsidR="00EF11B8" w:rsidRPr="00E95BED" w:rsidRDefault="00EF11B8" w:rsidP="00EF11B8">
      <w:pPr>
        <w:spacing w:before="120" w:after="120" w:line="360" w:lineRule="auto"/>
        <w:ind w:firstLine="284"/>
        <w:jc w:val="both"/>
        <w:rPr>
          <w:rFonts w:ascii="Times New Roman" w:hAnsi="Times New Roman" w:cs="Times New Roman"/>
          <w:sz w:val="24"/>
          <w:szCs w:val="24"/>
        </w:rPr>
      </w:pPr>
      <w:r w:rsidRPr="00E95BED">
        <w:rPr>
          <w:rFonts w:ascii="Times New Roman" w:hAnsi="Times New Roman" w:cs="Times New Roman"/>
          <w:sz w:val="24"/>
          <w:szCs w:val="24"/>
        </w:rPr>
        <w:t>Tedavi edici sağlık hizmetleri; aile hekimliği, poliklinikler, devlet hastaneleri, üniversite hastaneleri ve özel hastaneler</w:t>
      </w:r>
      <w:r>
        <w:rPr>
          <w:rFonts w:ascii="Times New Roman" w:hAnsi="Times New Roman" w:cs="Times New Roman"/>
          <w:sz w:val="24"/>
          <w:szCs w:val="24"/>
        </w:rPr>
        <w:t xml:space="preserve"> gibi pek çok </w:t>
      </w:r>
      <w:r w:rsidRPr="00E95BED">
        <w:rPr>
          <w:rFonts w:ascii="Times New Roman" w:hAnsi="Times New Roman" w:cs="Times New Roman"/>
          <w:sz w:val="24"/>
          <w:szCs w:val="24"/>
        </w:rPr>
        <w:t>farklı k</w:t>
      </w:r>
      <w:r>
        <w:rPr>
          <w:rFonts w:ascii="Times New Roman" w:hAnsi="Times New Roman" w:cs="Times New Roman"/>
          <w:sz w:val="24"/>
          <w:szCs w:val="24"/>
        </w:rPr>
        <w:t>uruluş tarafından sunulmaktadır (Ateş, 2013: 49).</w:t>
      </w:r>
    </w:p>
    <w:p w:rsidR="00EF11B8" w:rsidRDefault="00EF11B8" w:rsidP="00EF11B8">
      <w:pPr>
        <w:spacing w:before="120"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Tedavi edici sağlık hizmetleri üç kategoride ele alınmaktadır. Bu kategoriler: birinci basamak sağlık hizmetleri, ikinci basamak sağlık hizmetleri ve üçüncü basamak sağlık hizmetleri şeklindedir.</w:t>
      </w:r>
    </w:p>
    <w:p w:rsidR="00EF11B8" w:rsidRPr="00D33284" w:rsidRDefault="003D2C8A" w:rsidP="00BB6A15">
      <w:pPr>
        <w:pStyle w:val="Balk3"/>
        <w:spacing w:before="0" w:after="120" w:line="360" w:lineRule="auto"/>
        <w:rPr>
          <w:rFonts w:ascii="Times New Roman" w:hAnsi="Times New Roman" w:cs="Times New Roman"/>
          <w:b/>
          <w:color w:val="auto"/>
        </w:rPr>
      </w:pPr>
      <w:bookmarkStart w:id="29" w:name="_Toc142307661"/>
      <w:r>
        <w:rPr>
          <w:rFonts w:ascii="Times New Roman" w:hAnsi="Times New Roman" w:cs="Times New Roman"/>
          <w:b/>
          <w:color w:val="auto"/>
        </w:rPr>
        <w:t>1.3</w:t>
      </w:r>
      <w:r w:rsidR="00EF11B8" w:rsidRPr="00D33284">
        <w:rPr>
          <w:rFonts w:ascii="Times New Roman" w:hAnsi="Times New Roman" w:cs="Times New Roman"/>
          <w:b/>
          <w:color w:val="auto"/>
        </w:rPr>
        <w:t>.2.1. Birinci Basamak Sağlık Hizmetleri</w:t>
      </w:r>
      <w:bookmarkEnd w:id="29"/>
    </w:p>
    <w:p w:rsidR="00EF11B8" w:rsidRPr="00C50F4A" w:rsidRDefault="00EF11B8" w:rsidP="00EF11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Bir hastalık durumu ya da</w:t>
      </w:r>
      <w:r w:rsidRPr="00015FC2">
        <w:rPr>
          <w:rFonts w:ascii="Times New Roman" w:hAnsi="Times New Roman" w:cs="Times New Roman"/>
          <w:sz w:val="24"/>
          <w:szCs w:val="24"/>
        </w:rPr>
        <w:t xml:space="preserve"> belirtisi </w:t>
      </w:r>
      <w:r>
        <w:rPr>
          <w:rFonts w:ascii="Times New Roman" w:hAnsi="Times New Roman" w:cs="Times New Roman"/>
          <w:sz w:val="24"/>
          <w:szCs w:val="24"/>
        </w:rPr>
        <w:t>meydana geldiğinde</w:t>
      </w:r>
      <w:r w:rsidRPr="00015FC2">
        <w:rPr>
          <w:rFonts w:ascii="Times New Roman" w:hAnsi="Times New Roman" w:cs="Times New Roman"/>
          <w:sz w:val="24"/>
          <w:szCs w:val="24"/>
        </w:rPr>
        <w:t>, sağlık hizm</w:t>
      </w:r>
      <w:r>
        <w:rPr>
          <w:rFonts w:ascii="Times New Roman" w:hAnsi="Times New Roman" w:cs="Times New Roman"/>
          <w:sz w:val="24"/>
          <w:szCs w:val="24"/>
        </w:rPr>
        <w:t>eti talep eden bireyler</w:t>
      </w:r>
      <w:r w:rsidRPr="00015FC2">
        <w:rPr>
          <w:rFonts w:ascii="Times New Roman" w:hAnsi="Times New Roman" w:cs="Times New Roman"/>
          <w:sz w:val="24"/>
          <w:szCs w:val="24"/>
        </w:rPr>
        <w:t xml:space="preserve"> genellikle </w:t>
      </w:r>
      <w:r>
        <w:rPr>
          <w:rFonts w:ascii="Times New Roman" w:hAnsi="Times New Roman" w:cs="Times New Roman"/>
          <w:sz w:val="24"/>
          <w:szCs w:val="24"/>
        </w:rPr>
        <w:t>öncelikle,</w:t>
      </w:r>
      <w:r w:rsidRPr="00015FC2">
        <w:rPr>
          <w:rFonts w:ascii="Times New Roman" w:hAnsi="Times New Roman" w:cs="Times New Roman"/>
          <w:sz w:val="24"/>
          <w:szCs w:val="24"/>
        </w:rPr>
        <w:t xml:space="preserve"> birinci basamak sağlı</w:t>
      </w:r>
      <w:r>
        <w:rPr>
          <w:rFonts w:ascii="Times New Roman" w:hAnsi="Times New Roman" w:cs="Times New Roman"/>
          <w:sz w:val="24"/>
          <w:szCs w:val="24"/>
        </w:rPr>
        <w:t>k hizmetleri veren kuruluşlara başvurmaktadırlar</w:t>
      </w:r>
      <w:r w:rsidRPr="00015FC2">
        <w:rPr>
          <w:rFonts w:ascii="Times New Roman" w:hAnsi="Times New Roman" w:cs="Times New Roman"/>
          <w:sz w:val="24"/>
          <w:szCs w:val="24"/>
        </w:rPr>
        <w:t xml:space="preserve">. Hastaların evde ve ayakta (hastanede yatmadan) </w:t>
      </w:r>
      <w:r>
        <w:rPr>
          <w:rFonts w:ascii="Times New Roman" w:hAnsi="Times New Roman" w:cs="Times New Roman"/>
          <w:sz w:val="24"/>
          <w:szCs w:val="24"/>
        </w:rPr>
        <w:t>tedavi aldıkları</w:t>
      </w:r>
      <w:r w:rsidRPr="00015FC2">
        <w:rPr>
          <w:rFonts w:ascii="Times New Roman" w:hAnsi="Times New Roman" w:cs="Times New Roman"/>
          <w:sz w:val="24"/>
          <w:szCs w:val="24"/>
        </w:rPr>
        <w:t xml:space="preserve"> </w:t>
      </w:r>
      <w:r>
        <w:rPr>
          <w:rFonts w:ascii="Times New Roman" w:hAnsi="Times New Roman" w:cs="Times New Roman"/>
          <w:sz w:val="24"/>
          <w:szCs w:val="24"/>
        </w:rPr>
        <w:t xml:space="preserve">hizmetlere </w:t>
      </w:r>
      <w:r w:rsidRPr="00015FC2">
        <w:rPr>
          <w:rFonts w:ascii="Times New Roman" w:hAnsi="Times New Roman" w:cs="Times New Roman"/>
          <w:sz w:val="24"/>
          <w:szCs w:val="24"/>
        </w:rPr>
        <w:t>birinci basamak tedavi edici</w:t>
      </w:r>
      <w:r>
        <w:rPr>
          <w:rFonts w:ascii="Times New Roman" w:hAnsi="Times New Roman" w:cs="Times New Roman"/>
          <w:sz w:val="24"/>
          <w:szCs w:val="24"/>
        </w:rPr>
        <w:t xml:space="preserve"> sağlık</w:t>
      </w:r>
      <w:r w:rsidRPr="00015FC2">
        <w:rPr>
          <w:rFonts w:ascii="Times New Roman" w:hAnsi="Times New Roman" w:cs="Times New Roman"/>
          <w:sz w:val="24"/>
          <w:szCs w:val="24"/>
        </w:rPr>
        <w:t xml:space="preserve"> hizmetler</w:t>
      </w:r>
      <w:r>
        <w:rPr>
          <w:rFonts w:ascii="Times New Roman" w:hAnsi="Times New Roman" w:cs="Times New Roman"/>
          <w:sz w:val="24"/>
          <w:szCs w:val="24"/>
        </w:rPr>
        <w:t>i</w:t>
      </w:r>
      <w:r w:rsidRPr="00015FC2">
        <w:rPr>
          <w:rFonts w:ascii="Times New Roman" w:hAnsi="Times New Roman" w:cs="Times New Roman"/>
          <w:sz w:val="24"/>
          <w:szCs w:val="24"/>
        </w:rPr>
        <w:t xml:space="preserve"> </w:t>
      </w:r>
      <w:r>
        <w:rPr>
          <w:rFonts w:ascii="Times New Roman" w:hAnsi="Times New Roman" w:cs="Times New Roman"/>
          <w:sz w:val="24"/>
          <w:szCs w:val="24"/>
        </w:rPr>
        <w:t>denilmektedir. Birinci basamak sağlık hizmetleri</w:t>
      </w:r>
      <w:r w:rsidRPr="00015FC2">
        <w:rPr>
          <w:rFonts w:ascii="Times New Roman" w:hAnsi="Times New Roman" w:cs="Times New Roman"/>
          <w:sz w:val="24"/>
          <w:szCs w:val="24"/>
        </w:rPr>
        <w:t xml:space="preserve"> </w:t>
      </w:r>
      <w:r>
        <w:rPr>
          <w:rFonts w:ascii="Times New Roman" w:hAnsi="Times New Roman" w:cs="Times New Roman"/>
          <w:sz w:val="24"/>
          <w:szCs w:val="24"/>
        </w:rPr>
        <w:t xml:space="preserve">genelde </w:t>
      </w:r>
      <w:r w:rsidRPr="00015FC2">
        <w:rPr>
          <w:rFonts w:ascii="Times New Roman" w:hAnsi="Times New Roman" w:cs="Times New Roman"/>
          <w:sz w:val="24"/>
          <w:szCs w:val="24"/>
        </w:rPr>
        <w:t>yataksız sağlık kur</w:t>
      </w:r>
      <w:r>
        <w:rPr>
          <w:rFonts w:ascii="Times New Roman" w:hAnsi="Times New Roman" w:cs="Times New Roman"/>
          <w:sz w:val="24"/>
          <w:szCs w:val="24"/>
        </w:rPr>
        <w:t xml:space="preserve">uluşlarında verilmekte olup, sağlık ocakları, </w:t>
      </w:r>
      <w:r>
        <w:rPr>
          <w:rFonts w:ascii="Times New Roman" w:hAnsi="Times New Roman" w:cs="Times New Roman"/>
          <w:sz w:val="24"/>
          <w:szCs w:val="24"/>
        </w:rPr>
        <w:lastRenderedPageBreak/>
        <w:t>kurum/</w:t>
      </w:r>
      <w:r w:rsidRPr="0011128F">
        <w:rPr>
          <w:rFonts w:ascii="Times New Roman" w:hAnsi="Times New Roman" w:cs="Times New Roman"/>
          <w:sz w:val="24"/>
          <w:szCs w:val="24"/>
        </w:rPr>
        <w:t xml:space="preserve">işyeri tabiplikleri </w:t>
      </w:r>
      <w:r>
        <w:rPr>
          <w:rFonts w:ascii="Times New Roman" w:hAnsi="Times New Roman" w:cs="Times New Roman"/>
          <w:sz w:val="24"/>
          <w:szCs w:val="24"/>
        </w:rPr>
        <w:t xml:space="preserve">ve kısmen de muayenehaneler birinci basamak sağlık hizmeti sunan kuruluşlar arasında </w:t>
      </w:r>
      <w:r w:rsidRPr="009D6533">
        <w:rPr>
          <w:rFonts w:ascii="Times New Roman" w:hAnsi="Times New Roman" w:cs="Times New Roman"/>
          <w:sz w:val="24"/>
          <w:szCs w:val="24"/>
        </w:rPr>
        <w:t>gösterilmektedir</w:t>
      </w:r>
      <w:r w:rsidRPr="009D6533">
        <w:t xml:space="preserve"> </w:t>
      </w:r>
      <w:r w:rsidRPr="009D6533">
        <w:rPr>
          <w:rFonts w:ascii="Times New Roman" w:hAnsi="Times New Roman" w:cs="Times New Roman"/>
          <w:sz w:val="24"/>
          <w:szCs w:val="24"/>
        </w:rPr>
        <w:t>(Akdur, 2006: 13-14).</w:t>
      </w:r>
      <w:r w:rsidRPr="009D6533">
        <w:rPr>
          <w:rFonts w:ascii="Times New Roman" w:hAnsi="Times New Roman" w:cs="Times New Roman"/>
          <w:b/>
          <w:sz w:val="24"/>
          <w:szCs w:val="24"/>
        </w:rPr>
        <w:tab/>
      </w:r>
    </w:p>
    <w:p w:rsidR="00EF11B8" w:rsidRPr="00A44BE0" w:rsidRDefault="00EF11B8" w:rsidP="00EF11B8">
      <w:pPr>
        <w:spacing w:before="120" w:after="120" w:line="360" w:lineRule="auto"/>
        <w:ind w:firstLine="567"/>
        <w:jc w:val="both"/>
        <w:rPr>
          <w:rFonts w:ascii="Times New Roman" w:hAnsi="Times New Roman" w:cs="Times New Roman"/>
          <w:sz w:val="24"/>
          <w:szCs w:val="24"/>
        </w:rPr>
      </w:pPr>
      <w:r w:rsidRPr="007E5A08">
        <w:rPr>
          <w:rFonts w:ascii="Times New Roman" w:hAnsi="Times New Roman" w:cs="Times New Roman"/>
          <w:sz w:val="24"/>
          <w:szCs w:val="24"/>
        </w:rPr>
        <w:t>Birin</w:t>
      </w:r>
      <w:r>
        <w:rPr>
          <w:rFonts w:ascii="Times New Roman" w:hAnsi="Times New Roman" w:cs="Times New Roman"/>
          <w:sz w:val="24"/>
          <w:szCs w:val="24"/>
        </w:rPr>
        <w:t>c</w:t>
      </w:r>
      <w:r w:rsidRPr="007E5A08">
        <w:rPr>
          <w:rFonts w:ascii="Times New Roman" w:hAnsi="Times New Roman" w:cs="Times New Roman"/>
          <w:sz w:val="24"/>
          <w:szCs w:val="24"/>
        </w:rPr>
        <w:t>i basamak sağlık hizmetlerinin diğer sağlık hizmetlerine aracılık ettiği düşünülmektedir. Güçlü bi</w:t>
      </w:r>
      <w:r>
        <w:rPr>
          <w:rFonts w:ascii="Times New Roman" w:hAnsi="Times New Roman" w:cs="Times New Roman"/>
          <w:sz w:val="24"/>
          <w:szCs w:val="24"/>
        </w:rPr>
        <w:t>r birinci basamak sağlık sisteminin</w:t>
      </w:r>
      <w:r w:rsidRPr="007E5A08">
        <w:rPr>
          <w:rFonts w:ascii="Times New Roman" w:hAnsi="Times New Roman" w:cs="Times New Roman"/>
          <w:sz w:val="24"/>
          <w:szCs w:val="24"/>
        </w:rPr>
        <w:t xml:space="preserve"> daha nitelikli bir koruyucu sağlık hizmetiyle ölüm oranlarını azalttığı bir gerçektir. Bunun yanı sıra yine güçlü bir birinci basamak sağlık sistemi, gelir eşitsizliğinin kişilerin sağlık hizmeti almaları üzerindeki olumsuz etkisinin kaybolmasına, daha iyi koordine edilmiş sağlık sistemine ve bakımın sürekliliğine</w:t>
      </w:r>
      <w:r w:rsidR="006A48D5">
        <w:rPr>
          <w:rFonts w:ascii="Times New Roman" w:hAnsi="Times New Roman" w:cs="Times New Roman"/>
          <w:sz w:val="24"/>
          <w:szCs w:val="24"/>
        </w:rPr>
        <w:t xml:space="preserve"> sebep olmaktadır (Macinko, Starfield ve Shi,</w:t>
      </w:r>
      <w:r w:rsidRPr="007E5A08">
        <w:rPr>
          <w:rFonts w:ascii="Times New Roman" w:hAnsi="Times New Roman" w:cs="Times New Roman"/>
          <w:sz w:val="24"/>
          <w:szCs w:val="24"/>
        </w:rPr>
        <w:t xml:space="preserve"> 2003: 832).</w:t>
      </w:r>
    </w:p>
    <w:p w:rsidR="00EF11B8" w:rsidRPr="00D33284" w:rsidRDefault="003D2C8A" w:rsidP="00BB6A15">
      <w:pPr>
        <w:pStyle w:val="Balk3"/>
        <w:spacing w:before="0" w:after="120" w:line="360" w:lineRule="auto"/>
        <w:rPr>
          <w:rFonts w:ascii="Times New Roman" w:hAnsi="Times New Roman" w:cs="Times New Roman"/>
          <w:b/>
        </w:rPr>
      </w:pPr>
      <w:bookmarkStart w:id="30" w:name="_Toc142307662"/>
      <w:r>
        <w:rPr>
          <w:rFonts w:ascii="Times New Roman" w:hAnsi="Times New Roman" w:cs="Times New Roman"/>
          <w:b/>
          <w:color w:val="auto"/>
        </w:rPr>
        <w:t>1.3</w:t>
      </w:r>
      <w:r w:rsidR="00EF11B8" w:rsidRPr="00D33284">
        <w:rPr>
          <w:rFonts w:ascii="Times New Roman" w:hAnsi="Times New Roman" w:cs="Times New Roman"/>
          <w:b/>
          <w:color w:val="auto"/>
        </w:rPr>
        <w:t>.2.2. İkinci Basamak Sağlık Hizmetleri</w:t>
      </w:r>
      <w:bookmarkEnd w:id="30"/>
    </w:p>
    <w:p w:rsidR="00EF11B8" w:rsidRPr="0019353A" w:rsidRDefault="00EF11B8" w:rsidP="00EF11B8">
      <w:pPr>
        <w:spacing w:before="120" w:after="120" w:line="360" w:lineRule="auto"/>
        <w:ind w:firstLine="567"/>
        <w:jc w:val="both"/>
        <w:rPr>
          <w:rFonts w:ascii="Times New Roman" w:hAnsi="Times New Roman" w:cs="Times New Roman"/>
          <w:sz w:val="24"/>
          <w:szCs w:val="24"/>
        </w:rPr>
      </w:pPr>
      <w:r w:rsidRPr="00A01ED4">
        <w:rPr>
          <w:rFonts w:ascii="Times New Roman" w:hAnsi="Times New Roman" w:cs="Times New Roman"/>
          <w:sz w:val="24"/>
          <w:szCs w:val="24"/>
        </w:rPr>
        <w:t>Birinci basamak sağlık hizmeti veren kuruluşlar</w:t>
      </w:r>
      <w:r>
        <w:rPr>
          <w:rFonts w:ascii="Times New Roman" w:hAnsi="Times New Roman" w:cs="Times New Roman"/>
          <w:sz w:val="24"/>
          <w:szCs w:val="24"/>
        </w:rPr>
        <w:t xml:space="preserve">da </w:t>
      </w:r>
      <w:r w:rsidRPr="00A01ED4">
        <w:rPr>
          <w:rFonts w:ascii="Times New Roman" w:hAnsi="Times New Roman" w:cs="Times New Roman"/>
          <w:sz w:val="24"/>
          <w:szCs w:val="24"/>
        </w:rPr>
        <w:t>teşhis</w:t>
      </w:r>
      <w:r>
        <w:rPr>
          <w:rFonts w:ascii="Times New Roman" w:hAnsi="Times New Roman" w:cs="Times New Roman"/>
          <w:sz w:val="24"/>
          <w:szCs w:val="24"/>
        </w:rPr>
        <w:t>i</w:t>
      </w:r>
      <w:r w:rsidRPr="00A01ED4">
        <w:rPr>
          <w:rFonts w:ascii="Times New Roman" w:hAnsi="Times New Roman" w:cs="Times New Roman"/>
          <w:sz w:val="24"/>
          <w:szCs w:val="24"/>
        </w:rPr>
        <w:t xml:space="preserve"> ve tedavisi yapılamayan hastaların teşhis</w:t>
      </w:r>
      <w:r>
        <w:rPr>
          <w:rFonts w:ascii="Times New Roman" w:hAnsi="Times New Roman" w:cs="Times New Roman"/>
          <w:sz w:val="24"/>
          <w:szCs w:val="24"/>
        </w:rPr>
        <w:t>i</w:t>
      </w:r>
      <w:r w:rsidRPr="00A01ED4">
        <w:rPr>
          <w:rFonts w:ascii="Times New Roman" w:hAnsi="Times New Roman" w:cs="Times New Roman"/>
          <w:sz w:val="24"/>
          <w:szCs w:val="24"/>
        </w:rPr>
        <w:t xml:space="preserve"> ve </w:t>
      </w:r>
      <w:r>
        <w:rPr>
          <w:rFonts w:ascii="Times New Roman" w:hAnsi="Times New Roman" w:cs="Times New Roman"/>
          <w:sz w:val="24"/>
          <w:szCs w:val="24"/>
        </w:rPr>
        <w:t xml:space="preserve">yataklı </w:t>
      </w:r>
      <w:r w:rsidRPr="00A01ED4">
        <w:rPr>
          <w:rFonts w:ascii="Times New Roman" w:hAnsi="Times New Roman" w:cs="Times New Roman"/>
          <w:sz w:val="24"/>
          <w:szCs w:val="24"/>
        </w:rPr>
        <w:t>tedavi edilmesi amacıyla gerçekleştirilen sağlık hizmetleridir. Tam teşekküllü devlet hastaneleri, özel hastaneler ve yataklı sağlık kuruluşları tarafından söz konusu sağlık hizmetleri sunulmaktadır (Öztürk, 2000: 145).</w:t>
      </w:r>
      <w:r>
        <w:rPr>
          <w:rFonts w:ascii="Times New Roman" w:hAnsi="Times New Roman" w:cs="Times New Roman"/>
          <w:sz w:val="24"/>
          <w:szCs w:val="24"/>
        </w:rPr>
        <w:t xml:space="preserve"> Bu hizmet türünden kentsel kesim kırsal kesime göre </w:t>
      </w:r>
      <w:r w:rsidRPr="0019353A">
        <w:rPr>
          <w:rFonts w:ascii="Times New Roman" w:hAnsi="Times New Roman" w:cs="Times New Roman"/>
          <w:sz w:val="24"/>
          <w:szCs w:val="24"/>
        </w:rPr>
        <w:t>daha fazla yararlanmaktadır (Jeangros ve Hausser, 1990</w:t>
      </w:r>
      <w:r>
        <w:rPr>
          <w:rFonts w:ascii="Times New Roman" w:hAnsi="Times New Roman" w:cs="Times New Roman"/>
          <w:sz w:val="24"/>
          <w:szCs w:val="24"/>
        </w:rPr>
        <w:t>).</w:t>
      </w:r>
    </w:p>
    <w:p w:rsidR="00EF11B8" w:rsidRPr="00D33284" w:rsidRDefault="003D2C8A" w:rsidP="00BB6A15">
      <w:pPr>
        <w:pStyle w:val="Balk3"/>
        <w:spacing w:before="0" w:after="120" w:line="360" w:lineRule="auto"/>
        <w:rPr>
          <w:rFonts w:ascii="Times New Roman" w:hAnsi="Times New Roman" w:cs="Times New Roman"/>
          <w:b/>
          <w:color w:val="auto"/>
        </w:rPr>
      </w:pPr>
      <w:bookmarkStart w:id="31" w:name="_Toc142307663"/>
      <w:r>
        <w:rPr>
          <w:rFonts w:ascii="Times New Roman" w:hAnsi="Times New Roman" w:cs="Times New Roman"/>
          <w:b/>
          <w:color w:val="auto"/>
        </w:rPr>
        <w:t>1.3</w:t>
      </w:r>
      <w:r w:rsidR="00EF11B8" w:rsidRPr="00D33284">
        <w:rPr>
          <w:rFonts w:ascii="Times New Roman" w:hAnsi="Times New Roman" w:cs="Times New Roman"/>
          <w:b/>
          <w:color w:val="auto"/>
        </w:rPr>
        <w:t>.2.3. Üçüncü Basamak Sağlık Hizmetleri</w:t>
      </w:r>
      <w:bookmarkEnd w:id="31"/>
    </w:p>
    <w:p w:rsidR="00EF11B8" w:rsidRPr="00F255D6" w:rsidRDefault="00EF11B8" w:rsidP="00EF11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Belirli bir yaş grubu</w:t>
      </w:r>
      <w:r w:rsidRPr="00004D1D">
        <w:rPr>
          <w:rFonts w:ascii="Times New Roman" w:hAnsi="Times New Roman" w:cs="Times New Roman"/>
          <w:sz w:val="24"/>
          <w:szCs w:val="24"/>
        </w:rPr>
        <w:t xml:space="preserve"> (çocuk hastalıkları hastanesi, ge</w:t>
      </w:r>
      <w:r>
        <w:rPr>
          <w:rFonts w:ascii="Times New Roman" w:hAnsi="Times New Roman" w:cs="Times New Roman"/>
          <w:sz w:val="24"/>
          <w:szCs w:val="24"/>
        </w:rPr>
        <w:t xml:space="preserve">riatri hastanesi vb), cinsiyet </w:t>
      </w:r>
      <w:r w:rsidRPr="00004D1D">
        <w:rPr>
          <w:rFonts w:ascii="Times New Roman" w:hAnsi="Times New Roman" w:cs="Times New Roman"/>
          <w:sz w:val="24"/>
          <w:szCs w:val="24"/>
        </w:rPr>
        <w:t xml:space="preserve">(jinekoloji ve doğum hastaneleri vb) </w:t>
      </w:r>
      <w:r>
        <w:rPr>
          <w:rFonts w:ascii="Times New Roman" w:hAnsi="Times New Roman" w:cs="Times New Roman"/>
          <w:sz w:val="24"/>
          <w:szCs w:val="24"/>
        </w:rPr>
        <w:t>veya</w:t>
      </w:r>
      <w:r w:rsidRPr="00004D1D">
        <w:rPr>
          <w:rFonts w:ascii="Times New Roman" w:hAnsi="Times New Roman" w:cs="Times New Roman"/>
          <w:sz w:val="24"/>
          <w:szCs w:val="24"/>
        </w:rPr>
        <w:t xml:space="preserve"> hastalığa (verem, ruh ve akıl hastalıkları, onkoloji hastaneleri vb) </w:t>
      </w:r>
      <w:r>
        <w:rPr>
          <w:rFonts w:ascii="Times New Roman" w:hAnsi="Times New Roman" w:cs="Times New Roman"/>
          <w:sz w:val="24"/>
          <w:szCs w:val="24"/>
        </w:rPr>
        <w:t>yönelik hizmette bulunan</w:t>
      </w:r>
      <w:r w:rsidRPr="00004D1D">
        <w:rPr>
          <w:rFonts w:ascii="Times New Roman" w:hAnsi="Times New Roman" w:cs="Times New Roman"/>
          <w:sz w:val="24"/>
          <w:szCs w:val="24"/>
        </w:rPr>
        <w:t xml:space="preserve">, </w:t>
      </w:r>
      <w:r>
        <w:rPr>
          <w:rFonts w:ascii="Times New Roman" w:hAnsi="Times New Roman" w:cs="Times New Roman"/>
          <w:sz w:val="24"/>
          <w:szCs w:val="24"/>
        </w:rPr>
        <w:t>ileri</w:t>
      </w:r>
      <w:r w:rsidRPr="00004D1D">
        <w:rPr>
          <w:rFonts w:ascii="Times New Roman" w:hAnsi="Times New Roman" w:cs="Times New Roman"/>
          <w:sz w:val="24"/>
          <w:szCs w:val="24"/>
        </w:rPr>
        <w:t xml:space="preserve"> teknoloji ve </w:t>
      </w:r>
      <w:r>
        <w:rPr>
          <w:rFonts w:ascii="Times New Roman" w:hAnsi="Times New Roman" w:cs="Times New Roman"/>
          <w:sz w:val="24"/>
          <w:szCs w:val="24"/>
        </w:rPr>
        <w:t>kalifiye personelleri içinde barındıran</w:t>
      </w:r>
      <w:r w:rsidRPr="00004D1D">
        <w:rPr>
          <w:rFonts w:ascii="Times New Roman" w:hAnsi="Times New Roman" w:cs="Times New Roman"/>
          <w:sz w:val="24"/>
          <w:szCs w:val="24"/>
        </w:rPr>
        <w:t xml:space="preserve"> yataklı tedavi k</w:t>
      </w:r>
      <w:r>
        <w:rPr>
          <w:rFonts w:ascii="Times New Roman" w:hAnsi="Times New Roman" w:cs="Times New Roman"/>
          <w:sz w:val="24"/>
          <w:szCs w:val="24"/>
        </w:rPr>
        <w:t>uruluşlarında verilen hizmetler</w:t>
      </w:r>
      <w:r w:rsidRPr="00004D1D">
        <w:rPr>
          <w:rFonts w:ascii="Times New Roman" w:hAnsi="Times New Roman" w:cs="Times New Roman"/>
          <w:sz w:val="24"/>
          <w:szCs w:val="24"/>
        </w:rPr>
        <w:t xml:space="preserve"> üçüncü basamak </w:t>
      </w:r>
      <w:r>
        <w:rPr>
          <w:rFonts w:ascii="Times New Roman" w:hAnsi="Times New Roman" w:cs="Times New Roman"/>
          <w:sz w:val="24"/>
          <w:szCs w:val="24"/>
        </w:rPr>
        <w:t>sağlık hizmetleri olarak adlandırılmaktadır</w:t>
      </w:r>
      <w:r w:rsidRPr="00004D1D">
        <w:rPr>
          <w:rFonts w:ascii="Times New Roman" w:hAnsi="Times New Roman" w:cs="Times New Roman"/>
          <w:sz w:val="24"/>
          <w:szCs w:val="24"/>
        </w:rPr>
        <w:t xml:space="preserve">. </w:t>
      </w:r>
      <w:r>
        <w:rPr>
          <w:rFonts w:ascii="Times New Roman" w:hAnsi="Times New Roman" w:cs="Times New Roman"/>
          <w:sz w:val="24"/>
          <w:szCs w:val="24"/>
        </w:rPr>
        <w:t>Söz konusu hizmetler</w:t>
      </w:r>
      <w:r w:rsidRPr="00004D1D">
        <w:rPr>
          <w:rFonts w:ascii="Times New Roman" w:hAnsi="Times New Roman" w:cs="Times New Roman"/>
          <w:sz w:val="24"/>
          <w:szCs w:val="24"/>
        </w:rPr>
        <w:t xml:space="preserve"> </w:t>
      </w:r>
      <w:r>
        <w:rPr>
          <w:rFonts w:ascii="Times New Roman" w:hAnsi="Times New Roman" w:cs="Times New Roman"/>
          <w:sz w:val="24"/>
          <w:szCs w:val="24"/>
        </w:rPr>
        <w:t>çoğunlukla</w:t>
      </w:r>
      <w:r w:rsidRPr="00004D1D">
        <w:rPr>
          <w:rFonts w:ascii="Times New Roman" w:hAnsi="Times New Roman" w:cs="Times New Roman"/>
          <w:sz w:val="24"/>
          <w:szCs w:val="24"/>
        </w:rPr>
        <w:t xml:space="preserve"> özel dal ya da</w:t>
      </w:r>
      <w:r>
        <w:rPr>
          <w:rFonts w:ascii="Times New Roman" w:hAnsi="Times New Roman" w:cs="Times New Roman"/>
          <w:sz w:val="24"/>
          <w:szCs w:val="24"/>
        </w:rPr>
        <w:t xml:space="preserve"> eğitim hastaneleri tarafından verilmektedir. Bu hizmetleri veren kuruluşlara</w:t>
      </w:r>
      <w:r w:rsidRPr="00004D1D">
        <w:rPr>
          <w:rFonts w:ascii="Times New Roman" w:hAnsi="Times New Roman" w:cs="Times New Roman"/>
          <w:sz w:val="24"/>
          <w:szCs w:val="24"/>
        </w:rPr>
        <w:t xml:space="preserve"> da üçüncü bas</w:t>
      </w:r>
      <w:r>
        <w:rPr>
          <w:rFonts w:ascii="Times New Roman" w:hAnsi="Times New Roman" w:cs="Times New Roman"/>
          <w:sz w:val="24"/>
          <w:szCs w:val="24"/>
        </w:rPr>
        <w:t>amak tedavi kuruluşu adı verilmektedir. Bu kuruluşlar</w:t>
      </w:r>
      <w:r w:rsidRPr="00004D1D">
        <w:rPr>
          <w:rFonts w:ascii="Times New Roman" w:hAnsi="Times New Roman" w:cs="Times New Roman"/>
          <w:sz w:val="24"/>
          <w:szCs w:val="24"/>
        </w:rPr>
        <w:t xml:space="preserve"> Türkiye’de</w:t>
      </w:r>
      <w:r>
        <w:rPr>
          <w:rFonts w:ascii="Times New Roman" w:hAnsi="Times New Roman" w:cs="Times New Roman"/>
          <w:sz w:val="24"/>
          <w:szCs w:val="24"/>
        </w:rPr>
        <w:t>, Sağlık Bakanlığı’na bağlı</w:t>
      </w:r>
      <w:r w:rsidRPr="00004D1D">
        <w:rPr>
          <w:rFonts w:ascii="Times New Roman" w:hAnsi="Times New Roman" w:cs="Times New Roman"/>
          <w:sz w:val="24"/>
          <w:szCs w:val="24"/>
        </w:rPr>
        <w:t xml:space="preserve"> eğitim </w:t>
      </w:r>
      <w:r>
        <w:rPr>
          <w:rFonts w:ascii="Times New Roman" w:hAnsi="Times New Roman" w:cs="Times New Roman"/>
          <w:sz w:val="24"/>
          <w:szCs w:val="24"/>
        </w:rPr>
        <w:t xml:space="preserve">araştırma </w:t>
      </w:r>
      <w:r w:rsidRPr="00004D1D">
        <w:rPr>
          <w:rFonts w:ascii="Times New Roman" w:hAnsi="Times New Roman" w:cs="Times New Roman"/>
          <w:sz w:val="24"/>
          <w:szCs w:val="24"/>
        </w:rPr>
        <w:t xml:space="preserve">hastaneleri, üniversite </w:t>
      </w:r>
      <w:r w:rsidRPr="00F255D6">
        <w:rPr>
          <w:rFonts w:ascii="Times New Roman" w:hAnsi="Times New Roman" w:cs="Times New Roman"/>
          <w:sz w:val="24"/>
          <w:szCs w:val="24"/>
        </w:rPr>
        <w:t xml:space="preserve">hastaneleri </w:t>
      </w:r>
      <w:r>
        <w:rPr>
          <w:rFonts w:ascii="Times New Roman" w:hAnsi="Times New Roman" w:cs="Times New Roman"/>
          <w:sz w:val="24"/>
          <w:szCs w:val="24"/>
        </w:rPr>
        <w:t>ve</w:t>
      </w:r>
      <w:r w:rsidRPr="00F255D6">
        <w:rPr>
          <w:rFonts w:ascii="Times New Roman" w:hAnsi="Times New Roman" w:cs="Times New Roman"/>
          <w:sz w:val="24"/>
          <w:szCs w:val="24"/>
        </w:rPr>
        <w:t xml:space="preserve"> </w:t>
      </w:r>
      <w:r>
        <w:rPr>
          <w:rFonts w:ascii="Times New Roman" w:hAnsi="Times New Roman" w:cs="Times New Roman"/>
          <w:sz w:val="24"/>
          <w:szCs w:val="24"/>
        </w:rPr>
        <w:t>bütün</w:t>
      </w:r>
      <w:r w:rsidRPr="00F255D6">
        <w:rPr>
          <w:rFonts w:ascii="Times New Roman" w:hAnsi="Times New Roman" w:cs="Times New Roman"/>
          <w:sz w:val="24"/>
          <w:szCs w:val="24"/>
        </w:rPr>
        <w:t xml:space="preserve"> özel dal hastaneleri</w:t>
      </w:r>
      <w:r>
        <w:rPr>
          <w:rFonts w:ascii="Times New Roman" w:hAnsi="Times New Roman" w:cs="Times New Roman"/>
          <w:sz w:val="24"/>
          <w:szCs w:val="24"/>
        </w:rPr>
        <w:t xml:space="preserve"> tarafından temsil edilmektedir</w:t>
      </w:r>
      <w:r w:rsidRPr="00F255D6">
        <w:rPr>
          <w:rFonts w:ascii="Times New Roman" w:hAnsi="Times New Roman" w:cs="Times New Roman"/>
          <w:sz w:val="24"/>
          <w:szCs w:val="24"/>
        </w:rPr>
        <w:t xml:space="preserve"> (Akdur, 2006: 14).</w:t>
      </w:r>
    </w:p>
    <w:p w:rsidR="00EF11B8" w:rsidRPr="00F255D6" w:rsidRDefault="00EF11B8" w:rsidP="00EF11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Tedavi edici sağlık hizmetleri öncelikle</w:t>
      </w:r>
      <w:r w:rsidRPr="00F255D6">
        <w:rPr>
          <w:rFonts w:ascii="Times New Roman" w:hAnsi="Times New Roman" w:cs="Times New Roman"/>
          <w:sz w:val="24"/>
          <w:szCs w:val="24"/>
        </w:rPr>
        <w:t xml:space="preserve"> bireysel fayda</w:t>
      </w:r>
      <w:r>
        <w:rPr>
          <w:rFonts w:ascii="Times New Roman" w:hAnsi="Times New Roman" w:cs="Times New Roman"/>
          <w:sz w:val="24"/>
          <w:szCs w:val="24"/>
        </w:rPr>
        <w:t>yı</w:t>
      </w:r>
      <w:r w:rsidRPr="00F255D6">
        <w:rPr>
          <w:rFonts w:ascii="Times New Roman" w:hAnsi="Times New Roman" w:cs="Times New Roman"/>
          <w:sz w:val="24"/>
          <w:szCs w:val="24"/>
        </w:rPr>
        <w:t xml:space="preserve"> ön planda </w:t>
      </w:r>
      <w:r>
        <w:rPr>
          <w:rFonts w:ascii="Times New Roman" w:hAnsi="Times New Roman" w:cs="Times New Roman"/>
          <w:sz w:val="24"/>
          <w:szCs w:val="24"/>
        </w:rPr>
        <w:t xml:space="preserve">tutmakta </w:t>
      </w:r>
      <w:r w:rsidRPr="00F255D6">
        <w:rPr>
          <w:rFonts w:ascii="Times New Roman" w:hAnsi="Times New Roman" w:cs="Times New Roman"/>
          <w:sz w:val="24"/>
          <w:szCs w:val="24"/>
        </w:rPr>
        <w:t>olup toplumun diğer üyelerine hastalık bulaştırma tehlikesini azaltması durumunda da dışsal fayda oluşturulmaktadır. Devletin vermiş olduğu tedavici edici hizmetin toplam faydası; bölünebilir bireysel fayda ve topluma sağlanan bölünemez dışsal faydanın birleşiminden meydana gelmektedir (Akdağ, 2012: 17-18).</w:t>
      </w:r>
    </w:p>
    <w:p w:rsidR="00EF11B8" w:rsidRPr="00D33284" w:rsidRDefault="003D2C8A" w:rsidP="00BB6A15">
      <w:pPr>
        <w:pStyle w:val="Balk2"/>
        <w:spacing w:before="0" w:after="120" w:line="360" w:lineRule="auto"/>
        <w:rPr>
          <w:rFonts w:ascii="Times New Roman" w:hAnsi="Times New Roman" w:cs="Times New Roman"/>
          <w:b/>
          <w:color w:val="auto"/>
          <w:sz w:val="24"/>
          <w:szCs w:val="24"/>
        </w:rPr>
      </w:pPr>
      <w:bookmarkStart w:id="32" w:name="_Toc142307664"/>
      <w:r>
        <w:rPr>
          <w:rFonts w:ascii="Times New Roman" w:hAnsi="Times New Roman" w:cs="Times New Roman"/>
          <w:b/>
          <w:color w:val="auto"/>
          <w:sz w:val="24"/>
          <w:szCs w:val="24"/>
        </w:rPr>
        <w:lastRenderedPageBreak/>
        <w:t>1.3</w:t>
      </w:r>
      <w:r w:rsidR="00EF11B8" w:rsidRPr="00D33284">
        <w:rPr>
          <w:rFonts w:ascii="Times New Roman" w:hAnsi="Times New Roman" w:cs="Times New Roman"/>
          <w:b/>
          <w:color w:val="auto"/>
          <w:sz w:val="24"/>
          <w:szCs w:val="24"/>
        </w:rPr>
        <w:t>.3. Rehabilite Edici Sağlık Hizmetleri</w:t>
      </w:r>
      <w:bookmarkEnd w:id="32"/>
    </w:p>
    <w:p w:rsidR="00EF11B8" w:rsidRDefault="00EF11B8" w:rsidP="00EF11B8">
      <w:pPr>
        <w:spacing w:before="120" w:after="120" w:line="360" w:lineRule="auto"/>
        <w:ind w:firstLine="567"/>
        <w:jc w:val="both"/>
        <w:rPr>
          <w:rFonts w:ascii="Times New Roman" w:hAnsi="Times New Roman" w:cs="Times New Roman"/>
          <w:sz w:val="24"/>
          <w:szCs w:val="24"/>
        </w:rPr>
      </w:pPr>
      <w:r w:rsidRPr="000E77D7">
        <w:rPr>
          <w:rFonts w:ascii="Times New Roman" w:hAnsi="Times New Roman" w:cs="Times New Roman"/>
          <w:sz w:val="24"/>
          <w:szCs w:val="24"/>
        </w:rPr>
        <w:t xml:space="preserve">Rehabilite edici hizmetler, kaza, yaralanma ya da bir hastalığa maruz kalan kişilerin yitirdikleri fiziksel veya zihinsel yetilerinin yeniden kendilerine kazandırılabilmesi amacıyla sunulan sağlık hizmetleridir (Kavuncubaşı </w:t>
      </w:r>
      <w:r>
        <w:rPr>
          <w:rFonts w:ascii="Times New Roman" w:hAnsi="Times New Roman" w:cs="Times New Roman"/>
          <w:sz w:val="24"/>
          <w:szCs w:val="24"/>
        </w:rPr>
        <w:t xml:space="preserve">ve Yıldırım: </w:t>
      </w:r>
      <w:r w:rsidR="009E771A">
        <w:rPr>
          <w:rFonts w:ascii="Times New Roman" w:hAnsi="Times New Roman" w:cs="Times New Roman"/>
          <w:sz w:val="24"/>
          <w:szCs w:val="24"/>
        </w:rPr>
        <w:t>2010</w:t>
      </w:r>
      <w:r w:rsidRPr="000E77D7">
        <w:rPr>
          <w:rFonts w:ascii="Times New Roman" w:hAnsi="Times New Roman" w:cs="Times New Roman"/>
          <w:sz w:val="24"/>
          <w:szCs w:val="24"/>
        </w:rPr>
        <w:t>: 34).</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Rehabilitasyon hizmetleri tıbbi rehabilitasyon ve sosyal rehabilitasyon olarak ikiye ayrılmaktadır (Somunoğlu, 2012: 12).  </w:t>
      </w:r>
    </w:p>
    <w:p w:rsidR="00EF11B8" w:rsidRPr="00D33284" w:rsidRDefault="003D2C8A" w:rsidP="00BB6A15">
      <w:pPr>
        <w:pStyle w:val="Balk3"/>
        <w:spacing w:before="0" w:after="120" w:line="360" w:lineRule="auto"/>
        <w:rPr>
          <w:rFonts w:ascii="Times New Roman" w:hAnsi="Times New Roman" w:cs="Times New Roman"/>
          <w:b/>
          <w:color w:val="auto"/>
        </w:rPr>
      </w:pPr>
      <w:bookmarkStart w:id="33" w:name="_Toc142307665"/>
      <w:r>
        <w:rPr>
          <w:rFonts w:ascii="Times New Roman" w:hAnsi="Times New Roman" w:cs="Times New Roman"/>
          <w:b/>
          <w:color w:val="auto"/>
        </w:rPr>
        <w:t>1.3</w:t>
      </w:r>
      <w:r w:rsidR="00EF11B8" w:rsidRPr="00D33284">
        <w:rPr>
          <w:rFonts w:ascii="Times New Roman" w:hAnsi="Times New Roman" w:cs="Times New Roman"/>
          <w:b/>
          <w:color w:val="auto"/>
        </w:rPr>
        <w:t>.3.1. Tıbbi Rehabilitasyon Hizmetleri</w:t>
      </w:r>
      <w:bookmarkEnd w:id="33"/>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Tıbbi rehabilitasyon hizmetleriyle doğuştan hastalıklar, kaza vb. durumlar dolayısıyla bedensel olarak yetilerini kaybetmiş kişilerde bu eksikliğin mümkün olduğunca onarılmasını sağlayan hizmetlerdir. Tıbbi ve cerrahi müdahalelerin yanı sıra, protez, gözlük, işitme cihazları, koltuk değneği ve tekerlekli sandalye gibi cihazlarla kaybedilmiş yetilerin yeniden kazandırılması amaçlanmaktadır </w:t>
      </w:r>
      <w:r w:rsidRPr="000826B5">
        <w:rPr>
          <w:rFonts w:ascii="Times New Roman" w:hAnsi="Times New Roman" w:cs="Times New Roman"/>
          <w:sz w:val="24"/>
          <w:szCs w:val="24"/>
        </w:rPr>
        <w:t xml:space="preserve">(Ünal, 2013: 94). </w:t>
      </w:r>
      <w:r>
        <w:rPr>
          <w:rFonts w:ascii="Times New Roman" w:hAnsi="Times New Roman" w:cs="Times New Roman"/>
          <w:sz w:val="24"/>
          <w:szCs w:val="24"/>
        </w:rPr>
        <w:t>Bu hizmetler f</w:t>
      </w:r>
      <w:r w:rsidRPr="000826B5">
        <w:rPr>
          <w:rFonts w:ascii="Times New Roman" w:hAnsi="Times New Roman" w:cs="Times New Roman"/>
          <w:sz w:val="24"/>
          <w:szCs w:val="24"/>
        </w:rPr>
        <w:t>izik tedav</w:t>
      </w:r>
      <w:r>
        <w:rPr>
          <w:rFonts w:ascii="Times New Roman" w:hAnsi="Times New Roman" w:cs="Times New Roman"/>
          <w:sz w:val="24"/>
          <w:szCs w:val="24"/>
        </w:rPr>
        <w:t xml:space="preserve">i ve rehabilitasyon hastanelerinde verilmektedir </w:t>
      </w:r>
      <w:r w:rsidRPr="000826B5">
        <w:rPr>
          <w:rFonts w:ascii="Times New Roman" w:hAnsi="Times New Roman" w:cs="Times New Roman"/>
          <w:sz w:val="24"/>
          <w:szCs w:val="24"/>
        </w:rPr>
        <w:t xml:space="preserve">(Arısoy, 2017: 27-28). </w:t>
      </w:r>
    </w:p>
    <w:p w:rsidR="00EF11B8" w:rsidRPr="00D33284" w:rsidRDefault="003D2C8A" w:rsidP="00BB6A15">
      <w:pPr>
        <w:pStyle w:val="Balk3"/>
        <w:spacing w:before="0" w:after="120" w:line="360" w:lineRule="auto"/>
        <w:rPr>
          <w:rFonts w:ascii="Times New Roman" w:hAnsi="Times New Roman" w:cs="Times New Roman"/>
          <w:b/>
          <w:color w:val="auto"/>
        </w:rPr>
      </w:pPr>
      <w:bookmarkStart w:id="34" w:name="_Toc142307666"/>
      <w:r>
        <w:rPr>
          <w:rFonts w:ascii="Times New Roman" w:hAnsi="Times New Roman" w:cs="Times New Roman"/>
          <w:b/>
          <w:color w:val="auto"/>
        </w:rPr>
        <w:t>1.3</w:t>
      </w:r>
      <w:r w:rsidR="00EF11B8" w:rsidRPr="00D33284">
        <w:rPr>
          <w:rFonts w:ascii="Times New Roman" w:hAnsi="Times New Roman" w:cs="Times New Roman"/>
          <w:b/>
          <w:color w:val="auto"/>
        </w:rPr>
        <w:t>.3.2. Sosyal Rehabilitasyon Hizmetleri</w:t>
      </w:r>
      <w:bookmarkEnd w:id="34"/>
    </w:p>
    <w:p w:rsidR="00EF11B8" w:rsidRPr="001E631F" w:rsidRDefault="00EF11B8" w:rsidP="00EF11B8">
      <w:pPr>
        <w:spacing w:before="120" w:after="120" w:line="360" w:lineRule="auto"/>
        <w:ind w:firstLine="567"/>
        <w:jc w:val="both"/>
        <w:rPr>
          <w:rFonts w:ascii="Times New Roman" w:hAnsi="Times New Roman" w:cs="Times New Roman"/>
          <w:sz w:val="24"/>
          <w:szCs w:val="24"/>
        </w:rPr>
      </w:pPr>
      <w:r w:rsidRPr="000826B5">
        <w:rPr>
          <w:rFonts w:ascii="Times New Roman" w:hAnsi="Times New Roman" w:cs="Times New Roman"/>
          <w:sz w:val="24"/>
          <w:szCs w:val="24"/>
        </w:rPr>
        <w:t>Sosy</w:t>
      </w:r>
      <w:r>
        <w:rPr>
          <w:rFonts w:ascii="Times New Roman" w:hAnsi="Times New Roman" w:cs="Times New Roman"/>
          <w:sz w:val="24"/>
          <w:szCs w:val="24"/>
        </w:rPr>
        <w:t>al rehabilitasyon hizmetleri</w:t>
      </w:r>
      <w:r w:rsidRPr="000826B5">
        <w:rPr>
          <w:rFonts w:ascii="Times New Roman" w:hAnsi="Times New Roman" w:cs="Times New Roman"/>
          <w:sz w:val="24"/>
          <w:szCs w:val="24"/>
        </w:rPr>
        <w:t>, sakatlık veya özrü bulu</w:t>
      </w:r>
      <w:r w:rsidR="00F139DE">
        <w:rPr>
          <w:rFonts w:ascii="Times New Roman" w:hAnsi="Times New Roman" w:cs="Times New Roman"/>
          <w:sz w:val="24"/>
          <w:szCs w:val="24"/>
        </w:rPr>
        <w:t>nan bireylerin toplum içinde</w:t>
      </w:r>
      <w:r w:rsidRPr="000826B5">
        <w:rPr>
          <w:rFonts w:ascii="Times New Roman" w:hAnsi="Times New Roman" w:cs="Times New Roman"/>
          <w:sz w:val="24"/>
          <w:szCs w:val="24"/>
        </w:rPr>
        <w:t xml:space="preserve"> dışlanmadan ve günlük yaşamlarında başkalarına </w:t>
      </w:r>
      <w:r>
        <w:rPr>
          <w:rFonts w:ascii="Times New Roman" w:hAnsi="Times New Roman" w:cs="Times New Roman"/>
          <w:sz w:val="24"/>
          <w:szCs w:val="24"/>
        </w:rPr>
        <w:t>ihtiyaç duymadan</w:t>
      </w:r>
      <w:r w:rsidRPr="000826B5">
        <w:rPr>
          <w:rFonts w:ascii="Times New Roman" w:hAnsi="Times New Roman" w:cs="Times New Roman"/>
          <w:sz w:val="24"/>
          <w:szCs w:val="24"/>
        </w:rPr>
        <w:t xml:space="preserve"> yaşam</w:t>
      </w:r>
      <w:r>
        <w:rPr>
          <w:rFonts w:ascii="Times New Roman" w:hAnsi="Times New Roman" w:cs="Times New Roman"/>
          <w:sz w:val="24"/>
          <w:szCs w:val="24"/>
        </w:rPr>
        <w:t>a</w:t>
      </w:r>
      <w:r w:rsidRPr="000826B5">
        <w:rPr>
          <w:rFonts w:ascii="Times New Roman" w:hAnsi="Times New Roman" w:cs="Times New Roman"/>
          <w:sz w:val="24"/>
          <w:szCs w:val="24"/>
        </w:rPr>
        <w:t xml:space="preserve">larını </w:t>
      </w:r>
      <w:r>
        <w:rPr>
          <w:rFonts w:ascii="Times New Roman" w:hAnsi="Times New Roman" w:cs="Times New Roman"/>
          <w:sz w:val="24"/>
          <w:szCs w:val="24"/>
        </w:rPr>
        <w:t>sağlayabilmek amacıyla</w:t>
      </w:r>
      <w:r w:rsidRPr="000826B5">
        <w:rPr>
          <w:rFonts w:ascii="Times New Roman" w:hAnsi="Times New Roman" w:cs="Times New Roman"/>
          <w:sz w:val="24"/>
          <w:szCs w:val="24"/>
        </w:rPr>
        <w:t xml:space="preserve"> </w:t>
      </w:r>
      <w:r>
        <w:rPr>
          <w:rFonts w:ascii="Times New Roman" w:hAnsi="Times New Roman" w:cs="Times New Roman"/>
          <w:sz w:val="24"/>
          <w:szCs w:val="24"/>
        </w:rPr>
        <w:t>gereken eğitimin verilmesi, işe uyum sağlanması, yeni bir iş bulunarak öğretilmesi vb. hizmetlerden meydana gelmektedir</w:t>
      </w:r>
      <w:r w:rsidRPr="000826B5">
        <w:rPr>
          <w:rFonts w:ascii="Times New Roman" w:hAnsi="Times New Roman" w:cs="Times New Roman"/>
          <w:sz w:val="24"/>
          <w:szCs w:val="24"/>
        </w:rPr>
        <w:t xml:space="preserve">. </w:t>
      </w:r>
      <w:r>
        <w:rPr>
          <w:rFonts w:ascii="Times New Roman" w:hAnsi="Times New Roman" w:cs="Times New Roman"/>
          <w:sz w:val="24"/>
          <w:szCs w:val="24"/>
        </w:rPr>
        <w:t>Bu hizmetler</w:t>
      </w:r>
      <w:r w:rsidRPr="000826B5">
        <w:rPr>
          <w:rFonts w:ascii="Times New Roman" w:hAnsi="Times New Roman" w:cs="Times New Roman"/>
          <w:sz w:val="24"/>
          <w:szCs w:val="24"/>
        </w:rPr>
        <w:t>, sosyal hizmet kurumu ve personelleri</w:t>
      </w:r>
      <w:r>
        <w:rPr>
          <w:rFonts w:ascii="Times New Roman" w:hAnsi="Times New Roman" w:cs="Times New Roman"/>
          <w:sz w:val="24"/>
          <w:szCs w:val="24"/>
        </w:rPr>
        <w:t>nce</w:t>
      </w:r>
      <w:r w:rsidRPr="000826B5">
        <w:rPr>
          <w:rFonts w:ascii="Times New Roman" w:hAnsi="Times New Roman" w:cs="Times New Roman"/>
          <w:sz w:val="24"/>
          <w:szCs w:val="24"/>
        </w:rPr>
        <w:t xml:space="preserve"> sağlanmaktadır. (</w:t>
      </w:r>
      <w:r>
        <w:rPr>
          <w:rFonts w:ascii="Times New Roman" w:hAnsi="Times New Roman" w:cs="Times New Roman"/>
          <w:sz w:val="24"/>
          <w:szCs w:val="24"/>
        </w:rPr>
        <w:t>Yerebakan, 2000: 22).</w:t>
      </w:r>
    </w:p>
    <w:p w:rsidR="00EF11B8" w:rsidRPr="00D33284" w:rsidRDefault="003D2C8A" w:rsidP="00D33284">
      <w:pPr>
        <w:pStyle w:val="Balk1"/>
        <w:spacing w:before="360" w:beforeAutospacing="0" w:after="240" w:afterAutospacing="0" w:line="360" w:lineRule="auto"/>
        <w:rPr>
          <w:sz w:val="24"/>
          <w:szCs w:val="24"/>
        </w:rPr>
      </w:pPr>
      <w:bookmarkStart w:id="35" w:name="_Toc142307667"/>
      <w:r>
        <w:rPr>
          <w:sz w:val="24"/>
          <w:szCs w:val="24"/>
        </w:rPr>
        <w:t>1.4</w:t>
      </w:r>
      <w:r w:rsidR="00EF11B8" w:rsidRPr="00D33284">
        <w:rPr>
          <w:sz w:val="24"/>
          <w:szCs w:val="24"/>
        </w:rPr>
        <w:t xml:space="preserve">. </w:t>
      </w:r>
      <w:r w:rsidR="00D33284" w:rsidRPr="00D33284">
        <w:rPr>
          <w:sz w:val="24"/>
          <w:szCs w:val="24"/>
        </w:rPr>
        <w:t>SAĞLIK EKONOMİSİ</w:t>
      </w:r>
      <w:bookmarkEnd w:id="35"/>
    </w:p>
    <w:p w:rsidR="00EF11B8" w:rsidRPr="00BD2C15" w:rsidRDefault="00EF11B8" w:rsidP="00EF11B8">
      <w:pPr>
        <w:spacing w:before="120" w:after="120" w:line="360" w:lineRule="auto"/>
        <w:ind w:firstLine="567"/>
        <w:jc w:val="both"/>
        <w:rPr>
          <w:rFonts w:ascii="Times New Roman" w:hAnsi="Times New Roman" w:cs="Times New Roman"/>
          <w:sz w:val="24"/>
          <w:szCs w:val="24"/>
        </w:rPr>
      </w:pPr>
      <w:r w:rsidRPr="00BD2C15">
        <w:rPr>
          <w:rFonts w:ascii="Times New Roman" w:hAnsi="Times New Roman" w:cs="Times New Roman"/>
          <w:sz w:val="24"/>
          <w:szCs w:val="24"/>
        </w:rPr>
        <w:t>Ekonomi kıtlık bilimi olup, kısıtlı bir bütçeyle refahın maksimum noktaya ulaştırılabilmesi amacıyla mal ve hizmetler arasında yapılan seçimleri incelemektedir. Ekonomik analizlerin temelinde</w:t>
      </w:r>
      <w:r>
        <w:rPr>
          <w:rFonts w:ascii="Times New Roman" w:hAnsi="Times New Roman" w:cs="Times New Roman"/>
          <w:sz w:val="24"/>
          <w:szCs w:val="24"/>
        </w:rPr>
        <w:t xml:space="preserve"> bulunan</w:t>
      </w:r>
      <w:r w:rsidRPr="00BD2C15">
        <w:rPr>
          <w:rFonts w:ascii="Times New Roman" w:hAnsi="Times New Roman" w:cs="Times New Roman"/>
          <w:sz w:val="24"/>
          <w:szCs w:val="24"/>
        </w:rPr>
        <w:t xml:space="preserve"> dört soru </w:t>
      </w:r>
      <w:r>
        <w:rPr>
          <w:rFonts w:ascii="Times New Roman" w:hAnsi="Times New Roman" w:cs="Times New Roman"/>
          <w:sz w:val="24"/>
          <w:szCs w:val="24"/>
        </w:rPr>
        <w:t>aşağıdaki gibidir</w:t>
      </w:r>
      <w:r w:rsidRPr="00BD2C15">
        <w:rPr>
          <w:rFonts w:ascii="Times New Roman" w:hAnsi="Times New Roman" w:cs="Times New Roman"/>
          <w:sz w:val="24"/>
          <w:szCs w:val="24"/>
        </w:rPr>
        <w:t xml:space="preserve"> (Wonde</w:t>
      </w:r>
      <w:r>
        <w:rPr>
          <w:rFonts w:ascii="Times New Roman" w:hAnsi="Times New Roman" w:cs="Times New Roman"/>
          <w:sz w:val="24"/>
          <w:szCs w:val="24"/>
        </w:rPr>
        <w:t>rling, Gruen ve Black, 2005: 8).</w:t>
      </w:r>
    </w:p>
    <w:p w:rsidR="00EF11B8" w:rsidRPr="00BD2C15" w:rsidRDefault="00EF11B8" w:rsidP="00EF11B8">
      <w:pPr>
        <w:spacing w:before="120" w:after="120" w:line="360" w:lineRule="auto"/>
        <w:ind w:firstLine="567"/>
        <w:jc w:val="both"/>
        <w:rPr>
          <w:rFonts w:ascii="Times New Roman" w:hAnsi="Times New Roman" w:cs="Times New Roman"/>
          <w:sz w:val="24"/>
          <w:szCs w:val="24"/>
        </w:rPr>
      </w:pPr>
      <w:r w:rsidRPr="00BD2C15">
        <w:rPr>
          <w:rFonts w:ascii="Times New Roman" w:hAnsi="Times New Roman" w:cs="Times New Roman"/>
          <w:sz w:val="24"/>
          <w:szCs w:val="24"/>
        </w:rPr>
        <w:t xml:space="preserve">1. Ne üretilecek ve ne kadar üretilecek? </w:t>
      </w:r>
    </w:p>
    <w:p w:rsidR="00EF11B8" w:rsidRPr="00BD2C15" w:rsidRDefault="00EF11B8" w:rsidP="00EF11B8">
      <w:pPr>
        <w:spacing w:before="120" w:after="120" w:line="360" w:lineRule="auto"/>
        <w:ind w:firstLine="567"/>
        <w:jc w:val="both"/>
        <w:rPr>
          <w:rFonts w:ascii="Times New Roman" w:hAnsi="Times New Roman" w:cs="Times New Roman"/>
          <w:sz w:val="24"/>
          <w:szCs w:val="24"/>
        </w:rPr>
      </w:pPr>
      <w:r w:rsidRPr="00BD2C15">
        <w:rPr>
          <w:rFonts w:ascii="Times New Roman" w:hAnsi="Times New Roman" w:cs="Times New Roman"/>
          <w:sz w:val="24"/>
          <w:szCs w:val="24"/>
        </w:rPr>
        <w:t xml:space="preserve">2. Ürünler hangi yöntemlerle üretilecek? </w:t>
      </w:r>
    </w:p>
    <w:p w:rsidR="00EF11B8" w:rsidRPr="00BD2C15" w:rsidRDefault="00EF11B8" w:rsidP="00EF11B8">
      <w:pPr>
        <w:spacing w:before="120" w:after="120" w:line="360" w:lineRule="auto"/>
        <w:ind w:firstLine="567"/>
        <w:jc w:val="both"/>
        <w:rPr>
          <w:rFonts w:ascii="Times New Roman" w:hAnsi="Times New Roman" w:cs="Times New Roman"/>
          <w:sz w:val="24"/>
          <w:szCs w:val="24"/>
        </w:rPr>
      </w:pPr>
      <w:r w:rsidRPr="00BD2C15">
        <w:rPr>
          <w:rFonts w:ascii="Times New Roman" w:hAnsi="Times New Roman" w:cs="Times New Roman"/>
          <w:sz w:val="24"/>
          <w:szCs w:val="24"/>
        </w:rPr>
        <w:t>3. Toplumsal çıktılar, toplum üyeleri arasında nasıl bölüşülecek?</w:t>
      </w:r>
    </w:p>
    <w:p w:rsidR="00EF11B8" w:rsidRPr="00BD2C15" w:rsidRDefault="00EF11B8" w:rsidP="00EF11B8">
      <w:pPr>
        <w:spacing w:before="120" w:after="120" w:line="360" w:lineRule="auto"/>
        <w:ind w:firstLine="567"/>
        <w:jc w:val="both"/>
        <w:rPr>
          <w:rFonts w:ascii="Times New Roman" w:hAnsi="Times New Roman" w:cs="Times New Roman"/>
          <w:sz w:val="24"/>
          <w:szCs w:val="24"/>
        </w:rPr>
      </w:pPr>
      <w:r w:rsidRPr="00BD2C15">
        <w:rPr>
          <w:rFonts w:ascii="Times New Roman" w:hAnsi="Times New Roman" w:cs="Times New Roman"/>
          <w:sz w:val="24"/>
          <w:szCs w:val="24"/>
        </w:rPr>
        <w:lastRenderedPageBreak/>
        <w:t xml:space="preserve">4. Üretimde ve dağıtımda toplum üyeleri arasında etkinlik nasıl sağlanabilecek? </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Yukarıdaki sorular doğrultusunda sağlık sektöründeki mevcut kaynakların etkin bir şekilde kullanılıp, dağıtılabilmesi ve bu kaynakların kullanımıyla en yüksek şekilde kâr edebilme düşüncesi ile bu sektörde ekonomistlere ihtiyaç duyulmuştur. Ekonomistlerin sağlık sektörü üzerinde çalışmasıyla birlikte sağlık ekonomisi disiplini ortaya çıkmıştır. Sağlık sektöründe yapılan ekonomik analizler genellikle hükümetlere yardımcı olmak</w:t>
      </w:r>
      <w:r w:rsidR="00C83A4C">
        <w:rPr>
          <w:rFonts w:ascii="Times New Roman" w:hAnsi="Times New Roman" w:cs="Times New Roman"/>
          <w:sz w:val="24"/>
          <w:szCs w:val="24"/>
        </w:rPr>
        <w:t xml:space="preserve"> için yapılmaktadır. (McPake ve diğ.</w:t>
      </w:r>
      <w:r>
        <w:rPr>
          <w:rFonts w:ascii="Times New Roman" w:hAnsi="Times New Roman" w:cs="Times New Roman"/>
          <w:sz w:val="24"/>
          <w:szCs w:val="24"/>
        </w:rPr>
        <w:t>, 2020: 1-6).</w:t>
      </w:r>
    </w:p>
    <w:p w:rsidR="00EF11B8" w:rsidRPr="00D33284" w:rsidRDefault="008D1EB0" w:rsidP="00BB6A15">
      <w:pPr>
        <w:pStyle w:val="Balk2"/>
        <w:spacing w:before="0" w:after="120" w:line="360" w:lineRule="auto"/>
        <w:rPr>
          <w:rFonts w:ascii="Times New Roman" w:hAnsi="Times New Roman" w:cs="Times New Roman"/>
          <w:b/>
          <w:sz w:val="24"/>
          <w:szCs w:val="24"/>
        </w:rPr>
      </w:pPr>
      <w:bookmarkStart w:id="36" w:name="_Toc142307668"/>
      <w:r>
        <w:rPr>
          <w:rFonts w:ascii="Times New Roman" w:hAnsi="Times New Roman" w:cs="Times New Roman"/>
          <w:b/>
          <w:color w:val="auto"/>
          <w:sz w:val="24"/>
          <w:szCs w:val="24"/>
        </w:rPr>
        <w:t>1.4</w:t>
      </w:r>
      <w:r w:rsidR="00EF11B8" w:rsidRPr="00D33284">
        <w:rPr>
          <w:rFonts w:ascii="Times New Roman" w:hAnsi="Times New Roman" w:cs="Times New Roman"/>
          <w:b/>
          <w:color w:val="auto"/>
          <w:sz w:val="24"/>
          <w:szCs w:val="24"/>
        </w:rPr>
        <w:t>.1. Sağlık Ekonomisinin Tanımı</w:t>
      </w:r>
      <w:bookmarkEnd w:id="36"/>
      <w:r w:rsidR="00EF11B8" w:rsidRPr="00D33284">
        <w:rPr>
          <w:rFonts w:ascii="Times New Roman" w:hAnsi="Times New Roman" w:cs="Times New Roman"/>
          <w:b/>
          <w:sz w:val="24"/>
          <w:szCs w:val="24"/>
        </w:rPr>
        <w:tab/>
      </w:r>
    </w:p>
    <w:p w:rsidR="00EF11B8" w:rsidRDefault="00EF11B8" w:rsidP="00EF11B8">
      <w:pPr>
        <w:spacing w:before="120" w:after="120" w:line="360" w:lineRule="auto"/>
        <w:ind w:firstLine="567"/>
        <w:jc w:val="both"/>
        <w:rPr>
          <w:rFonts w:ascii="Times New Roman" w:hAnsi="Times New Roman" w:cs="Times New Roman"/>
          <w:sz w:val="24"/>
          <w:szCs w:val="24"/>
        </w:rPr>
      </w:pPr>
      <w:r w:rsidRPr="00C9357A">
        <w:rPr>
          <w:rFonts w:ascii="Times New Roman" w:hAnsi="Times New Roman" w:cs="Times New Roman"/>
          <w:sz w:val="24"/>
          <w:szCs w:val="24"/>
        </w:rPr>
        <w:t xml:space="preserve">Mushkin (1958)’e göre sağlık ekonomisi, hastalıklardan korunmak ve hastalıkların tedavi edilerek sağlıkla </w:t>
      </w:r>
      <w:r>
        <w:rPr>
          <w:rFonts w:ascii="Times New Roman" w:hAnsi="Times New Roman" w:cs="Times New Roman"/>
          <w:sz w:val="24"/>
          <w:szCs w:val="24"/>
        </w:rPr>
        <w:t>alakalı başka</w:t>
      </w:r>
      <w:r w:rsidRPr="00C9357A">
        <w:rPr>
          <w:rFonts w:ascii="Times New Roman" w:hAnsi="Times New Roman" w:cs="Times New Roman"/>
          <w:sz w:val="24"/>
          <w:szCs w:val="24"/>
        </w:rPr>
        <w:t xml:space="preserve"> hizmetlerin, var olan kıt kaynaklarla etkin</w:t>
      </w:r>
      <w:r>
        <w:rPr>
          <w:rFonts w:ascii="Times New Roman" w:hAnsi="Times New Roman" w:cs="Times New Roman"/>
          <w:sz w:val="24"/>
          <w:szCs w:val="24"/>
        </w:rPr>
        <w:t xml:space="preserve"> bir şekilde karşılanarak</w:t>
      </w:r>
      <w:r w:rsidRPr="00C9357A">
        <w:rPr>
          <w:rFonts w:ascii="Times New Roman" w:hAnsi="Times New Roman" w:cs="Times New Roman"/>
          <w:sz w:val="24"/>
          <w:szCs w:val="24"/>
        </w:rPr>
        <w:t xml:space="preserve"> sosyal gruplar ve bireyler arasında fayda ve maliyetlerinin dağılımını </w:t>
      </w:r>
      <w:r>
        <w:rPr>
          <w:rFonts w:ascii="Times New Roman" w:hAnsi="Times New Roman" w:cs="Times New Roman"/>
          <w:sz w:val="24"/>
          <w:szCs w:val="24"/>
        </w:rPr>
        <w:t>araştıran</w:t>
      </w:r>
      <w:r w:rsidRPr="00C9357A">
        <w:rPr>
          <w:rFonts w:ascii="Times New Roman" w:hAnsi="Times New Roman" w:cs="Times New Roman"/>
          <w:sz w:val="24"/>
          <w:szCs w:val="24"/>
        </w:rPr>
        <w:t xml:space="preserve"> ekonominin bir alt </w:t>
      </w:r>
      <w:r>
        <w:rPr>
          <w:rFonts w:ascii="Times New Roman" w:hAnsi="Times New Roman" w:cs="Times New Roman"/>
          <w:sz w:val="24"/>
          <w:szCs w:val="24"/>
        </w:rPr>
        <w:t xml:space="preserve">disiplinidir (Mushkin, 1958: 785). </w:t>
      </w:r>
    </w:p>
    <w:p w:rsidR="00EF11B8" w:rsidRPr="005C663E"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Bir başka tanıma göre</w:t>
      </w:r>
      <w:r w:rsidRPr="005C663E">
        <w:rPr>
          <w:rFonts w:ascii="Times New Roman" w:hAnsi="Times New Roman" w:cs="Times New Roman"/>
          <w:sz w:val="24"/>
          <w:szCs w:val="24"/>
        </w:rPr>
        <w:t xml:space="preserve"> sağlık ekonomisi; ekonomide uygulanan bir takım kuralların, analiz yöntemlerinin sağlık sektörüne uyarlanarak sağlık hizmetlerinin ekonomik olarak analizinin gerçekleştirildiği, ekonomi biliminin bir dalıdır (Şenatalar, 2003: 25).</w:t>
      </w:r>
    </w:p>
    <w:p w:rsidR="00EF11B8" w:rsidRPr="00C76ACB" w:rsidRDefault="00EF11B8" w:rsidP="00EF11B8">
      <w:pPr>
        <w:spacing w:before="120" w:after="120" w:line="360" w:lineRule="auto"/>
        <w:ind w:firstLine="567"/>
        <w:jc w:val="both"/>
        <w:rPr>
          <w:rFonts w:ascii="Times New Roman" w:hAnsi="Times New Roman" w:cs="Times New Roman"/>
          <w:sz w:val="24"/>
          <w:szCs w:val="24"/>
        </w:rPr>
      </w:pPr>
      <w:r w:rsidRPr="00C76ACB">
        <w:rPr>
          <w:rFonts w:ascii="Times New Roman" w:hAnsi="Times New Roman" w:cs="Times New Roman"/>
          <w:sz w:val="24"/>
          <w:szCs w:val="24"/>
        </w:rPr>
        <w:t xml:space="preserve">Sağlık </w:t>
      </w:r>
      <w:r>
        <w:rPr>
          <w:rFonts w:ascii="Times New Roman" w:hAnsi="Times New Roman" w:cs="Times New Roman"/>
          <w:sz w:val="24"/>
          <w:szCs w:val="24"/>
        </w:rPr>
        <w:t>ekonomisinin üretim faktörleri aşağıdaki gibidir (</w:t>
      </w:r>
      <w:r w:rsidR="00EA4D32">
        <w:rPr>
          <w:rFonts w:ascii="Times New Roman" w:hAnsi="Times New Roman" w:cs="Times New Roman"/>
          <w:sz w:val="24"/>
          <w:szCs w:val="24"/>
        </w:rPr>
        <w:t xml:space="preserve">Çelik, </w:t>
      </w:r>
      <w:r w:rsidRPr="00C76ACB">
        <w:rPr>
          <w:rFonts w:ascii="Times New Roman" w:hAnsi="Times New Roman" w:cs="Times New Roman"/>
          <w:sz w:val="24"/>
          <w:szCs w:val="24"/>
        </w:rPr>
        <w:t>2016: 17).</w:t>
      </w:r>
    </w:p>
    <w:p w:rsidR="00EF11B8" w:rsidRPr="00C76ACB" w:rsidRDefault="00EF11B8" w:rsidP="00EF11B8">
      <w:pPr>
        <w:spacing w:before="120" w:after="120" w:line="360" w:lineRule="auto"/>
        <w:ind w:firstLine="567"/>
        <w:jc w:val="both"/>
        <w:rPr>
          <w:rFonts w:ascii="Times New Roman" w:hAnsi="Times New Roman" w:cs="Times New Roman"/>
          <w:sz w:val="24"/>
          <w:szCs w:val="24"/>
        </w:rPr>
      </w:pPr>
      <w:r w:rsidRPr="00C76ACB">
        <w:rPr>
          <w:rFonts w:ascii="Times New Roman" w:hAnsi="Times New Roman" w:cs="Times New Roman"/>
          <w:sz w:val="24"/>
          <w:szCs w:val="24"/>
        </w:rPr>
        <w:t xml:space="preserve">1. İşgücü (Emek): Doktor, diş hekimi, hemşire ve ebe, eczacı, laboratuvar çalışanları, çevre ve halk sağlığı çalışanları, toplum sağlığı ve geleneksel sağlık çalışanları, idari personel </w:t>
      </w:r>
    </w:p>
    <w:p w:rsidR="00EF11B8" w:rsidRPr="00C76ACB" w:rsidRDefault="00EF11B8" w:rsidP="00EF11B8">
      <w:pPr>
        <w:spacing w:before="120" w:after="120" w:line="360" w:lineRule="auto"/>
        <w:ind w:firstLine="567"/>
        <w:jc w:val="both"/>
        <w:rPr>
          <w:rFonts w:ascii="Times New Roman" w:hAnsi="Times New Roman" w:cs="Times New Roman"/>
          <w:sz w:val="24"/>
          <w:szCs w:val="24"/>
        </w:rPr>
      </w:pPr>
      <w:r w:rsidRPr="00C76ACB">
        <w:rPr>
          <w:rFonts w:ascii="Times New Roman" w:hAnsi="Times New Roman" w:cs="Times New Roman"/>
          <w:sz w:val="24"/>
          <w:szCs w:val="24"/>
        </w:rPr>
        <w:t>2. Sermaye: Tıbbi cihazlar (h</w:t>
      </w:r>
      <w:r>
        <w:rPr>
          <w:rFonts w:ascii="Times New Roman" w:hAnsi="Times New Roman" w:cs="Times New Roman"/>
          <w:sz w:val="24"/>
          <w:szCs w:val="24"/>
        </w:rPr>
        <w:t>asta yatağı, röntgen cihazı, vb.</w:t>
      </w:r>
      <w:r w:rsidRPr="00C76ACB">
        <w:rPr>
          <w:rFonts w:ascii="Times New Roman" w:hAnsi="Times New Roman" w:cs="Times New Roman"/>
          <w:sz w:val="24"/>
          <w:szCs w:val="24"/>
        </w:rPr>
        <w:t>), ilaçlar, tıbbı sarf malzemeleri (</w:t>
      </w:r>
      <w:r>
        <w:rPr>
          <w:rFonts w:ascii="Times New Roman" w:hAnsi="Times New Roman" w:cs="Times New Roman"/>
          <w:sz w:val="24"/>
          <w:szCs w:val="24"/>
        </w:rPr>
        <w:t>enjektör, yara bandı, pamuk, vb.</w:t>
      </w:r>
      <w:r w:rsidRPr="00C76ACB">
        <w:rPr>
          <w:rFonts w:ascii="Times New Roman" w:hAnsi="Times New Roman" w:cs="Times New Roman"/>
          <w:sz w:val="24"/>
          <w:szCs w:val="24"/>
        </w:rPr>
        <w:t xml:space="preserve">), diğer sarf malzemeleri </w:t>
      </w:r>
    </w:p>
    <w:p w:rsidR="00EF11B8" w:rsidRPr="00C76ACB" w:rsidRDefault="00EF11B8" w:rsidP="00EF11B8">
      <w:pPr>
        <w:spacing w:before="120" w:after="120" w:line="360" w:lineRule="auto"/>
        <w:ind w:firstLine="567"/>
        <w:jc w:val="both"/>
        <w:rPr>
          <w:rFonts w:ascii="Times New Roman" w:hAnsi="Times New Roman" w:cs="Times New Roman"/>
          <w:sz w:val="24"/>
          <w:szCs w:val="24"/>
        </w:rPr>
      </w:pPr>
      <w:r w:rsidRPr="00C76ACB">
        <w:rPr>
          <w:rFonts w:ascii="Times New Roman" w:hAnsi="Times New Roman" w:cs="Times New Roman"/>
          <w:sz w:val="24"/>
          <w:szCs w:val="24"/>
        </w:rPr>
        <w:t>3. Top</w:t>
      </w:r>
      <w:r>
        <w:rPr>
          <w:rFonts w:ascii="Times New Roman" w:hAnsi="Times New Roman" w:cs="Times New Roman"/>
          <w:sz w:val="24"/>
          <w:szCs w:val="24"/>
        </w:rPr>
        <w:t>rak: Hastane, sağlık ocağı, vb.</w:t>
      </w:r>
    </w:p>
    <w:p w:rsidR="00EF11B8" w:rsidRPr="00C76ACB" w:rsidRDefault="00EF11B8" w:rsidP="00EF11B8">
      <w:pPr>
        <w:spacing w:before="120" w:after="120" w:line="360" w:lineRule="auto"/>
        <w:ind w:firstLine="567"/>
        <w:jc w:val="both"/>
        <w:rPr>
          <w:rFonts w:ascii="Times New Roman" w:hAnsi="Times New Roman" w:cs="Times New Roman"/>
          <w:sz w:val="24"/>
          <w:szCs w:val="24"/>
        </w:rPr>
      </w:pPr>
      <w:r w:rsidRPr="00C76ACB">
        <w:rPr>
          <w:rFonts w:ascii="Times New Roman" w:hAnsi="Times New Roman" w:cs="Times New Roman"/>
          <w:sz w:val="24"/>
          <w:szCs w:val="24"/>
        </w:rPr>
        <w:t xml:space="preserve">4. Girişimci: Bütün üretim faktörlerini bir araya getirerek üretimin gerçekleşmesini sağlayan faktördür. Söz konusu faktör gerçek bir kişi veya şirket gibi tüzel bir kişilik olabilmektedir. </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Toplumun hangi sağlık hizmetine ne kadar ihtiyacı olduğu, söz konusu hizmetlerin kim tarafından ve ne şekilde üretileceği, sağlık hizmetlerinin kimler temel alınarak üretilmesi gerektiği sorularının cevaplanmasının sağlık ekonomisinin temel amaçları arasında olduğu söylenebilir (Akdağ, 2012: 51).</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Ekonomik büyüme ve kalkınma süreçlerinin belirlenmesinde sağlık statüsü en önemli faktörlerden biridir. Temel insani bir hak olan sağlık hizmetlerinin devlet tarafından karşılanması sonucunda ortaya çıkan refah artışıyla birlikte kişilerin sağlık statülerindeki iyileşme verimli bir işgücüne sebep olacaktı</w:t>
      </w:r>
      <w:r w:rsidRPr="00A11732">
        <w:rPr>
          <w:rFonts w:ascii="Times New Roman" w:hAnsi="Times New Roman" w:cs="Times New Roman"/>
          <w:sz w:val="24"/>
          <w:szCs w:val="24"/>
        </w:rPr>
        <w:t>r (</w:t>
      </w:r>
      <w:r w:rsidRPr="00A11732">
        <w:rPr>
          <w:rFonts w:ascii="Times New Roman" w:hAnsi="Times New Roman" w:cs="Times New Roman"/>
          <w:sz w:val="24"/>
          <w:szCs w:val="24"/>
          <w:shd w:val="clear" w:color="auto" w:fill="FFFFFF"/>
        </w:rPr>
        <w:t>Valencia-Mendoza</w:t>
      </w:r>
      <w:r>
        <w:rPr>
          <w:rFonts w:ascii="Times New Roman" w:hAnsi="Times New Roman" w:cs="Times New Roman"/>
          <w:sz w:val="24"/>
          <w:szCs w:val="24"/>
        </w:rPr>
        <w:t>, Bertozzi, 2008: 398).</w:t>
      </w:r>
      <w:r w:rsidRPr="002B715D">
        <w:rPr>
          <w:rFonts w:ascii="Times New Roman" w:hAnsi="Times New Roman" w:cs="Times New Roman"/>
          <w:sz w:val="24"/>
          <w:szCs w:val="24"/>
        </w:rPr>
        <w:t xml:space="preserve"> </w:t>
      </w:r>
      <w:r>
        <w:rPr>
          <w:rFonts w:ascii="Times New Roman" w:hAnsi="Times New Roman" w:cs="Times New Roman"/>
          <w:sz w:val="24"/>
          <w:szCs w:val="24"/>
        </w:rPr>
        <w:t>Bu bağlamda, sağlık sorunlarını önl</w:t>
      </w:r>
      <w:r w:rsidR="00BD4C85">
        <w:rPr>
          <w:rFonts w:ascii="Times New Roman" w:hAnsi="Times New Roman" w:cs="Times New Roman"/>
          <w:sz w:val="24"/>
          <w:szCs w:val="24"/>
        </w:rPr>
        <w:t>emek, nüfusun refah düzeyini ar</w:t>
      </w:r>
      <w:r>
        <w:rPr>
          <w:rFonts w:ascii="Times New Roman" w:hAnsi="Times New Roman" w:cs="Times New Roman"/>
          <w:sz w:val="24"/>
          <w:szCs w:val="24"/>
        </w:rPr>
        <w:t>tırarak GSYİH’nin artmasına bu da ekonomik büyümenin gerçekleşmesine sebep olacaktır (Newhouse, 1977: 115).</w:t>
      </w:r>
    </w:p>
    <w:p w:rsidR="00EF11B8" w:rsidRPr="00D33284" w:rsidRDefault="008D1EB0" w:rsidP="00BB6A15">
      <w:pPr>
        <w:pStyle w:val="Balk2"/>
        <w:spacing w:before="0" w:after="120" w:line="360" w:lineRule="auto"/>
        <w:rPr>
          <w:rFonts w:ascii="Times New Roman" w:hAnsi="Times New Roman" w:cs="Times New Roman"/>
          <w:b/>
          <w:color w:val="auto"/>
          <w:sz w:val="24"/>
          <w:szCs w:val="24"/>
        </w:rPr>
      </w:pPr>
      <w:bookmarkStart w:id="37" w:name="_Toc142307669"/>
      <w:r>
        <w:rPr>
          <w:rFonts w:ascii="Times New Roman" w:hAnsi="Times New Roman" w:cs="Times New Roman"/>
          <w:b/>
          <w:color w:val="auto"/>
          <w:sz w:val="24"/>
          <w:szCs w:val="24"/>
        </w:rPr>
        <w:t>1.4</w:t>
      </w:r>
      <w:r w:rsidR="00EF11B8" w:rsidRPr="00D33284">
        <w:rPr>
          <w:rFonts w:ascii="Times New Roman" w:hAnsi="Times New Roman" w:cs="Times New Roman"/>
          <w:b/>
          <w:color w:val="auto"/>
          <w:sz w:val="24"/>
          <w:szCs w:val="24"/>
        </w:rPr>
        <w:t>.2. Sağlık Ekonomisinin Önemi</w:t>
      </w:r>
      <w:bookmarkEnd w:id="37"/>
    </w:p>
    <w:p w:rsidR="00EF11B8" w:rsidRDefault="00EF11B8" w:rsidP="00EF11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Sağlık</w:t>
      </w:r>
      <w:r w:rsidRPr="007F188B">
        <w:rPr>
          <w:rFonts w:ascii="Times New Roman" w:hAnsi="Times New Roman" w:cs="Times New Roman"/>
          <w:sz w:val="24"/>
          <w:szCs w:val="24"/>
        </w:rPr>
        <w:t xml:space="preserve"> </w:t>
      </w:r>
      <w:r>
        <w:rPr>
          <w:rFonts w:ascii="Times New Roman" w:hAnsi="Times New Roman" w:cs="Times New Roman"/>
          <w:sz w:val="24"/>
          <w:szCs w:val="24"/>
        </w:rPr>
        <w:t xml:space="preserve">önemi itibariyle </w:t>
      </w:r>
      <w:r w:rsidRPr="007F188B">
        <w:rPr>
          <w:rFonts w:ascii="Times New Roman" w:hAnsi="Times New Roman" w:cs="Times New Roman"/>
          <w:sz w:val="24"/>
          <w:szCs w:val="24"/>
        </w:rPr>
        <w:t>he</w:t>
      </w:r>
      <w:r>
        <w:rPr>
          <w:rFonts w:ascii="Times New Roman" w:hAnsi="Times New Roman" w:cs="Times New Roman"/>
          <w:sz w:val="24"/>
          <w:szCs w:val="24"/>
        </w:rPr>
        <w:t>r şeyin önünde gelmektedir</w:t>
      </w:r>
      <w:r w:rsidRPr="007F188B">
        <w:rPr>
          <w:rFonts w:ascii="Times New Roman" w:hAnsi="Times New Roman" w:cs="Times New Roman"/>
          <w:sz w:val="24"/>
          <w:szCs w:val="24"/>
        </w:rPr>
        <w:t>.</w:t>
      </w:r>
      <w:r>
        <w:rPr>
          <w:rFonts w:ascii="Times New Roman" w:hAnsi="Times New Roman" w:cs="Times New Roman"/>
          <w:sz w:val="24"/>
          <w:szCs w:val="24"/>
        </w:rPr>
        <w:t xml:space="preserve"> Sağlık ve ekonomi arasındaki bağ, sağlığın ekonomik bir araç olarak görülmesi ve sağlıklılık halinin devamı sağlanarak beşeri sermayeden en yüksek verim ile faydalanılması isteği ile ortaya çıkmıştır. Söz konusu bağın bilincinde olan gelişmiş ülkeler sağlık sektörüne yapılan harcamaların pozitif bir karşılığının olacağının farkındadır. Bu nedenle sağlık sektörüne harcama ve yatırım yapmaya devam etmektedirler. Ancak </w:t>
      </w:r>
      <w:r w:rsidRPr="007F188B">
        <w:rPr>
          <w:rFonts w:ascii="Times New Roman" w:hAnsi="Times New Roman" w:cs="Times New Roman"/>
          <w:sz w:val="24"/>
          <w:szCs w:val="24"/>
        </w:rPr>
        <w:t xml:space="preserve">az gelişmiş ülkelerde </w:t>
      </w:r>
      <w:r>
        <w:rPr>
          <w:rFonts w:ascii="Times New Roman" w:hAnsi="Times New Roman" w:cs="Times New Roman"/>
          <w:sz w:val="24"/>
          <w:szCs w:val="24"/>
        </w:rPr>
        <w:t xml:space="preserve">durum bundan farklıdır. Sağlık sektörüne yapılan harcamaların uzun dönemde ekonomi üzerinde katkısı olduğu düşünülse de kısa dönemde ekonomi üzerinde bir yük oluşturacağı düşünülmektedir. Bu bağlamda </w:t>
      </w:r>
      <w:r w:rsidRPr="007F188B">
        <w:rPr>
          <w:rFonts w:ascii="Times New Roman" w:hAnsi="Times New Roman" w:cs="Times New Roman"/>
          <w:sz w:val="24"/>
          <w:szCs w:val="24"/>
        </w:rPr>
        <w:t>az gelişmiş ve g</w:t>
      </w:r>
      <w:r>
        <w:rPr>
          <w:rFonts w:ascii="Times New Roman" w:hAnsi="Times New Roman" w:cs="Times New Roman"/>
          <w:sz w:val="24"/>
          <w:szCs w:val="24"/>
        </w:rPr>
        <w:t>elişmekte olan ülkelerde sağlığın ekonomik büyüme üzerindeki etkisi göz ardı edilmekte kısa vadeli çözümler vasıtasıyla geçiştirilen</w:t>
      </w:r>
      <w:r w:rsidRPr="007F188B">
        <w:rPr>
          <w:rFonts w:ascii="Times New Roman" w:hAnsi="Times New Roman" w:cs="Times New Roman"/>
          <w:sz w:val="24"/>
          <w:szCs w:val="24"/>
        </w:rPr>
        <w:t xml:space="preserve"> bir </w:t>
      </w:r>
      <w:r>
        <w:rPr>
          <w:rFonts w:ascii="Times New Roman" w:hAnsi="Times New Roman" w:cs="Times New Roman"/>
          <w:sz w:val="24"/>
          <w:szCs w:val="24"/>
        </w:rPr>
        <w:t>mesele olarak görülmektedir. B</w:t>
      </w:r>
      <w:r w:rsidRPr="007F188B">
        <w:rPr>
          <w:rFonts w:ascii="Times New Roman" w:hAnsi="Times New Roman" w:cs="Times New Roman"/>
          <w:sz w:val="24"/>
          <w:szCs w:val="24"/>
        </w:rPr>
        <w:t xml:space="preserve">u </w:t>
      </w:r>
      <w:r>
        <w:rPr>
          <w:rFonts w:ascii="Times New Roman" w:hAnsi="Times New Roman" w:cs="Times New Roman"/>
          <w:sz w:val="24"/>
          <w:szCs w:val="24"/>
        </w:rPr>
        <w:t>durum da bir kısır döngü haline girerek daha ciddi sağlık sorunlarına</w:t>
      </w:r>
      <w:r w:rsidRPr="007F188B">
        <w:rPr>
          <w:rFonts w:ascii="Times New Roman" w:hAnsi="Times New Roman" w:cs="Times New Roman"/>
          <w:sz w:val="24"/>
          <w:szCs w:val="24"/>
        </w:rPr>
        <w:t xml:space="preserve"> </w:t>
      </w:r>
      <w:r>
        <w:rPr>
          <w:rFonts w:ascii="Times New Roman" w:hAnsi="Times New Roman" w:cs="Times New Roman"/>
          <w:sz w:val="24"/>
          <w:szCs w:val="24"/>
        </w:rPr>
        <w:t>sebep olabilmektedir. Bu sorunun çözülebilmesi adına az gelişmiş ülkelerin sağlık sektöründe gerçekleştirecekleri</w:t>
      </w:r>
      <w:r w:rsidRPr="007F188B">
        <w:rPr>
          <w:rFonts w:ascii="Times New Roman" w:hAnsi="Times New Roman" w:cs="Times New Roman"/>
          <w:sz w:val="24"/>
          <w:szCs w:val="24"/>
        </w:rPr>
        <w:t xml:space="preserve"> harcama ve yatırımların uluslararası örgütler ve gelişmiş ülkelerin katkısı ile de</w:t>
      </w:r>
      <w:r>
        <w:rPr>
          <w:rFonts w:ascii="Times New Roman" w:hAnsi="Times New Roman" w:cs="Times New Roman"/>
          <w:sz w:val="24"/>
          <w:szCs w:val="24"/>
        </w:rPr>
        <w:t>steklenerek</w:t>
      </w:r>
      <w:r w:rsidRPr="007F188B">
        <w:rPr>
          <w:rFonts w:ascii="Times New Roman" w:hAnsi="Times New Roman" w:cs="Times New Roman"/>
          <w:sz w:val="24"/>
          <w:szCs w:val="24"/>
        </w:rPr>
        <w:t xml:space="preserve"> gelişmek</w:t>
      </w:r>
      <w:r>
        <w:rPr>
          <w:rFonts w:ascii="Times New Roman" w:hAnsi="Times New Roman" w:cs="Times New Roman"/>
          <w:sz w:val="24"/>
          <w:szCs w:val="24"/>
        </w:rPr>
        <w:t>te olan ülkelerin ve böylelikle</w:t>
      </w:r>
      <w:r w:rsidRPr="007F188B">
        <w:rPr>
          <w:rFonts w:ascii="Times New Roman" w:hAnsi="Times New Roman" w:cs="Times New Roman"/>
          <w:sz w:val="24"/>
          <w:szCs w:val="24"/>
        </w:rPr>
        <w:t xml:space="preserve"> dünya sağlığının korunması ve geliştirilmesinde önem</w:t>
      </w:r>
      <w:r>
        <w:rPr>
          <w:rFonts w:ascii="Times New Roman" w:hAnsi="Times New Roman" w:cs="Times New Roman"/>
          <w:sz w:val="24"/>
          <w:szCs w:val="24"/>
        </w:rPr>
        <w:t xml:space="preserve"> taşımaktadır </w:t>
      </w:r>
      <w:r w:rsidRPr="007F188B">
        <w:rPr>
          <w:rFonts w:ascii="Times New Roman" w:hAnsi="Times New Roman" w:cs="Times New Roman"/>
          <w:sz w:val="24"/>
          <w:szCs w:val="24"/>
        </w:rPr>
        <w:t xml:space="preserve">(Güven, </w:t>
      </w:r>
      <w:r>
        <w:rPr>
          <w:rFonts w:ascii="Times New Roman" w:hAnsi="Times New Roman" w:cs="Times New Roman"/>
          <w:sz w:val="24"/>
          <w:szCs w:val="24"/>
        </w:rPr>
        <w:t>Şimşek ve Güven,</w:t>
      </w:r>
      <w:r w:rsidRPr="007F188B">
        <w:rPr>
          <w:rFonts w:ascii="Times New Roman" w:hAnsi="Times New Roman" w:cs="Times New Roman"/>
          <w:sz w:val="24"/>
          <w:szCs w:val="24"/>
        </w:rPr>
        <w:t xml:space="preserve"> 2018: 51).</w:t>
      </w:r>
    </w:p>
    <w:p w:rsidR="00EF11B8" w:rsidRPr="006D5C55" w:rsidRDefault="00EF11B8" w:rsidP="00EF11B8">
      <w:pPr>
        <w:spacing w:line="360" w:lineRule="auto"/>
        <w:ind w:firstLine="567"/>
        <w:jc w:val="both"/>
        <w:rPr>
          <w:rFonts w:ascii="Times New Roman" w:hAnsi="Times New Roman" w:cs="Times New Roman"/>
          <w:sz w:val="24"/>
          <w:szCs w:val="24"/>
        </w:rPr>
      </w:pPr>
      <w:r w:rsidRPr="006D5C55">
        <w:rPr>
          <w:rFonts w:ascii="Times New Roman" w:hAnsi="Times New Roman" w:cs="Times New Roman"/>
          <w:sz w:val="24"/>
          <w:szCs w:val="24"/>
        </w:rPr>
        <w:t xml:space="preserve">İlaç ve tıbbi makine teçhizat konusunda </w:t>
      </w:r>
      <w:r>
        <w:rPr>
          <w:rFonts w:ascii="Times New Roman" w:hAnsi="Times New Roman" w:cs="Times New Roman"/>
          <w:sz w:val="24"/>
          <w:szCs w:val="24"/>
        </w:rPr>
        <w:t>meydana gelen</w:t>
      </w:r>
      <w:r w:rsidRPr="006D5C55">
        <w:rPr>
          <w:rFonts w:ascii="Times New Roman" w:hAnsi="Times New Roman" w:cs="Times New Roman"/>
          <w:sz w:val="24"/>
          <w:szCs w:val="24"/>
        </w:rPr>
        <w:t xml:space="preserve"> </w:t>
      </w:r>
      <w:r>
        <w:rPr>
          <w:rFonts w:ascii="Times New Roman" w:hAnsi="Times New Roman" w:cs="Times New Roman"/>
          <w:sz w:val="24"/>
          <w:szCs w:val="24"/>
        </w:rPr>
        <w:t>bir takım ilerlemeler</w:t>
      </w:r>
      <w:r w:rsidRPr="006D5C55">
        <w:rPr>
          <w:rFonts w:ascii="Times New Roman" w:hAnsi="Times New Roman" w:cs="Times New Roman"/>
          <w:sz w:val="24"/>
          <w:szCs w:val="24"/>
        </w:rPr>
        <w:t xml:space="preserve">, </w:t>
      </w:r>
      <w:r>
        <w:rPr>
          <w:rFonts w:ascii="Times New Roman" w:hAnsi="Times New Roman" w:cs="Times New Roman"/>
          <w:sz w:val="24"/>
          <w:szCs w:val="24"/>
        </w:rPr>
        <w:t>doktorların hastalıklara karşı ellerini güçlendirerek etkinliklerinin artmasına sebep olmaktadır</w:t>
      </w:r>
      <w:r w:rsidRPr="006D5C55">
        <w:rPr>
          <w:rFonts w:ascii="Times New Roman" w:hAnsi="Times New Roman" w:cs="Times New Roman"/>
          <w:sz w:val="24"/>
          <w:szCs w:val="24"/>
        </w:rPr>
        <w:t xml:space="preserve">. </w:t>
      </w:r>
      <w:r>
        <w:rPr>
          <w:rFonts w:ascii="Times New Roman" w:hAnsi="Times New Roman" w:cs="Times New Roman"/>
          <w:sz w:val="24"/>
          <w:szCs w:val="24"/>
        </w:rPr>
        <w:t xml:space="preserve">Söz konusu ilerlemeler, </w:t>
      </w:r>
      <w:r w:rsidRPr="006D5C55">
        <w:rPr>
          <w:rFonts w:ascii="Times New Roman" w:hAnsi="Times New Roman" w:cs="Times New Roman"/>
          <w:sz w:val="24"/>
          <w:szCs w:val="24"/>
        </w:rPr>
        <w:t>hastaların tedavi</w:t>
      </w:r>
      <w:r>
        <w:rPr>
          <w:rFonts w:ascii="Times New Roman" w:hAnsi="Times New Roman" w:cs="Times New Roman"/>
          <w:sz w:val="24"/>
          <w:szCs w:val="24"/>
        </w:rPr>
        <w:t xml:space="preserve"> yöntemlerinde alternatiflerin</w:t>
      </w:r>
      <w:r w:rsidRPr="006D5C55">
        <w:rPr>
          <w:rFonts w:ascii="Times New Roman" w:hAnsi="Times New Roman" w:cs="Times New Roman"/>
          <w:sz w:val="24"/>
          <w:szCs w:val="24"/>
        </w:rPr>
        <w:t xml:space="preserve"> artması</w:t>
      </w:r>
      <w:r>
        <w:rPr>
          <w:rFonts w:ascii="Times New Roman" w:hAnsi="Times New Roman" w:cs="Times New Roman"/>
          <w:sz w:val="24"/>
          <w:szCs w:val="24"/>
        </w:rPr>
        <w:t xml:space="preserve">nı sağlayarak, sağlık hizmetleri piyasasında ortaya çıkan </w:t>
      </w:r>
      <w:r w:rsidRPr="006D5C55">
        <w:rPr>
          <w:rFonts w:ascii="Times New Roman" w:hAnsi="Times New Roman" w:cs="Times New Roman"/>
          <w:sz w:val="24"/>
          <w:szCs w:val="24"/>
        </w:rPr>
        <w:t>değişimler (tesis vb.)</w:t>
      </w:r>
      <w:r>
        <w:rPr>
          <w:rFonts w:ascii="Times New Roman" w:hAnsi="Times New Roman" w:cs="Times New Roman"/>
          <w:sz w:val="24"/>
          <w:szCs w:val="24"/>
        </w:rPr>
        <w:t xml:space="preserve">’le </w:t>
      </w:r>
      <w:r w:rsidRPr="006D5C55">
        <w:rPr>
          <w:rFonts w:ascii="Times New Roman" w:hAnsi="Times New Roman" w:cs="Times New Roman"/>
          <w:sz w:val="24"/>
          <w:szCs w:val="24"/>
        </w:rPr>
        <w:t>birleş</w:t>
      </w:r>
      <w:r>
        <w:rPr>
          <w:rFonts w:ascii="Times New Roman" w:hAnsi="Times New Roman" w:cs="Times New Roman"/>
          <w:sz w:val="24"/>
          <w:szCs w:val="24"/>
        </w:rPr>
        <w:t>tirilerek</w:t>
      </w:r>
      <w:r w:rsidRPr="006D5C55">
        <w:rPr>
          <w:rFonts w:ascii="Times New Roman" w:hAnsi="Times New Roman" w:cs="Times New Roman"/>
          <w:sz w:val="24"/>
          <w:szCs w:val="24"/>
        </w:rPr>
        <w:t xml:space="preserve"> sağlık hiz</w:t>
      </w:r>
      <w:r>
        <w:rPr>
          <w:rFonts w:ascii="Times New Roman" w:hAnsi="Times New Roman" w:cs="Times New Roman"/>
          <w:sz w:val="24"/>
          <w:szCs w:val="24"/>
        </w:rPr>
        <w:t>metleri talebinde çeşitliliklere neden olmaktadır. Bu çeşitlilikler sadece</w:t>
      </w:r>
      <w:r w:rsidRPr="006D5C55">
        <w:rPr>
          <w:rFonts w:ascii="Times New Roman" w:hAnsi="Times New Roman" w:cs="Times New Roman"/>
          <w:sz w:val="24"/>
          <w:szCs w:val="24"/>
        </w:rPr>
        <w:t xml:space="preserve"> hizmet</w:t>
      </w:r>
      <w:r>
        <w:rPr>
          <w:rFonts w:ascii="Times New Roman" w:hAnsi="Times New Roman" w:cs="Times New Roman"/>
          <w:sz w:val="24"/>
          <w:szCs w:val="24"/>
        </w:rPr>
        <w:t>lerin sunum kısmında</w:t>
      </w:r>
      <w:r w:rsidRPr="006D5C55">
        <w:rPr>
          <w:rFonts w:ascii="Times New Roman" w:hAnsi="Times New Roman" w:cs="Times New Roman"/>
          <w:sz w:val="24"/>
          <w:szCs w:val="24"/>
        </w:rPr>
        <w:t xml:space="preserve"> değil, hizme</w:t>
      </w:r>
      <w:r>
        <w:rPr>
          <w:rFonts w:ascii="Times New Roman" w:hAnsi="Times New Roman" w:cs="Times New Roman"/>
          <w:sz w:val="24"/>
          <w:szCs w:val="24"/>
        </w:rPr>
        <w:t>tlerin bedellerinin karşılanmasının yanı sıra</w:t>
      </w:r>
      <w:r w:rsidRPr="006D5C55">
        <w:rPr>
          <w:rFonts w:ascii="Times New Roman" w:hAnsi="Times New Roman" w:cs="Times New Roman"/>
          <w:sz w:val="24"/>
          <w:szCs w:val="24"/>
        </w:rPr>
        <w:t xml:space="preserve"> </w:t>
      </w:r>
      <w:r>
        <w:rPr>
          <w:rFonts w:ascii="Times New Roman" w:hAnsi="Times New Roman" w:cs="Times New Roman"/>
          <w:sz w:val="24"/>
          <w:szCs w:val="24"/>
        </w:rPr>
        <w:t>hizmetlere</w:t>
      </w:r>
      <w:r w:rsidRPr="006D5C55">
        <w:rPr>
          <w:rFonts w:ascii="Times New Roman" w:hAnsi="Times New Roman" w:cs="Times New Roman"/>
          <w:sz w:val="24"/>
          <w:szCs w:val="24"/>
        </w:rPr>
        <w:t xml:space="preserve"> yönelik ödeme </w:t>
      </w:r>
      <w:r>
        <w:rPr>
          <w:rFonts w:ascii="Times New Roman" w:hAnsi="Times New Roman" w:cs="Times New Roman"/>
          <w:sz w:val="24"/>
          <w:szCs w:val="24"/>
        </w:rPr>
        <w:t>yöntemlerinde de</w:t>
      </w:r>
      <w:r w:rsidRPr="006D5C55">
        <w:rPr>
          <w:rFonts w:ascii="Times New Roman" w:hAnsi="Times New Roman" w:cs="Times New Roman"/>
          <w:sz w:val="24"/>
          <w:szCs w:val="24"/>
        </w:rPr>
        <w:t xml:space="preserve"> </w:t>
      </w:r>
      <w:r>
        <w:rPr>
          <w:rFonts w:ascii="Times New Roman" w:hAnsi="Times New Roman" w:cs="Times New Roman"/>
          <w:sz w:val="24"/>
          <w:szCs w:val="24"/>
        </w:rPr>
        <w:t xml:space="preserve">belirginleşmektedir. Bu doğrultuda </w:t>
      </w:r>
      <w:r>
        <w:rPr>
          <w:rFonts w:ascii="Times New Roman" w:hAnsi="Times New Roman" w:cs="Times New Roman"/>
          <w:sz w:val="24"/>
          <w:szCs w:val="24"/>
        </w:rPr>
        <w:lastRenderedPageBreak/>
        <w:t>s</w:t>
      </w:r>
      <w:r w:rsidRPr="006D5C55">
        <w:rPr>
          <w:rFonts w:ascii="Times New Roman" w:hAnsi="Times New Roman" w:cs="Times New Roman"/>
          <w:sz w:val="24"/>
          <w:szCs w:val="24"/>
        </w:rPr>
        <w:t>ağlık ekonomisi, sağlık hizmet</w:t>
      </w:r>
      <w:r>
        <w:rPr>
          <w:rFonts w:ascii="Times New Roman" w:hAnsi="Times New Roman" w:cs="Times New Roman"/>
          <w:sz w:val="24"/>
          <w:szCs w:val="24"/>
        </w:rPr>
        <w:t>leri</w:t>
      </w:r>
      <w:r w:rsidRPr="006D5C55">
        <w:rPr>
          <w:rFonts w:ascii="Times New Roman" w:hAnsi="Times New Roman" w:cs="Times New Roman"/>
          <w:sz w:val="24"/>
          <w:szCs w:val="24"/>
        </w:rPr>
        <w:t xml:space="preserve"> tale</w:t>
      </w:r>
      <w:r>
        <w:rPr>
          <w:rFonts w:ascii="Times New Roman" w:hAnsi="Times New Roman" w:cs="Times New Roman"/>
          <w:sz w:val="24"/>
          <w:szCs w:val="24"/>
        </w:rPr>
        <w:t>bi, sağlık hizmetleri sunumu</w:t>
      </w:r>
      <w:r w:rsidRPr="006D5C55">
        <w:rPr>
          <w:rFonts w:ascii="Times New Roman" w:hAnsi="Times New Roman" w:cs="Times New Roman"/>
          <w:sz w:val="24"/>
          <w:szCs w:val="24"/>
        </w:rPr>
        <w:t xml:space="preserve"> ve ödeme </w:t>
      </w:r>
      <w:r>
        <w:rPr>
          <w:rFonts w:ascii="Times New Roman" w:hAnsi="Times New Roman" w:cs="Times New Roman"/>
          <w:sz w:val="24"/>
          <w:szCs w:val="24"/>
        </w:rPr>
        <w:t>yöntemleriyle</w:t>
      </w:r>
      <w:r w:rsidRPr="006D5C55">
        <w:rPr>
          <w:rFonts w:ascii="Times New Roman" w:hAnsi="Times New Roman" w:cs="Times New Roman"/>
          <w:sz w:val="24"/>
          <w:szCs w:val="24"/>
        </w:rPr>
        <w:t xml:space="preserve"> ilgili olarak </w:t>
      </w:r>
      <w:r>
        <w:rPr>
          <w:rFonts w:ascii="Times New Roman" w:hAnsi="Times New Roman" w:cs="Times New Roman"/>
          <w:sz w:val="24"/>
          <w:szCs w:val="24"/>
        </w:rPr>
        <w:t>bulunan</w:t>
      </w:r>
      <w:r w:rsidRPr="006D5C55">
        <w:rPr>
          <w:rFonts w:ascii="Times New Roman" w:hAnsi="Times New Roman" w:cs="Times New Roman"/>
          <w:sz w:val="24"/>
          <w:szCs w:val="24"/>
        </w:rPr>
        <w:t xml:space="preserve"> alternatifleri</w:t>
      </w:r>
      <w:r>
        <w:rPr>
          <w:rFonts w:ascii="Times New Roman" w:hAnsi="Times New Roman" w:cs="Times New Roman"/>
          <w:sz w:val="24"/>
          <w:szCs w:val="24"/>
        </w:rPr>
        <w:t>n</w:t>
      </w:r>
      <w:r w:rsidRPr="006D5C55">
        <w:rPr>
          <w:rFonts w:ascii="Times New Roman" w:hAnsi="Times New Roman" w:cs="Times New Roman"/>
          <w:sz w:val="24"/>
          <w:szCs w:val="24"/>
        </w:rPr>
        <w:t xml:space="preserve"> değerlendi</w:t>
      </w:r>
      <w:r>
        <w:rPr>
          <w:rFonts w:ascii="Times New Roman" w:hAnsi="Times New Roman" w:cs="Times New Roman"/>
          <w:sz w:val="24"/>
          <w:szCs w:val="24"/>
        </w:rPr>
        <w:t>rile</w:t>
      </w:r>
      <w:r w:rsidRPr="006D5C55">
        <w:rPr>
          <w:rFonts w:ascii="Times New Roman" w:hAnsi="Times New Roman" w:cs="Times New Roman"/>
          <w:sz w:val="24"/>
          <w:szCs w:val="24"/>
        </w:rPr>
        <w:t>rek, ekon</w:t>
      </w:r>
      <w:r>
        <w:rPr>
          <w:rFonts w:ascii="Times New Roman" w:hAnsi="Times New Roman" w:cs="Times New Roman"/>
          <w:sz w:val="24"/>
          <w:szCs w:val="24"/>
        </w:rPr>
        <w:t>omi biliminin araçları bağlamında</w:t>
      </w:r>
      <w:r w:rsidRPr="006D5C55">
        <w:rPr>
          <w:rFonts w:ascii="Times New Roman" w:hAnsi="Times New Roman" w:cs="Times New Roman"/>
          <w:sz w:val="24"/>
          <w:szCs w:val="24"/>
        </w:rPr>
        <w:t xml:space="preserve"> çözüm önerileri </w:t>
      </w:r>
      <w:r>
        <w:rPr>
          <w:rFonts w:ascii="Times New Roman" w:hAnsi="Times New Roman" w:cs="Times New Roman"/>
          <w:sz w:val="24"/>
          <w:szCs w:val="24"/>
        </w:rPr>
        <w:t>ortaya çıkarması</w:t>
      </w:r>
      <w:r w:rsidRPr="006D5C55">
        <w:rPr>
          <w:rFonts w:ascii="Times New Roman" w:hAnsi="Times New Roman" w:cs="Times New Roman"/>
          <w:sz w:val="24"/>
          <w:szCs w:val="24"/>
        </w:rPr>
        <w:t xml:space="preserve"> açısından </w:t>
      </w:r>
      <w:r>
        <w:rPr>
          <w:rFonts w:ascii="Times New Roman" w:hAnsi="Times New Roman" w:cs="Times New Roman"/>
          <w:sz w:val="24"/>
          <w:szCs w:val="24"/>
        </w:rPr>
        <w:t>önemli olmaktadır</w:t>
      </w:r>
      <w:r w:rsidRPr="006D5C55">
        <w:rPr>
          <w:rFonts w:ascii="Times New Roman" w:hAnsi="Times New Roman" w:cs="Times New Roman"/>
          <w:sz w:val="24"/>
          <w:szCs w:val="24"/>
        </w:rPr>
        <w:t xml:space="preserve"> (Çoban, 2009: 4). </w:t>
      </w:r>
      <w:r>
        <w:rPr>
          <w:rFonts w:ascii="Times New Roman" w:hAnsi="Times New Roman" w:cs="Times New Roman"/>
          <w:sz w:val="24"/>
          <w:szCs w:val="24"/>
        </w:rPr>
        <w:t xml:space="preserve">Çözüm önerilerinin yanı sıra nerdeyse bütün dünyada ortalama yaşam beklentisinin artması sağlık hizmetleri konusunda etkinliği sağlayacak alternatif yöntemler bağlamında araştırma yapılmasının artmasına neden olmaktadır </w:t>
      </w:r>
      <w:r w:rsidRPr="006D5C55">
        <w:rPr>
          <w:rFonts w:ascii="Times New Roman" w:hAnsi="Times New Roman" w:cs="Times New Roman"/>
          <w:sz w:val="24"/>
          <w:szCs w:val="24"/>
        </w:rPr>
        <w:t>(Mushkin, 1958:</w:t>
      </w:r>
      <w:r>
        <w:rPr>
          <w:rFonts w:ascii="Times New Roman" w:hAnsi="Times New Roman" w:cs="Times New Roman"/>
          <w:sz w:val="24"/>
          <w:szCs w:val="24"/>
        </w:rPr>
        <w:t xml:space="preserve"> </w:t>
      </w:r>
      <w:r w:rsidRPr="006D5C55">
        <w:rPr>
          <w:rFonts w:ascii="Times New Roman" w:hAnsi="Times New Roman" w:cs="Times New Roman"/>
          <w:sz w:val="24"/>
          <w:szCs w:val="24"/>
        </w:rPr>
        <w:t>785).</w:t>
      </w:r>
    </w:p>
    <w:p w:rsidR="00EF11B8" w:rsidRPr="00C6071D" w:rsidRDefault="00EF11B8" w:rsidP="00EF11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Hükümetler</w:t>
      </w:r>
      <w:r w:rsidRPr="00C6071D">
        <w:rPr>
          <w:rFonts w:ascii="Times New Roman" w:hAnsi="Times New Roman" w:cs="Times New Roman"/>
          <w:sz w:val="24"/>
          <w:szCs w:val="24"/>
        </w:rPr>
        <w:t xml:space="preserve"> ve sa</w:t>
      </w:r>
      <w:r>
        <w:rPr>
          <w:rFonts w:ascii="Times New Roman" w:hAnsi="Times New Roman" w:cs="Times New Roman"/>
          <w:sz w:val="24"/>
          <w:szCs w:val="24"/>
        </w:rPr>
        <w:t>ğlıkla ilgili diğer kurumlar sağlık politikası bağlamında temel iki amaç doğrultusunda hareket etmektedirler. Bu amaçlar:</w:t>
      </w:r>
      <w:r w:rsidRPr="00C6071D">
        <w:rPr>
          <w:rFonts w:ascii="Times New Roman" w:hAnsi="Times New Roman" w:cs="Times New Roman"/>
          <w:sz w:val="24"/>
          <w:szCs w:val="24"/>
        </w:rPr>
        <w:t xml:space="preserve"> nüfusun sağlık dur</w:t>
      </w:r>
      <w:r>
        <w:rPr>
          <w:rFonts w:ascii="Times New Roman" w:hAnsi="Times New Roman" w:cs="Times New Roman"/>
          <w:sz w:val="24"/>
          <w:szCs w:val="24"/>
        </w:rPr>
        <w:t>umunun geliştirilerek, adalet ve eşitliğin sağlanmasıdır (McPake, Kumaranayake ve Normand,</w:t>
      </w:r>
      <w:r w:rsidR="00893FAE">
        <w:rPr>
          <w:rFonts w:ascii="Times New Roman" w:hAnsi="Times New Roman" w:cs="Times New Roman"/>
          <w:sz w:val="24"/>
          <w:szCs w:val="24"/>
        </w:rPr>
        <w:t xml:space="preserve"> 2020</w:t>
      </w:r>
      <w:r w:rsidRPr="00C6071D">
        <w:rPr>
          <w:rFonts w:ascii="Times New Roman" w:hAnsi="Times New Roman" w:cs="Times New Roman"/>
          <w:sz w:val="24"/>
          <w:szCs w:val="24"/>
        </w:rPr>
        <w:t>:</w:t>
      </w:r>
      <w:r>
        <w:rPr>
          <w:rFonts w:ascii="Times New Roman" w:hAnsi="Times New Roman" w:cs="Times New Roman"/>
          <w:sz w:val="24"/>
          <w:szCs w:val="24"/>
        </w:rPr>
        <w:t xml:space="preserve"> 7). Söz konusu amaçlar genellikle aynı anda gerçekleşmemekte</w:t>
      </w:r>
      <w:r w:rsidRPr="00C6071D">
        <w:rPr>
          <w:rFonts w:ascii="Times New Roman" w:hAnsi="Times New Roman" w:cs="Times New Roman"/>
          <w:sz w:val="24"/>
          <w:szCs w:val="24"/>
        </w:rPr>
        <w:t xml:space="preserve"> </w:t>
      </w:r>
      <w:r>
        <w:rPr>
          <w:rFonts w:ascii="Times New Roman" w:hAnsi="Times New Roman" w:cs="Times New Roman"/>
          <w:sz w:val="24"/>
          <w:szCs w:val="24"/>
        </w:rPr>
        <w:t xml:space="preserve">olup iki amaç </w:t>
      </w:r>
      <w:r w:rsidRPr="00C6071D">
        <w:rPr>
          <w:rFonts w:ascii="Times New Roman" w:hAnsi="Times New Roman" w:cs="Times New Roman"/>
          <w:sz w:val="24"/>
          <w:szCs w:val="24"/>
        </w:rPr>
        <w:t xml:space="preserve">arasında </w:t>
      </w:r>
      <w:r>
        <w:rPr>
          <w:rFonts w:ascii="Times New Roman" w:hAnsi="Times New Roman" w:cs="Times New Roman"/>
          <w:sz w:val="24"/>
          <w:szCs w:val="24"/>
        </w:rPr>
        <w:t>seçim yapılması</w:t>
      </w:r>
      <w:r w:rsidRPr="00C6071D">
        <w:rPr>
          <w:rFonts w:ascii="Times New Roman" w:hAnsi="Times New Roman" w:cs="Times New Roman"/>
          <w:sz w:val="24"/>
          <w:szCs w:val="24"/>
        </w:rPr>
        <w:t xml:space="preserve"> </w:t>
      </w:r>
      <w:r>
        <w:rPr>
          <w:rFonts w:ascii="Times New Roman" w:hAnsi="Times New Roman" w:cs="Times New Roman"/>
          <w:sz w:val="24"/>
          <w:szCs w:val="24"/>
        </w:rPr>
        <w:t>gerekmektedir. Sağlık ekonomisi, kullanmış olduğu</w:t>
      </w:r>
      <w:r w:rsidRPr="00C6071D">
        <w:rPr>
          <w:rFonts w:ascii="Times New Roman" w:hAnsi="Times New Roman" w:cs="Times New Roman"/>
          <w:sz w:val="24"/>
          <w:szCs w:val="24"/>
        </w:rPr>
        <w:t xml:space="preserve"> e</w:t>
      </w:r>
      <w:r>
        <w:rPr>
          <w:rFonts w:ascii="Times New Roman" w:hAnsi="Times New Roman" w:cs="Times New Roman"/>
          <w:sz w:val="24"/>
          <w:szCs w:val="24"/>
        </w:rPr>
        <w:t xml:space="preserve">konomik analizlerle kurumların </w:t>
      </w:r>
      <w:r w:rsidRPr="00C6071D">
        <w:rPr>
          <w:rFonts w:ascii="Times New Roman" w:hAnsi="Times New Roman" w:cs="Times New Roman"/>
          <w:sz w:val="24"/>
          <w:szCs w:val="24"/>
        </w:rPr>
        <w:t xml:space="preserve">sağlık </w:t>
      </w:r>
      <w:r>
        <w:rPr>
          <w:rFonts w:ascii="Times New Roman" w:hAnsi="Times New Roman" w:cs="Times New Roman"/>
          <w:sz w:val="24"/>
          <w:szCs w:val="24"/>
        </w:rPr>
        <w:t>politikası amaçlarının optimum seviyede</w:t>
      </w:r>
      <w:r w:rsidRPr="00C6071D">
        <w:rPr>
          <w:rFonts w:ascii="Times New Roman" w:hAnsi="Times New Roman" w:cs="Times New Roman"/>
          <w:sz w:val="24"/>
          <w:szCs w:val="24"/>
        </w:rPr>
        <w:t xml:space="preserve"> gerçekleşmesi</w:t>
      </w:r>
      <w:r>
        <w:rPr>
          <w:rFonts w:ascii="Times New Roman" w:hAnsi="Times New Roman" w:cs="Times New Roman"/>
          <w:sz w:val="24"/>
          <w:szCs w:val="24"/>
        </w:rPr>
        <w:t>ni</w:t>
      </w:r>
      <w:r w:rsidRPr="00C6071D">
        <w:rPr>
          <w:rFonts w:ascii="Times New Roman" w:hAnsi="Times New Roman" w:cs="Times New Roman"/>
          <w:sz w:val="24"/>
          <w:szCs w:val="24"/>
        </w:rPr>
        <w:t xml:space="preserve"> </w:t>
      </w:r>
      <w:r>
        <w:rPr>
          <w:rFonts w:ascii="Times New Roman" w:hAnsi="Times New Roman" w:cs="Times New Roman"/>
          <w:sz w:val="24"/>
          <w:szCs w:val="24"/>
        </w:rPr>
        <w:t>sağlamaktadır</w:t>
      </w:r>
      <w:r w:rsidRPr="00C6071D">
        <w:rPr>
          <w:rFonts w:ascii="Times New Roman" w:hAnsi="Times New Roman" w:cs="Times New Roman"/>
          <w:sz w:val="24"/>
          <w:szCs w:val="24"/>
        </w:rPr>
        <w:t>. Ekonomik an</w:t>
      </w:r>
      <w:r>
        <w:rPr>
          <w:rFonts w:ascii="Times New Roman" w:hAnsi="Times New Roman" w:cs="Times New Roman"/>
          <w:sz w:val="24"/>
          <w:szCs w:val="24"/>
        </w:rPr>
        <w:t>alizler sağlığın geliştirilip adaletin sağlanmasıyla</w:t>
      </w:r>
      <w:r w:rsidRPr="00C6071D">
        <w:rPr>
          <w:rFonts w:ascii="Times New Roman" w:hAnsi="Times New Roman" w:cs="Times New Roman"/>
          <w:sz w:val="24"/>
          <w:szCs w:val="24"/>
        </w:rPr>
        <w:t xml:space="preserve"> ortaya çıkan </w:t>
      </w:r>
      <w:r>
        <w:rPr>
          <w:rFonts w:ascii="Times New Roman" w:hAnsi="Times New Roman" w:cs="Times New Roman"/>
          <w:sz w:val="24"/>
          <w:szCs w:val="24"/>
        </w:rPr>
        <w:t>alternatiflerin irdelenerek</w:t>
      </w:r>
      <w:r w:rsidRPr="00C6071D">
        <w:rPr>
          <w:rFonts w:ascii="Times New Roman" w:hAnsi="Times New Roman" w:cs="Times New Roman"/>
          <w:sz w:val="24"/>
          <w:szCs w:val="24"/>
        </w:rPr>
        <w:t xml:space="preserve"> en iyi çözümün ortaya </w:t>
      </w:r>
      <w:r>
        <w:rPr>
          <w:rFonts w:ascii="Times New Roman" w:hAnsi="Times New Roman" w:cs="Times New Roman"/>
          <w:sz w:val="24"/>
          <w:szCs w:val="24"/>
        </w:rPr>
        <w:t>çıkarılması bakımından</w:t>
      </w:r>
      <w:r w:rsidRPr="00C6071D">
        <w:rPr>
          <w:rFonts w:ascii="Times New Roman" w:hAnsi="Times New Roman" w:cs="Times New Roman"/>
          <w:sz w:val="24"/>
          <w:szCs w:val="24"/>
        </w:rPr>
        <w:t xml:space="preserve"> </w:t>
      </w:r>
      <w:r>
        <w:rPr>
          <w:rFonts w:ascii="Times New Roman" w:hAnsi="Times New Roman" w:cs="Times New Roman"/>
          <w:sz w:val="24"/>
          <w:szCs w:val="24"/>
        </w:rPr>
        <w:t xml:space="preserve">önem taşımaktadır </w:t>
      </w:r>
      <w:r w:rsidRPr="00C6071D">
        <w:rPr>
          <w:rFonts w:ascii="Times New Roman" w:hAnsi="Times New Roman" w:cs="Times New Roman"/>
          <w:sz w:val="24"/>
          <w:szCs w:val="24"/>
        </w:rPr>
        <w:t>(Çoban, 2009: 4-5).</w:t>
      </w:r>
    </w:p>
    <w:p w:rsidR="00EF11B8" w:rsidRPr="00C6071D" w:rsidRDefault="00EF11B8" w:rsidP="00EF11B8">
      <w:pPr>
        <w:spacing w:line="360" w:lineRule="auto"/>
        <w:ind w:firstLine="567"/>
        <w:jc w:val="both"/>
        <w:rPr>
          <w:rFonts w:ascii="Times New Roman" w:hAnsi="Times New Roman" w:cs="Times New Roman"/>
          <w:sz w:val="24"/>
          <w:szCs w:val="24"/>
        </w:rPr>
      </w:pPr>
      <w:r w:rsidRPr="00C6071D">
        <w:rPr>
          <w:rFonts w:ascii="Times New Roman" w:hAnsi="Times New Roman" w:cs="Times New Roman"/>
          <w:sz w:val="24"/>
          <w:szCs w:val="24"/>
        </w:rPr>
        <w:t xml:space="preserve">Ekonomistler </w:t>
      </w:r>
      <w:r>
        <w:rPr>
          <w:rFonts w:ascii="Times New Roman" w:hAnsi="Times New Roman" w:cs="Times New Roman"/>
          <w:sz w:val="24"/>
          <w:szCs w:val="24"/>
        </w:rPr>
        <w:t>genellikle</w:t>
      </w:r>
      <w:r w:rsidRPr="00C6071D">
        <w:rPr>
          <w:rFonts w:ascii="Times New Roman" w:hAnsi="Times New Roman" w:cs="Times New Roman"/>
          <w:sz w:val="24"/>
          <w:szCs w:val="24"/>
        </w:rPr>
        <w:t xml:space="preserve"> etkinlik ve eşitlik </w:t>
      </w:r>
      <w:r>
        <w:rPr>
          <w:rFonts w:ascii="Times New Roman" w:hAnsi="Times New Roman" w:cs="Times New Roman"/>
          <w:sz w:val="24"/>
          <w:szCs w:val="24"/>
        </w:rPr>
        <w:t>arasında seçim yapmak zorunda kalmaktadırlar</w:t>
      </w:r>
      <w:r w:rsidRPr="00C6071D">
        <w:rPr>
          <w:rFonts w:ascii="Times New Roman" w:hAnsi="Times New Roman" w:cs="Times New Roman"/>
          <w:sz w:val="24"/>
          <w:szCs w:val="24"/>
        </w:rPr>
        <w:t xml:space="preserve">. </w:t>
      </w:r>
      <w:r>
        <w:rPr>
          <w:rFonts w:ascii="Times New Roman" w:hAnsi="Times New Roman" w:cs="Times New Roman"/>
          <w:sz w:val="24"/>
          <w:szCs w:val="24"/>
        </w:rPr>
        <w:t>Hele ki tercihe konu olan sektör</w:t>
      </w:r>
      <w:r w:rsidRPr="00C6071D">
        <w:rPr>
          <w:rFonts w:ascii="Times New Roman" w:hAnsi="Times New Roman" w:cs="Times New Roman"/>
          <w:sz w:val="24"/>
          <w:szCs w:val="24"/>
        </w:rPr>
        <w:t xml:space="preserve"> sağlık </w:t>
      </w:r>
      <w:r>
        <w:rPr>
          <w:rFonts w:ascii="Times New Roman" w:hAnsi="Times New Roman" w:cs="Times New Roman"/>
          <w:sz w:val="24"/>
          <w:szCs w:val="24"/>
        </w:rPr>
        <w:t xml:space="preserve">sektörü ise, </w:t>
      </w:r>
      <w:r w:rsidRPr="00C6071D">
        <w:rPr>
          <w:rFonts w:ascii="Times New Roman" w:hAnsi="Times New Roman" w:cs="Times New Roman"/>
          <w:sz w:val="24"/>
          <w:szCs w:val="24"/>
        </w:rPr>
        <w:t>tercihler daha fazla önem</w:t>
      </w:r>
      <w:r>
        <w:rPr>
          <w:rFonts w:ascii="Times New Roman" w:hAnsi="Times New Roman" w:cs="Times New Roman"/>
          <w:sz w:val="24"/>
          <w:szCs w:val="24"/>
        </w:rPr>
        <w:t>li olmaktadır. Bu bağlamda sağlık ekonomisi, söz konusu</w:t>
      </w:r>
      <w:r w:rsidRPr="00C6071D">
        <w:rPr>
          <w:rFonts w:ascii="Times New Roman" w:hAnsi="Times New Roman" w:cs="Times New Roman"/>
          <w:sz w:val="24"/>
          <w:szCs w:val="24"/>
        </w:rPr>
        <w:t xml:space="preserve"> tercihlerin belirlenmesi ve gerçekleştirilmesi </w:t>
      </w:r>
      <w:r>
        <w:rPr>
          <w:rFonts w:ascii="Times New Roman" w:hAnsi="Times New Roman" w:cs="Times New Roman"/>
          <w:sz w:val="24"/>
          <w:szCs w:val="24"/>
        </w:rPr>
        <w:t xml:space="preserve">açısından çok önemlidir </w:t>
      </w:r>
      <w:r w:rsidR="006D7C72">
        <w:rPr>
          <w:rFonts w:ascii="Times New Roman" w:hAnsi="Times New Roman" w:cs="Times New Roman"/>
          <w:sz w:val="24"/>
          <w:szCs w:val="24"/>
        </w:rPr>
        <w:t>(McPake</w:t>
      </w:r>
      <w:r w:rsidRPr="00C6071D">
        <w:rPr>
          <w:rFonts w:ascii="Times New Roman" w:hAnsi="Times New Roman" w:cs="Times New Roman"/>
          <w:sz w:val="24"/>
          <w:szCs w:val="24"/>
        </w:rPr>
        <w:t xml:space="preserve"> </w:t>
      </w:r>
      <w:r>
        <w:rPr>
          <w:rFonts w:ascii="Times New Roman" w:hAnsi="Times New Roman" w:cs="Times New Roman"/>
          <w:sz w:val="24"/>
          <w:szCs w:val="24"/>
        </w:rPr>
        <w:t>v</w:t>
      </w:r>
      <w:r w:rsidR="006D7C72">
        <w:rPr>
          <w:rFonts w:ascii="Times New Roman" w:hAnsi="Times New Roman" w:cs="Times New Roman"/>
          <w:sz w:val="24"/>
          <w:szCs w:val="24"/>
        </w:rPr>
        <w:t xml:space="preserve">e </w:t>
      </w:r>
      <w:r>
        <w:rPr>
          <w:rFonts w:ascii="Times New Roman" w:hAnsi="Times New Roman" w:cs="Times New Roman"/>
          <w:sz w:val="24"/>
          <w:szCs w:val="24"/>
        </w:rPr>
        <w:t>d</w:t>
      </w:r>
      <w:r w:rsidR="006D7C72">
        <w:rPr>
          <w:rFonts w:ascii="Times New Roman" w:hAnsi="Times New Roman" w:cs="Times New Roman"/>
          <w:sz w:val="24"/>
          <w:szCs w:val="24"/>
        </w:rPr>
        <w:t>iğ</w:t>
      </w:r>
      <w:r>
        <w:rPr>
          <w:rFonts w:ascii="Times New Roman" w:hAnsi="Times New Roman" w:cs="Times New Roman"/>
          <w:sz w:val="24"/>
          <w:szCs w:val="24"/>
        </w:rPr>
        <w:t>.</w:t>
      </w:r>
      <w:r w:rsidR="00893FAE">
        <w:rPr>
          <w:rFonts w:ascii="Times New Roman" w:hAnsi="Times New Roman" w:cs="Times New Roman"/>
          <w:sz w:val="24"/>
          <w:szCs w:val="24"/>
        </w:rPr>
        <w:t>, 2020</w:t>
      </w:r>
      <w:r w:rsidRPr="00C6071D">
        <w:rPr>
          <w:rFonts w:ascii="Times New Roman" w:hAnsi="Times New Roman" w:cs="Times New Roman"/>
          <w:sz w:val="24"/>
          <w:szCs w:val="24"/>
        </w:rPr>
        <w:t>:</w:t>
      </w:r>
      <w:r>
        <w:rPr>
          <w:rFonts w:ascii="Times New Roman" w:hAnsi="Times New Roman" w:cs="Times New Roman"/>
          <w:sz w:val="24"/>
          <w:szCs w:val="24"/>
        </w:rPr>
        <w:t xml:space="preserve"> </w:t>
      </w:r>
      <w:r w:rsidRPr="00C6071D">
        <w:rPr>
          <w:rFonts w:ascii="Times New Roman" w:hAnsi="Times New Roman" w:cs="Times New Roman"/>
          <w:sz w:val="24"/>
          <w:szCs w:val="24"/>
        </w:rPr>
        <w:t xml:space="preserve">7-8). </w:t>
      </w:r>
    </w:p>
    <w:p w:rsidR="00EF11B8" w:rsidRDefault="00EF11B8" w:rsidP="00EF11B8">
      <w:pPr>
        <w:spacing w:line="360" w:lineRule="auto"/>
        <w:ind w:firstLine="567"/>
        <w:jc w:val="both"/>
        <w:rPr>
          <w:rFonts w:ascii="Times New Roman" w:hAnsi="Times New Roman" w:cs="Times New Roman"/>
          <w:sz w:val="24"/>
          <w:szCs w:val="24"/>
        </w:rPr>
      </w:pPr>
      <w:r w:rsidRPr="00C6071D">
        <w:rPr>
          <w:rFonts w:ascii="Times New Roman" w:hAnsi="Times New Roman" w:cs="Times New Roman"/>
          <w:sz w:val="24"/>
          <w:szCs w:val="24"/>
        </w:rPr>
        <w:t xml:space="preserve">Sağlık ekonomisi, </w:t>
      </w:r>
      <w:r>
        <w:rPr>
          <w:rFonts w:ascii="Times New Roman" w:hAnsi="Times New Roman" w:cs="Times New Roman"/>
          <w:sz w:val="24"/>
          <w:szCs w:val="24"/>
        </w:rPr>
        <w:t>ortalama yaşam süresinde meydana gelen artış gibi sağlık göstergelerinde iyileşme sağlaması, tıbbi makine ve teçhizatın ileri teknolojiye evrilmesi, ilaç sektörünün genişliği, sağlığın finansmanının farklı şekillerde sağlanması, sağlık sektöründe özel sektörün giderek artan önemi, politika yapımı vb. nedenlerden dolayı sağlık hizmetlerinin etkin bir şekilde sunulmasına öncelik vererek sağlık ekonomisinin önemini ortaya koymaktadır.</w:t>
      </w:r>
    </w:p>
    <w:p w:rsidR="007213E2" w:rsidRPr="007213E2" w:rsidRDefault="008D1EB0" w:rsidP="00BB6A15">
      <w:pPr>
        <w:pStyle w:val="Balk2"/>
        <w:spacing w:before="0" w:after="120" w:line="360" w:lineRule="auto"/>
        <w:rPr>
          <w:rFonts w:ascii="Times New Roman" w:hAnsi="Times New Roman" w:cs="Times New Roman"/>
          <w:b/>
          <w:color w:val="auto"/>
          <w:sz w:val="24"/>
          <w:szCs w:val="24"/>
        </w:rPr>
      </w:pPr>
      <w:bookmarkStart w:id="38" w:name="_Toc142307670"/>
      <w:r>
        <w:rPr>
          <w:rFonts w:ascii="Times New Roman" w:hAnsi="Times New Roman" w:cs="Times New Roman"/>
          <w:b/>
          <w:color w:val="auto"/>
          <w:sz w:val="24"/>
          <w:szCs w:val="24"/>
        </w:rPr>
        <w:t>1.4</w:t>
      </w:r>
      <w:r w:rsidR="00EF11B8" w:rsidRPr="007213E2">
        <w:rPr>
          <w:rFonts w:ascii="Times New Roman" w:hAnsi="Times New Roman" w:cs="Times New Roman"/>
          <w:b/>
          <w:color w:val="auto"/>
          <w:sz w:val="24"/>
          <w:szCs w:val="24"/>
        </w:rPr>
        <w:t>.3. Sağlık Ekonomisinin Kapsamı</w:t>
      </w:r>
      <w:bookmarkEnd w:id="38"/>
    </w:p>
    <w:p w:rsidR="00EF11B8" w:rsidRDefault="00212CBB" w:rsidP="006C4778">
      <w:pPr>
        <w:spacing w:before="120" w:after="120" w:line="360" w:lineRule="auto"/>
        <w:ind w:firstLine="567"/>
        <w:jc w:val="both"/>
        <w:rPr>
          <w:noProof/>
          <w:lang w:eastAsia="tr-TR"/>
        </w:rPr>
      </w:pPr>
      <w:r>
        <w:rPr>
          <w:rFonts w:ascii="Times New Roman" w:hAnsi="Times New Roman" w:cs="Times New Roman"/>
          <w:sz w:val="24"/>
          <w:szCs w:val="24"/>
        </w:rPr>
        <w:t xml:space="preserve">Hemen hemen her alanda olduğu </w:t>
      </w:r>
      <w:r w:rsidRPr="006228FA">
        <w:rPr>
          <w:rFonts w:ascii="Times New Roman" w:hAnsi="Times New Roman" w:cs="Times New Roman"/>
          <w:sz w:val="24"/>
          <w:szCs w:val="24"/>
        </w:rPr>
        <w:t>gibi</w:t>
      </w:r>
      <w:r>
        <w:rPr>
          <w:rFonts w:ascii="Times New Roman" w:hAnsi="Times New Roman" w:cs="Times New Roman"/>
          <w:sz w:val="24"/>
          <w:szCs w:val="24"/>
        </w:rPr>
        <w:t>,</w:t>
      </w:r>
      <w:r w:rsidRPr="006228FA">
        <w:rPr>
          <w:rFonts w:ascii="Times New Roman" w:hAnsi="Times New Roman" w:cs="Times New Roman"/>
          <w:sz w:val="24"/>
          <w:szCs w:val="24"/>
        </w:rPr>
        <w:t xml:space="preserve"> sağlık ekonomisinin çalışma alanını da </w:t>
      </w:r>
      <w:r>
        <w:rPr>
          <w:rFonts w:ascii="Times New Roman" w:hAnsi="Times New Roman" w:cs="Times New Roman"/>
          <w:sz w:val="24"/>
          <w:szCs w:val="24"/>
        </w:rPr>
        <w:t>net bir çerçevede ortaya koymak mümkün değildir</w:t>
      </w:r>
      <w:r w:rsidRPr="006228FA">
        <w:rPr>
          <w:rFonts w:ascii="Times New Roman" w:hAnsi="Times New Roman" w:cs="Times New Roman"/>
          <w:sz w:val="24"/>
          <w:szCs w:val="24"/>
        </w:rPr>
        <w:t>. Sağlık ekonomisi</w:t>
      </w:r>
      <w:r>
        <w:rPr>
          <w:rFonts w:ascii="Times New Roman" w:hAnsi="Times New Roman" w:cs="Times New Roman"/>
          <w:sz w:val="24"/>
          <w:szCs w:val="24"/>
        </w:rPr>
        <w:t xml:space="preserve">; ekonomi bilimindeki </w:t>
      </w:r>
      <w:r w:rsidRPr="006228FA">
        <w:rPr>
          <w:rFonts w:ascii="Times New Roman" w:hAnsi="Times New Roman" w:cs="Times New Roman"/>
          <w:sz w:val="24"/>
          <w:szCs w:val="24"/>
        </w:rPr>
        <w:t>temel k</w:t>
      </w:r>
      <w:r>
        <w:rPr>
          <w:rFonts w:ascii="Times New Roman" w:hAnsi="Times New Roman" w:cs="Times New Roman"/>
          <w:sz w:val="24"/>
          <w:szCs w:val="24"/>
        </w:rPr>
        <w:t>uralların</w:t>
      </w:r>
      <w:r w:rsidRPr="006228FA">
        <w:rPr>
          <w:rFonts w:ascii="Times New Roman" w:hAnsi="Times New Roman" w:cs="Times New Roman"/>
          <w:sz w:val="24"/>
          <w:szCs w:val="24"/>
        </w:rPr>
        <w:t xml:space="preserve"> sağlık sektörüne uygulanma</w:t>
      </w:r>
      <w:r>
        <w:rPr>
          <w:rFonts w:ascii="Times New Roman" w:hAnsi="Times New Roman" w:cs="Times New Roman"/>
          <w:sz w:val="24"/>
          <w:szCs w:val="24"/>
        </w:rPr>
        <w:t xml:space="preserve">sı şeklinde tanımlanmaktadır. Sağlık </w:t>
      </w:r>
      <w:r>
        <w:rPr>
          <w:rFonts w:ascii="Times New Roman" w:hAnsi="Times New Roman" w:cs="Times New Roman"/>
          <w:sz w:val="24"/>
          <w:szCs w:val="24"/>
        </w:rPr>
        <w:lastRenderedPageBreak/>
        <w:t xml:space="preserve">ekonomisini </w:t>
      </w:r>
      <w:r w:rsidRPr="006228FA">
        <w:rPr>
          <w:rFonts w:ascii="Times New Roman" w:hAnsi="Times New Roman" w:cs="Times New Roman"/>
          <w:sz w:val="24"/>
          <w:szCs w:val="24"/>
        </w:rPr>
        <w:t xml:space="preserve">kavramsal yönden anlamayı </w:t>
      </w:r>
      <w:r>
        <w:rPr>
          <w:rFonts w:ascii="Times New Roman" w:hAnsi="Times New Roman" w:cs="Times New Roman"/>
          <w:sz w:val="24"/>
          <w:szCs w:val="24"/>
        </w:rPr>
        <w:t>daha kolay hale getirmek</w:t>
      </w:r>
      <w:r w:rsidRPr="006228FA">
        <w:rPr>
          <w:rFonts w:ascii="Times New Roman" w:hAnsi="Times New Roman" w:cs="Times New Roman"/>
          <w:sz w:val="24"/>
          <w:szCs w:val="24"/>
        </w:rPr>
        <w:t xml:space="preserve"> </w:t>
      </w:r>
      <w:r>
        <w:rPr>
          <w:rFonts w:ascii="Times New Roman" w:hAnsi="Times New Roman" w:cs="Times New Roman"/>
          <w:sz w:val="24"/>
          <w:szCs w:val="24"/>
        </w:rPr>
        <w:t>ve sağlık ekonomisindeki</w:t>
      </w:r>
      <w:r w:rsidRPr="006228FA">
        <w:rPr>
          <w:rFonts w:ascii="Times New Roman" w:hAnsi="Times New Roman" w:cs="Times New Roman"/>
          <w:sz w:val="24"/>
          <w:szCs w:val="24"/>
        </w:rPr>
        <w:t xml:space="preserve"> </w:t>
      </w:r>
      <w:r>
        <w:rPr>
          <w:rFonts w:ascii="Times New Roman" w:hAnsi="Times New Roman" w:cs="Times New Roman"/>
          <w:sz w:val="24"/>
          <w:szCs w:val="24"/>
        </w:rPr>
        <w:t xml:space="preserve">esas </w:t>
      </w:r>
      <w:r w:rsidRPr="006228FA">
        <w:rPr>
          <w:rFonts w:ascii="Times New Roman" w:hAnsi="Times New Roman" w:cs="Times New Roman"/>
          <w:sz w:val="24"/>
          <w:szCs w:val="24"/>
        </w:rPr>
        <w:t>uygulama alanlarını ortaya</w:t>
      </w:r>
      <w:r>
        <w:rPr>
          <w:rFonts w:ascii="Times New Roman" w:hAnsi="Times New Roman" w:cs="Times New Roman"/>
          <w:sz w:val="24"/>
          <w:szCs w:val="24"/>
        </w:rPr>
        <w:t xml:space="preserve"> koyabilmek maksadıyla Maynard (1987)’ın</w:t>
      </w:r>
      <w:r w:rsidRPr="006228FA">
        <w:rPr>
          <w:rFonts w:ascii="Times New Roman" w:hAnsi="Times New Roman" w:cs="Times New Roman"/>
          <w:sz w:val="24"/>
          <w:szCs w:val="24"/>
        </w:rPr>
        <w:t xml:space="preserve"> akım </w:t>
      </w:r>
      <w:r>
        <w:rPr>
          <w:rFonts w:ascii="Times New Roman" w:hAnsi="Times New Roman" w:cs="Times New Roman"/>
          <w:sz w:val="24"/>
          <w:szCs w:val="24"/>
        </w:rPr>
        <w:t xml:space="preserve">tablosu </w:t>
      </w:r>
      <w:r w:rsidRPr="003C59E3">
        <w:rPr>
          <w:rFonts w:ascii="Times New Roman" w:hAnsi="Times New Roman" w:cs="Times New Roman"/>
          <w:sz w:val="24"/>
          <w:szCs w:val="24"/>
        </w:rPr>
        <w:t xml:space="preserve">Şekil </w:t>
      </w:r>
      <w:r w:rsidRPr="000E5B16">
        <w:rPr>
          <w:rFonts w:ascii="Times New Roman" w:hAnsi="Times New Roman" w:cs="Times New Roman"/>
          <w:sz w:val="24"/>
          <w:szCs w:val="24"/>
        </w:rPr>
        <w:t xml:space="preserve">1.1. </w:t>
      </w:r>
      <w:r w:rsidRPr="003C59E3">
        <w:rPr>
          <w:rFonts w:ascii="Times New Roman" w:hAnsi="Times New Roman" w:cs="Times New Roman"/>
          <w:sz w:val="24"/>
          <w:szCs w:val="24"/>
        </w:rPr>
        <w:t xml:space="preserve">ile </w:t>
      </w:r>
      <w:r>
        <w:rPr>
          <w:rFonts w:ascii="Times New Roman" w:hAnsi="Times New Roman" w:cs="Times New Roman"/>
          <w:sz w:val="24"/>
          <w:szCs w:val="24"/>
        </w:rPr>
        <w:t>oldukça</w:t>
      </w:r>
      <w:r w:rsidRPr="006228FA">
        <w:rPr>
          <w:rFonts w:ascii="Times New Roman" w:hAnsi="Times New Roman" w:cs="Times New Roman"/>
          <w:sz w:val="24"/>
          <w:szCs w:val="24"/>
        </w:rPr>
        <w:t xml:space="preserve"> geniş bir çerçevede </w:t>
      </w:r>
      <w:r>
        <w:rPr>
          <w:rFonts w:ascii="Times New Roman" w:hAnsi="Times New Roman" w:cs="Times New Roman"/>
          <w:sz w:val="24"/>
          <w:szCs w:val="24"/>
        </w:rPr>
        <w:t>ele alınabilir</w:t>
      </w:r>
      <w:r w:rsidRPr="006228FA">
        <w:rPr>
          <w:rFonts w:ascii="Times New Roman" w:hAnsi="Times New Roman" w:cs="Times New Roman"/>
          <w:sz w:val="24"/>
          <w:szCs w:val="24"/>
        </w:rPr>
        <w:t xml:space="preserve">. </w:t>
      </w:r>
      <w:r w:rsidRPr="001E5E5D">
        <w:rPr>
          <w:rFonts w:ascii="Times New Roman" w:hAnsi="Times New Roman" w:cs="Times New Roman"/>
          <w:sz w:val="24"/>
          <w:szCs w:val="24"/>
        </w:rPr>
        <w:t xml:space="preserve">Sağlık hizmetleri </w:t>
      </w:r>
      <w:r>
        <w:rPr>
          <w:rFonts w:ascii="Times New Roman" w:hAnsi="Times New Roman" w:cs="Times New Roman"/>
          <w:sz w:val="24"/>
          <w:szCs w:val="24"/>
        </w:rPr>
        <w:t xml:space="preserve">kapsamında </w:t>
      </w:r>
      <w:r w:rsidRPr="001E5E5D">
        <w:rPr>
          <w:rFonts w:ascii="Times New Roman" w:hAnsi="Times New Roman" w:cs="Times New Roman"/>
          <w:sz w:val="24"/>
          <w:szCs w:val="24"/>
        </w:rPr>
        <w:t>sağlık ekonomisinin yapısıyla ilgili ilk şemasal gösterim, A.Williams</w:t>
      </w:r>
      <w:r>
        <w:rPr>
          <w:rFonts w:ascii="Times New Roman" w:hAnsi="Times New Roman" w:cs="Times New Roman"/>
          <w:sz w:val="24"/>
          <w:szCs w:val="24"/>
        </w:rPr>
        <w:t xml:space="preserve"> (1987) tarafından yapılmış olup a</w:t>
      </w:r>
      <w:r w:rsidRPr="001E5E5D">
        <w:rPr>
          <w:rFonts w:ascii="Times New Roman" w:hAnsi="Times New Roman" w:cs="Times New Roman"/>
          <w:sz w:val="24"/>
          <w:szCs w:val="24"/>
        </w:rPr>
        <w:t xml:space="preserve">ynı yıl A. Maynard (1987) </w:t>
      </w:r>
      <w:r>
        <w:rPr>
          <w:rFonts w:ascii="Times New Roman" w:hAnsi="Times New Roman" w:cs="Times New Roman"/>
          <w:sz w:val="24"/>
          <w:szCs w:val="24"/>
        </w:rPr>
        <w:t xml:space="preserve">tarafından </w:t>
      </w:r>
      <w:r w:rsidRPr="005C3C44">
        <w:rPr>
          <w:rFonts w:ascii="Times New Roman" w:hAnsi="Times New Roman" w:cs="Times New Roman"/>
          <w:sz w:val="24"/>
          <w:szCs w:val="24"/>
        </w:rPr>
        <w:t xml:space="preserve">geliştirilerek Şekil 1.1’deki son </w:t>
      </w:r>
      <w:r w:rsidRPr="001E5E5D">
        <w:rPr>
          <w:rFonts w:ascii="Times New Roman" w:hAnsi="Times New Roman" w:cs="Times New Roman"/>
          <w:sz w:val="24"/>
          <w:szCs w:val="24"/>
        </w:rPr>
        <w:t>halin</w:t>
      </w:r>
      <w:r>
        <w:rPr>
          <w:rFonts w:ascii="Times New Roman" w:hAnsi="Times New Roman" w:cs="Times New Roman"/>
          <w:sz w:val="24"/>
          <w:szCs w:val="24"/>
        </w:rPr>
        <w:t>i almıştır.</w:t>
      </w:r>
    </w:p>
    <w:p w:rsidR="006C4778" w:rsidRPr="006C4778" w:rsidRDefault="006C4778" w:rsidP="006C4778">
      <w:pPr>
        <w:spacing w:before="120" w:after="120" w:line="360" w:lineRule="auto"/>
        <w:jc w:val="both"/>
        <w:rPr>
          <w:rFonts w:ascii="Times New Roman" w:hAnsi="Times New Roman" w:cs="Times New Roman"/>
          <w:sz w:val="24"/>
          <w:szCs w:val="24"/>
        </w:rPr>
      </w:pPr>
    </w:p>
    <w:p w:rsidR="00EF11B8" w:rsidRDefault="00593EAE" w:rsidP="00593EAE">
      <w:pPr>
        <w:tabs>
          <w:tab w:val="left" w:pos="4383"/>
        </w:tabs>
        <w:spacing w:before="120" w:after="120" w:line="360" w:lineRule="auto"/>
        <w:jc w:val="both"/>
        <w:rPr>
          <w:rFonts w:ascii="Times New Roman" w:hAnsi="Times New Roman" w:cs="Times New Roman"/>
          <w:b/>
          <w:sz w:val="24"/>
          <w:szCs w:val="24"/>
        </w:rPr>
      </w:pPr>
      <w:r>
        <w:rPr>
          <w:noProof/>
          <w:lang w:eastAsia="tr-TR"/>
        </w:rPr>
        <mc:AlternateContent>
          <mc:Choice Requires="wps">
            <w:drawing>
              <wp:anchor distT="0" distB="0" distL="114300" distR="114300" simplePos="0" relativeHeight="251674624" behindDoc="0" locked="0" layoutInCell="1" allowOverlap="1" wp14:anchorId="582B341A" wp14:editId="0C7ABF76">
                <wp:simplePos x="0" y="0"/>
                <wp:positionH relativeFrom="column">
                  <wp:posOffset>197788</wp:posOffset>
                </wp:positionH>
                <wp:positionV relativeFrom="paragraph">
                  <wp:posOffset>99805</wp:posOffset>
                </wp:positionV>
                <wp:extent cx="3302110" cy="0"/>
                <wp:effectExtent l="0" t="0" r="12700" b="19050"/>
                <wp:wrapNone/>
                <wp:docPr id="11" name="Düz Bağlayıcı 11"/>
                <wp:cNvGraphicFramePr/>
                <a:graphic xmlns:a="http://schemas.openxmlformats.org/drawingml/2006/main">
                  <a:graphicData uri="http://schemas.microsoft.com/office/word/2010/wordprocessingShape">
                    <wps:wsp>
                      <wps:cNvCnPr/>
                      <wps:spPr>
                        <a:xfrm flipH="1">
                          <a:off x="0" y="0"/>
                          <a:ext cx="3302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B4C59" id="Düz Bağlayıcı 1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pt,7.85pt" to="275.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" strokecolor="black [3200]" strokeweight=".5pt">
                <v:stroke joinstyle="miter"/>
              </v:line>
            </w:pict>
          </mc:Fallback>
        </mc:AlternateContent>
      </w:r>
      <w:r>
        <w:rPr>
          <w:noProof/>
          <w:lang w:eastAsia="tr-TR"/>
        </w:rPr>
        <mc:AlternateContent>
          <mc:Choice Requires="wps">
            <w:drawing>
              <wp:anchor distT="0" distB="0" distL="114300" distR="114300" simplePos="0" relativeHeight="251675648" behindDoc="0" locked="0" layoutInCell="1" allowOverlap="1" wp14:anchorId="5C0FC890" wp14:editId="648E2D14">
                <wp:simplePos x="0" y="0"/>
                <wp:positionH relativeFrom="column">
                  <wp:posOffset>197789</wp:posOffset>
                </wp:positionH>
                <wp:positionV relativeFrom="paragraph">
                  <wp:posOffset>99805</wp:posOffset>
                </wp:positionV>
                <wp:extent cx="0" cy="4556098"/>
                <wp:effectExtent l="0" t="0" r="19050" b="35560"/>
                <wp:wrapNone/>
                <wp:docPr id="13" name="Düz Bağlayıcı 13"/>
                <wp:cNvGraphicFramePr/>
                <a:graphic xmlns:a="http://schemas.openxmlformats.org/drawingml/2006/main">
                  <a:graphicData uri="http://schemas.microsoft.com/office/word/2010/wordprocessingShape">
                    <wps:wsp>
                      <wps:cNvCnPr/>
                      <wps:spPr>
                        <a:xfrm>
                          <a:off x="0" y="0"/>
                          <a:ext cx="0" cy="45560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AE88D" id="Düz Bağlayıcı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55pt,7.85pt" to="15.55pt,3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" strokecolor="black [3213]" strokeweight=".5pt">
                <v:stroke joinstyle="miter"/>
              </v:line>
            </w:pict>
          </mc:Fallback>
        </mc:AlternateContent>
      </w:r>
      <w:r w:rsidR="005F5665">
        <w:rPr>
          <w:noProof/>
          <w:lang w:eastAsia="tr-TR"/>
        </w:rPr>
        <mc:AlternateContent>
          <mc:Choice Requires="wps">
            <w:drawing>
              <wp:anchor distT="45720" distB="45720" distL="114300" distR="114300" simplePos="0" relativeHeight="251661312" behindDoc="0" locked="0" layoutInCell="1" allowOverlap="1" wp14:anchorId="3D644044" wp14:editId="4A024F0A">
                <wp:simplePos x="0" y="0"/>
                <wp:positionH relativeFrom="column">
                  <wp:posOffset>3493770</wp:posOffset>
                </wp:positionH>
                <wp:positionV relativeFrom="paragraph">
                  <wp:posOffset>19685</wp:posOffset>
                </wp:positionV>
                <wp:extent cx="1734185" cy="908050"/>
                <wp:effectExtent l="0" t="0" r="18415" b="2540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908050"/>
                        </a:xfrm>
                        <a:prstGeom prst="rect">
                          <a:avLst/>
                        </a:prstGeom>
                        <a:solidFill>
                          <a:srgbClr val="FFFFFF"/>
                        </a:solidFill>
                        <a:ln w="9525">
                          <a:solidFill>
                            <a:srgbClr val="000000"/>
                          </a:solidFill>
                          <a:miter lim="800000"/>
                          <a:headEnd/>
                          <a:tailEnd/>
                        </a:ln>
                      </wps:spPr>
                      <wps:txbx>
                        <w:txbxContent>
                          <w:p w:rsidR="00D811EC" w:rsidRPr="005F5665" w:rsidRDefault="00D811EC" w:rsidP="006C4778">
                            <w:pPr>
                              <w:spacing w:after="0" w:line="240" w:lineRule="auto"/>
                              <w:jc w:val="center"/>
                              <w:rPr>
                                <w:rFonts w:ascii="Times New Roman" w:hAnsi="Times New Roman" w:cs="Times New Roman"/>
                                <w:b/>
                                <w:sz w:val="18"/>
                                <w:szCs w:val="18"/>
                              </w:rPr>
                            </w:pPr>
                            <w:r w:rsidRPr="005F5665">
                              <w:rPr>
                                <w:rFonts w:ascii="Times New Roman" w:hAnsi="Times New Roman" w:cs="Times New Roman"/>
                                <w:b/>
                                <w:sz w:val="18"/>
                                <w:szCs w:val="18"/>
                              </w:rPr>
                              <w:t>A</w:t>
                            </w:r>
                          </w:p>
                          <w:p w:rsidR="00D811EC" w:rsidRPr="005F5665" w:rsidRDefault="00D811EC" w:rsidP="006C4778">
                            <w:pPr>
                              <w:spacing w:after="0" w:line="240" w:lineRule="auto"/>
                              <w:rPr>
                                <w:rFonts w:ascii="Times New Roman" w:hAnsi="Times New Roman" w:cs="Times New Roman"/>
                                <w:b/>
                                <w:sz w:val="18"/>
                                <w:szCs w:val="18"/>
                              </w:rPr>
                            </w:pPr>
                            <w:r w:rsidRPr="005F5665">
                              <w:rPr>
                                <w:rFonts w:ascii="Times New Roman" w:hAnsi="Times New Roman" w:cs="Times New Roman"/>
                                <w:b/>
                                <w:sz w:val="18"/>
                                <w:szCs w:val="18"/>
                              </w:rPr>
                              <w:t>Sağlık Hizmetleri Dışında Sağlığı Etkileyen Faktörler Nelerdir?</w:t>
                            </w:r>
                          </w:p>
                          <w:p w:rsidR="00D811EC" w:rsidRPr="005F5665" w:rsidRDefault="00D811EC" w:rsidP="006C4778">
                            <w:pPr>
                              <w:spacing w:after="0" w:line="240" w:lineRule="auto"/>
                              <w:rPr>
                                <w:rFonts w:ascii="Times New Roman" w:hAnsi="Times New Roman" w:cs="Times New Roman"/>
                                <w:sz w:val="18"/>
                                <w:szCs w:val="18"/>
                              </w:rPr>
                            </w:pPr>
                            <w:r w:rsidRPr="005F5665">
                              <w:rPr>
                                <w:rFonts w:ascii="Times New Roman" w:hAnsi="Times New Roman" w:cs="Times New Roman"/>
                                <w:sz w:val="18"/>
                                <w:szCs w:val="18"/>
                              </w:rPr>
                              <w:t xml:space="preserve">Gelir, tüketim kalıpları, mesleki riskler vb.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13DE7" id="_x0000_t202" coordsize="21600,21600" o:spt="202" path="m,l,21600r21600,l21600,xe">
                <v:stroke joinstyle="miter"/>
                <v:path gradientshapeok="t" o:connecttype="rect"/>
              </v:shapetype>
              <v:shape id="Metin Kutusu 2" o:spid="_x0000_s1026" type="#_x0000_t202" style="position:absolute;left:0;text-align:left;margin-left:275.1pt;margin-top:1.55pt;width:136.55pt;height:7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">
                <v:textbox>
                  <w:txbxContent>
                    <w:p w:rsidR="00D811EC" w:rsidRPr="005F5665" w:rsidRDefault="00D811EC" w:rsidP="006C4778">
                      <w:pPr>
                        <w:spacing w:after="0" w:line="240" w:lineRule="auto"/>
                        <w:jc w:val="center"/>
                        <w:rPr>
                          <w:rFonts w:ascii="Times New Roman" w:hAnsi="Times New Roman" w:cs="Times New Roman"/>
                          <w:b/>
                          <w:sz w:val="18"/>
                          <w:szCs w:val="18"/>
                        </w:rPr>
                      </w:pPr>
                      <w:r w:rsidRPr="005F5665">
                        <w:rPr>
                          <w:rFonts w:ascii="Times New Roman" w:hAnsi="Times New Roman" w:cs="Times New Roman"/>
                          <w:b/>
                          <w:sz w:val="18"/>
                          <w:szCs w:val="18"/>
                        </w:rPr>
                        <w:t>A</w:t>
                      </w:r>
                    </w:p>
                    <w:p w:rsidR="00D811EC" w:rsidRPr="005F5665" w:rsidRDefault="00D811EC" w:rsidP="006C4778">
                      <w:pPr>
                        <w:spacing w:after="0" w:line="240" w:lineRule="auto"/>
                        <w:rPr>
                          <w:rFonts w:ascii="Times New Roman" w:hAnsi="Times New Roman" w:cs="Times New Roman"/>
                          <w:b/>
                          <w:sz w:val="18"/>
                          <w:szCs w:val="18"/>
                        </w:rPr>
                      </w:pPr>
                      <w:r w:rsidRPr="005F5665">
                        <w:rPr>
                          <w:rFonts w:ascii="Times New Roman" w:hAnsi="Times New Roman" w:cs="Times New Roman"/>
                          <w:b/>
                          <w:sz w:val="18"/>
                          <w:szCs w:val="18"/>
                        </w:rPr>
                        <w:t>Sağlık Hizmetleri Dışında Sağlığı Etkileyen Faktörler Nelerdir?</w:t>
                      </w:r>
                    </w:p>
                    <w:p w:rsidR="00D811EC" w:rsidRPr="005F5665" w:rsidRDefault="00D811EC" w:rsidP="006C4778">
                      <w:pPr>
                        <w:spacing w:after="0" w:line="240" w:lineRule="auto"/>
                        <w:rPr>
                          <w:rFonts w:ascii="Times New Roman" w:hAnsi="Times New Roman" w:cs="Times New Roman"/>
                          <w:sz w:val="18"/>
                          <w:szCs w:val="18"/>
                        </w:rPr>
                      </w:pPr>
                      <w:r w:rsidRPr="005F5665">
                        <w:rPr>
                          <w:rFonts w:ascii="Times New Roman" w:hAnsi="Times New Roman" w:cs="Times New Roman"/>
                          <w:sz w:val="18"/>
                          <w:szCs w:val="18"/>
                        </w:rPr>
                        <w:t xml:space="preserve">Gelir, tüketim kalıpları, mesleki riskler vb. </w:t>
                      </w:r>
                    </w:p>
                  </w:txbxContent>
                </v:textbox>
                <w10:wrap type="square"/>
              </v:shape>
            </w:pict>
          </mc:Fallback>
        </mc:AlternateContent>
      </w:r>
      <w:r w:rsidR="005F5665">
        <w:rPr>
          <w:noProof/>
          <w:lang w:eastAsia="tr-TR"/>
        </w:rPr>
        <mc:AlternateContent>
          <mc:Choice Requires="wps">
            <w:drawing>
              <wp:anchor distT="45720" distB="45720" distL="114300" distR="114300" simplePos="0" relativeHeight="251659264" behindDoc="0" locked="0" layoutInCell="1" allowOverlap="1" wp14:anchorId="559F0068" wp14:editId="4FDF8473">
                <wp:simplePos x="0" y="0"/>
                <wp:positionH relativeFrom="column">
                  <wp:posOffset>572770</wp:posOffset>
                </wp:positionH>
                <wp:positionV relativeFrom="paragraph">
                  <wp:posOffset>292735</wp:posOffset>
                </wp:positionV>
                <wp:extent cx="2247900" cy="622300"/>
                <wp:effectExtent l="0" t="0" r="19050" b="2540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22300"/>
                        </a:xfrm>
                        <a:prstGeom prst="rect">
                          <a:avLst/>
                        </a:prstGeom>
                        <a:solidFill>
                          <a:srgbClr val="FFFFFF"/>
                        </a:solidFill>
                        <a:ln w="9525">
                          <a:solidFill>
                            <a:srgbClr val="000000"/>
                          </a:solidFill>
                          <a:miter lim="800000"/>
                          <a:headEnd/>
                          <a:tailEnd/>
                        </a:ln>
                      </wps:spPr>
                      <wps:txbx>
                        <w:txbxContent>
                          <w:p w:rsidR="00D811EC" w:rsidRPr="005F5665" w:rsidRDefault="00D811EC" w:rsidP="006C4778">
                            <w:pPr>
                              <w:spacing w:after="0" w:line="240" w:lineRule="auto"/>
                              <w:jc w:val="center"/>
                              <w:rPr>
                                <w:rFonts w:ascii="Times New Roman" w:hAnsi="Times New Roman" w:cs="Times New Roman"/>
                                <w:b/>
                                <w:sz w:val="18"/>
                                <w:szCs w:val="18"/>
                              </w:rPr>
                            </w:pPr>
                            <w:r w:rsidRPr="005F5665">
                              <w:rPr>
                                <w:rFonts w:ascii="Times New Roman" w:hAnsi="Times New Roman" w:cs="Times New Roman"/>
                                <w:b/>
                                <w:sz w:val="18"/>
                                <w:szCs w:val="18"/>
                              </w:rPr>
                              <w:t>B</w:t>
                            </w:r>
                          </w:p>
                          <w:p w:rsidR="00D811EC" w:rsidRPr="005F5665" w:rsidRDefault="00D811EC" w:rsidP="006C4778">
                            <w:pPr>
                              <w:spacing w:after="0" w:line="240" w:lineRule="auto"/>
                              <w:rPr>
                                <w:rFonts w:ascii="Times New Roman" w:hAnsi="Times New Roman" w:cs="Times New Roman"/>
                                <w:b/>
                                <w:sz w:val="18"/>
                                <w:szCs w:val="18"/>
                              </w:rPr>
                            </w:pPr>
                            <w:r w:rsidRPr="005F5665">
                              <w:rPr>
                                <w:rFonts w:ascii="Times New Roman" w:hAnsi="Times New Roman" w:cs="Times New Roman"/>
                                <w:b/>
                                <w:sz w:val="18"/>
                                <w:szCs w:val="18"/>
                              </w:rPr>
                              <w:t>Sağlık Nedir? Sağlığın Değeri Nedir?</w:t>
                            </w:r>
                          </w:p>
                          <w:p w:rsidR="00D811EC" w:rsidRPr="005F5665" w:rsidRDefault="00D811EC" w:rsidP="006C4778">
                            <w:pPr>
                              <w:spacing w:after="0" w:line="240" w:lineRule="auto"/>
                              <w:rPr>
                                <w:rFonts w:ascii="Times New Roman" w:hAnsi="Times New Roman" w:cs="Times New Roman"/>
                                <w:b/>
                                <w:sz w:val="18"/>
                                <w:szCs w:val="18"/>
                              </w:rPr>
                            </w:pPr>
                            <w:r w:rsidRPr="005F5665">
                              <w:rPr>
                                <w:rFonts w:ascii="Times New Roman" w:hAnsi="Times New Roman" w:cs="Times New Roman"/>
                                <w:sz w:val="18"/>
                                <w:szCs w:val="18"/>
                              </w:rPr>
                              <w:t>Sağlık düzeyinin algılanması, sağlık indeksi, ve sağlıktan elde edilen faydaların ölçülmesi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0CD42" id="_x0000_s1027" type="#_x0000_t202" style="position:absolute;left:0;text-align:left;margin-left:45.1pt;margin-top:23.05pt;width:177pt;height: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">
                <v:textbox>
                  <w:txbxContent>
                    <w:p w:rsidR="00D811EC" w:rsidRPr="005F5665" w:rsidRDefault="00D811EC" w:rsidP="006C4778">
                      <w:pPr>
                        <w:spacing w:after="0" w:line="240" w:lineRule="auto"/>
                        <w:jc w:val="center"/>
                        <w:rPr>
                          <w:rFonts w:ascii="Times New Roman" w:hAnsi="Times New Roman" w:cs="Times New Roman"/>
                          <w:b/>
                          <w:sz w:val="18"/>
                          <w:szCs w:val="18"/>
                        </w:rPr>
                      </w:pPr>
                      <w:r w:rsidRPr="005F5665">
                        <w:rPr>
                          <w:rFonts w:ascii="Times New Roman" w:hAnsi="Times New Roman" w:cs="Times New Roman"/>
                          <w:b/>
                          <w:sz w:val="18"/>
                          <w:szCs w:val="18"/>
                        </w:rPr>
                        <w:t>B</w:t>
                      </w:r>
                    </w:p>
                    <w:p w:rsidR="00D811EC" w:rsidRPr="005F5665" w:rsidRDefault="00D811EC" w:rsidP="006C4778">
                      <w:pPr>
                        <w:spacing w:after="0" w:line="240" w:lineRule="auto"/>
                        <w:rPr>
                          <w:rFonts w:ascii="Times New Roman" w:hAnsi="Times New Roman" w:cs="Times New Roman"/>
                          <w:b/>
                          <w:sz w:val="18"/>
                          <w:szCs w:val="18"/>
                        </w:rPr>
                      </w:pPr>
                      <w:r w:rsidRPr="005F5665">
                        <w:rPr>
                          <w:rFonts w:ascii="Times New Roman" w:hAnsi="Times New Roman" w:cs="Times New Roman"/>
                          <w:b/>
                          <w:sz w:val="18"/>
                          <w:szCs w:val="18"/>
                        </w:rPr>
                        <w:t>Sağlık Nedir? Sağlığın Değeri Nedir?</w:t>
                      </w:r>
                    </w:p>
                    <w:p w:rsidR="00D811EC" w:rsidRPr="005F5665" w:rsidRDefault="00D811EC" w:rsidP="006C4778">
                      <w:pPr>
                        <w:spacing w:after="0" w:line="240" w:lineRule="auto"/>
                        <w:rPr>
                          <w:rFonts w:ascii="Times New Roman" w:hAnsi="Times New Roman" w:cs="Times New Roman"/>
                          <w:b/>
                          <w:sz w:val="18"/>
                          <w:szCs w:val="18"/>
                        </w:rPr>
                      </w:pPr>
                      <w:r w:rsidRPr="005F5665">
                        <w:rPr>
                          <w:rFonts w:ascii="Times New Roman" w:hAnsi="Times New Roman" w:cs="Times New Roman"/>
                          <w:sz w:val="18"/>
                          <w:szCs w:val="18"/>
                        </w:rPr>
                        <w:t xml:space="preserve">Sağlık düzeyinin algılanması, sağlık </w:t>
                      </w:r>
                      <w:proofErr w:type="gramStart"/>
                      <w:r w:rsidRPr="005F5665">
                        <w:rPr>
                          <w:rFonts w:ascii="Times New Roman" w:hAnsi="Times New Roman" w:cs="Times New Roman"/>
                          <w:sz w:val="18"/>
                          <w:szCs w:val="18"/>
                        </w:rPr>
                        <w:t>indeksi,</w:t>
                      </w:r>
                      <w:proofErr w:type="gramEnd"/>
                      <w:r w:rsidRPr="005F5665">
                        <w:rPr>
                          <w:rFonts w:ascii="Times New Roman" w:hAnsi="Times New Roman" w:cs="Times New Roman"/>
                          <w:sz w:val="18"/>
                          <w:szCs w:val="18"/>
                        </w:rPr>
                        <w:t xml:space="preserve"> ve sağlıktan elde edilen faydaların ölçülmesi</w:t>
                      </w:r>
                    </w:p>
                  </w:txbxContent>
                </v:textbox>
                <w10:wrap type="square"/>
              </v:shape>
            </w:pict>
          </mc:Fallback>
        </mc:AlternateContent>
      </w:r>
      <w:r>
        <w:rPr>
          <w:rFonts w:ascii="Times New Roman" w:hAnsi="Times New Roman" w:cs="Times New Roman"/>
          <w:b/>
          <w:sz w:val="24"/>
          <w:szCs w:val="24"/>
        </w:rPr>
        <w:tab/>
      </w:r>
    </w:p>
    <w:p w:rsidR="00EF11B8" w:rsidRDefault="00593EAE" w:rsidP="00EF11B8">
      <w:pPr>
        <w:spacing w:before="120" w:after="12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77696" behindDoc="0" locked="0" layoutInCell="1" allowOverlap="1" wp14:anchorId="4CE9147B" wp14:editId="24C39152">
                <wp:simplePos x="0" y="0"/>
                <wp:positionH relativeFrom="column">
                  <wp:posOffset>2819400</wp:posOffset>
                </wp:positionH>
                <wp:positionV relativeFrom="paragraph">
                  <wp:posOffset>221891</wp:posOffset>
                </wp:positionV>
                <wp:extent cx="678180" cy="0"/>
                <wp:effectExtent l="0" t="76200" r="26670" b="95250"/>
                <wp:wrapNone/>
                <wp:docPr id="15" name="Düz Ok Bağlayıcısı 15"/>
                <wp:cNvGraphicFramePr/>
                <a:graphic xmlns:a="http://schemas.openxmlformats.org/drawingml/2006/main">
                  <a:graphicData uri="http://schemas.microsoft.com/office/word/2010/wordprocessingShape">
                    <wps:wsp>
                      <wps:cNvCnPr/>
                      <wps:spPr>
                        <a:xfrm>
                          <a:off x="0" y="0"/>
                          <a:ext cx="6781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191DC8C" id="_x0000_t32" coordsize="21600,21600" o:spt="32" o:oned="t" path="m,l21600,21600e" filled="f">
                <v:path arrowok="t" fillok="f" o:connecttype="none"/>
                <o:lock v:ext="edit" shapetype="t"/>
              </v:shapetype>
              <v:shape id="Düz Ok Bağlayıcısı 15" o:spid="_x0000_s1026" type="#_x0000_t32" style="position:absolute;margin-left:222pt;margin-top:17.45pt;width:53.4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" strokecolor="black [3200]" strokeweight=".5pt">
                <v:stroke endarrow="block" joinstyle="miter"/>
              </v:shape>
            </w:pict>
          </mc:Fallback>
        </mc:AlternateContent>
      </w:r>
    </w:p>
    <w:p w:rsidR="00EF11B8" w:rsidRDefault="005A03C7" w:rsidP="00EF11B8">
      <w:pPr>
        <w:spacing w:before="120" w:after="12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80768" behindDoc="0" locked="0" layoutInCell="1" allowOverlap="1" wp14:anchorId="7DAABA12" wp14:editId="19B14917">
                <wp:simplePos x="0" y="0"/>
                <wp:positionH relativeFrom="column">
                  <wp:posOffset>3680460</wp:posOffset>
                </wp:positionH>
                <wp:positionV relativeFrom="paragraph">
                  <wp:posOffset>250162</wp:posOffset>
                </wp:positionV>
                <wp:extent cx="7951" cy="395964"/>
                <wp:effectExtent l="38100" t="0" r="68580" b="61595"/>
                <wp:wrapNone/>
                <wp:docPr id="20" name="Düz Ok Bağlayıcısı 20"/>
                <wp:cNvGraphicFramePr/>
                <a:graphic xmlns:a="http://schemas.openxmlformats.org/drawingml/2006/main">
                  <a:graphicData uri="http://schemas.microsoft.com/office/word/2010/wordprocessingShape">
                    <wps:wsp>
                      <wps:cNvCnPr/>
                      <wps:spPr>
                        <a:xfrm>
                          <a:off x="0" y="0"/>
                          <a:ext cx="7951" cy="3959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E0F930" id="Düz Ok Bağlayıcısı 20" o:spid="_x0000_s1026" type="#_x0000_t32" style="position:absolute;margin-left:289.8pt;margin-top:19.7pt;width:.65pt;height:31.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" strokecolor="black [3200]" strokeweight=".5pt">
                <v:stroke endarrow="block" joinstyle="miter"/>
              </v:shape>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79744" behindDoc="0" locked="0" layoutInCell="1" allowOverlap="1" wp14:anchorId="414DB745" wp14:editId="5D7CA995">
                <wp:simplePos x="0" y="0"/>
                <wp:positionH relativeFrom="column">
                  <wp:posOffset>2519570</wp:posOffset>
                </wp:positionH>
                <wp:positionV relativeFrom="paragraph">
                  <wp:posOffset>234757</wp:posOffset>
                </wp:positionV>
                <wp:extent cx="7951" cy="408746"/>
                <wp:effectExtent l="76200" t="0" r="68580" b="48895"/>
                <wp:wrapNone/>
                <wp:docPr id="18" name="Düz Ok Bağlayıcısı 18"/>
                <wp:cNvGraphicFramePr/>
                <a:graphic xmlns:a="http://schemas.openxmlformats.org/drawingml/2006/main">
                  <a:graphicData uri="http://schemas.microsoft.com/office/word/2010/wordprocessingShape">
                    <wps:wsp>
                      <wps:cNvCnPr/>
                      <wps:spPr>
                        <a:xfrm>
                          <a:off x="0" y="0"/>
                          <a:ext cx="7951" cy="4087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0D169D" id="Düz Ok Bağlayıcısı 18" o:spid="_x0000_s1026" type="#_x0000_t32" style="position:absolute;margin-left:198.4pt;margin-top:18.5pt;width:.65pt;height:32.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" strokecolor="black [3200]" strokeweight=".5pt">
                <v:stroke endarrow="block" joinstyle="miter"/>
              </v:shape>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78720" behindDoc="0" locked="0" layoutInCell="1" allowOverlap="1" wp14:anchorId="128298F7" wp14:editId="3732FB6C">
                <wp:simplePos x="0" y="0"/>
                <wp:positionH relativeFrom="column">
                  <wp:posOffset>1040627</wp:posOffset>
                </wp:positionH>
                <wp:positionV relativeFrom="paragraph">
                  <wp:posOffset>234757</wp:posOffset>
                </wp:positionV>
                <wp:extent cx="7951" cy="411369"/>
                <wp:effectExtent l="38100" t="0" r="68580" b="65405"/>
                <wp:wrapNone/>
                <wp:docPr id="17" name="Düz Ok Bağlayıcısı 17"/>
                <wp:cNvGraphicFramePr/>
                <a:graphic xmlns:a="http://schemas.openxmlformats.org/drawingml/2006/main">
                  <a:graphicData uri="http://schemas.microsoft.com/office/word/2010/wordprocessingShape">
                    <wps:wsp>
                      <wps:cNvCnPr/>
                      <wps:spPr>
                        <a:xfrm>
                          <a:off x="0" y="0"/>
                          <a:ext cx="7951" cy="4113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CAA730" id="Düz Ok Bağlayıcısı 17" o:spid="_x0000_s1026" type="#_x0000_t32" style="position:absolute;margin-left:81.95pt;margin-top:18.5pt;width:.65pt;height:32.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" strokecolor="black [3200]" strokeweight=".5pt">
                <v:stroke endarrow="block" joinstyle="miter"/>
              </v:shape>
            </w:pict>
          </mc:Fallback>
        </mc:AlternateContent>
      </w:r>
    </w:p>
    <w:p w:rsidR="00EF11B8" w:rsidRDefault="00593EAE" w:rsidP="00EF11B8">
      <w:pPr>
        <w:spacing w:before="120" w:after="120" w:line="360" w:lineRule="auto"/>
        <w:jc w:val="both"/>
        <w:rPr>
          <w:rFonts w:ascii="Times New Roman" w:hAnsi="Times New Roman" w:cs="Times New Roman"/>
          <w:b/>
          <w:sz w:val="24"/>
          <w:szCs w:val="24"/>
        </w:rPr>
      </w:pPr>
      <w:r>
        <w:rPr>
          <w:noProof/>
          <w:lang w:eastAsia="tr-TR"/>
        </w:rPr>
        <mc:AlternateContent>
          <mc:Choice Requires="wps">
            <w:drawing>
              <wp:anchor distT="45720" distB="45720" distL="114300" distR="114300" simplePos="0" relativeHeight="251667456" behindDoc="0" locked="0" layoutInCell="1" allowOverlap="1" wp14:anchorId="39E420D9" wp14:editId="7FCCEAA9">
                <wp:simplePos x="0" y="0"/>
                <wp:positionH relativeFrom="column">
                  <wp:posOffset>4316730</wp:posOffset>
                </wp:positionH>
                <wp:positionV relativeFrom="paragraph">
                  <wp:posOffset>305435</wp:posOffset>
                </wp:positionV>
                <wp:extent cx="916940" cy="1035050"/>
                <wp:effectExtent l="0" t="0" r="16510" b="1270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035050"/>
                        </a:xfrm>
                        <a:prstGeom prst="rect">
                          <a:avLst/>
                        </a:prstGeom>
                        <a:solidFill>
                          <a:srgbClr val="FFFFFF"/>
                        </a:solidFill>
                        <a:ln w="9525">
                          <a:solidFill>
                            <a:srgbClr val="000000"/>
                          </a:solidFill>
                          <a:miter lim="800000"/>
                          <a:headEnd/>
                          <a:tailEnd/>
                        </a:ln>
                      </wps:spPr>
                      <wps:txbx>
                        <w:txbxContent>
                          <w:p w:rsidR="00D811EC" w:rsidRPr="005F5665" w:rsidRDefault="00D811EC" w:rsidP="005F5665">
                            <w:pPr>
                              <w:spacing w:after="0" w:line="240" w:lineRule="auto"/>
                              <w:jc w:val="center"/>
                              <w:rPr>
                                <w:rFonts w:ascii="Times New Roman" w:hAnsi="Times New Roman" w:cs="Times New Roman"/>
                                <w:b/>
                                <w:sz w:val="16"/>
                                <w:szCs w:val="16"/>
                              </w:rPr>
                            </w:pPr>
                            <w:r w:rsidRPr="005F5665">
                              <w:rPr>
                                <w:rFonts w:ascii="Times New Roman" w:hAnsi="Times New Roman" w:cs="Times New Roman"/>
                                <w:b/>
                                <w:sz w:val="16"/>
                                <w:szCs w:val="16"/>
                              </w:rPr>
                              <w:t>F</w:t>
                            </w:r>
                          </w:p>
                          <w:p w:rsidR="00D811EC" w:rsidRPr="005F5665" w:rsidRDefault="00D811EC" w:rsidP="005F5665">
                            <w:pPr>
                              <w:spacing w:after="0" w:line="240" w:lineRule="auto"/>
                              <w:rPr>
                                <w:rFonts w:ascii="Times New Roman" w:hAnsi="Times New Roman" w:cs="Times New Roman"/>
                                <w:b/>
                                <w:sz w:val="16"/>
                                <w:szCs w:val="16"/>
                              </w:rPr>
                            </w:pPr>
                            <w:r w:rsidRPr="005F5665">
                              <w:rPr>
                                <w:rFonts w:ascii="Times New Roman" w:hAnsi="Times New Roman" w:cs="Times New Roman"/>
                                <w:b/>
                                <w:sz w:val="16"/>
                                <w:szCs w:val="16"/>
                              </w:rPr>
                              <w:t>Piyasa Dengesi</w:t>
                            </w:r>
                          </w:p>
                          <w:p w:rsidR="00D811EC" w:rsidRPr="005F5665" w:rsidRDefault="00D811EC" w:rsidP="005F5665">
                            <w:pPr>
                              <w:spacing w:after="0" w:line="240" w:lineRule="auto"/>
                              <w:rPr>
                                <w:rFonts w:ascii="Times New Roman" w:hAnsi="Times New Roman" w:cs="Times New Roman"/>
                                <w:sz w:val="16"/>
                                <w:szCs w:val="16"/>
                              </w:rPr>
                            </w:pPr>
                            <w:r w:rsidRPr="005F5665">
                              <w:rPr>
                                <w:rFonts w:ascii="Times New Roman" w:hAnsi="Times New Roman" w:cs="Times New Roman"/>
                                <w:sz w:val="16"/>
                                <w:szCs w:val="16"/>
                              </w:rPr>
                              <w:t>Para fiyatları, zaman fiyatları, bekleme listeleri ve fiyat dışı faktörlerin etkileri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9CE8C" id="_x0000_s1028" type="#_x0000_t202" style="position:absolute;left:0;text-align:left;margin-left:339.9pt;margin-top:24.05pt;width:72.2pt;height:8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">
                <v:textbox>
                  <w:txbxContent>
                    <w:p w:rsidR="00D811EC" w:rsidRPr="005F5665" w:rsidRDefault="00D811EC" w:rsidP="005F5665">
                      <w:pPr>
                        <w:spacing w:after="0" w:line="240" w:lineRule="auto"/>
                        <w:jc w:val="center"/>
                        <w:rPr>
                          <w:rFonts w:ascii="Times New Roman" w:hAnsi="Times New Roman" w:cs="Times New Roman"/>
                          <w:b/>
                          <w:sz w:val="16"/>
                          <w:szCs w:val="16"/>
                        </w:rPr>
                      </w:pPr>
                      <w:r w:rsidRPr="005F5665">
                        <w:rPr>
                          <w:rFonts w:ascii="Times New Roman" w:hAnsi="Times New Roman" w:cs="Times New Roman"/>
                          <w:b/>
                          <w:sz w:val="16"/>
                          <w:szCs w:val="16"/>
                        </w:rPr>
                        <w:t>F</w:t>
                      </w:r>
                    </w:p>
                    <w:p w:rsidR="00D811EC" w:rsidRPr="005F5665" w:rsidRDefault="00D811EC" w:rsidP="005F5665">
                      <w:pPr>
                        <w:spacing w:after="0" w:line="240" w:lineRule="auto"/>
                        <w:rPr>
                          <w:rFonts w:ascii="Times New Roman" w:hAnsi="Times New Roman" w:cs="Times New Roman"/>
                          <w:b/>
                          <w:sz w:val="16"/>
                          <w:szCs w:val="16"/>
                        </w:rPr>
                      </w:pPr>
                      <w:r w:rsidRPr="005F5665">
                        <w:rPr>
                          <w:rFonts w:ascii="Times New Roman" w:hAnsi="Times New Roman" w:cs="Times New Roman"/>
                          <w:b/>
                          <w:sz w:val="16"/>
                          <w:szCs w:val="16"/>
                        </w:rPr>
                        <w:t>Piyasa Dengesi</w:t>
                      </w:r>
                    </w:p>
                    <w:p w:rsidR="00D811EC" w:rsidRPr="005F5665" w:rsidRDefault="00D811EC" w:rsidP="005F5665">
                      <w:pPr>
                        <w:spacing w:after="0" w:line="240" w:lineRule="auto"/>
                        <w:rPr>
                          <w:rFonts w:ascii="Times New Roman" w:hAnsi="Times New Roman" w:cs="Times New Roman"/>
                          <w:sz w:val="16"/>
                          <w:szCs w:val="16"/>
                        </w:rPr>
                      </w:pPr>
                      <w:r w:rsidRPr="005F5665">
                        <w:rPr>
                          <w:rFonts w:ascii="Times New Roman" w:hAnsi="Times New Roman" w:cs="Times New Roman"/>
                          <w:sz w:val="16"/>
                          <w:szCs w:val="16"/>
                        </w:rPr>
                        <w:t>Para fiyatları, zaman fiyatları, bekleme listeleri ve fiyat dışı faktörlerin etkileri</w:t>
                      </w:r>
                    </w:p>
                  </w:txbxContent>
                </v:textbox>
                <w10:wrap type="square"/>
              </v:shape>
            </w:pict>
          </mc:Fallback>
        </mc:AlternateContent>
      </w:r>
      <w:r>
        <w:rPr>
          <w:noProof/>
          <w:lang w:eastAsia="tr-TR"/>
        </w:rPr>
        <mc:AlternateContent>
          <mc:Choice Requires="wps">
            <w:drawing>
              <wp:anchor distT="45720" distB="45720" distL="114300" distR="114300" simplePos="0" relativeHeight="251663360" behindDoc="0" locked="0" layoutInCell="1" allowOverlap="1" wp14:anchorId="735360AF" wp14:editId="60B10D30">
                <wp:simplePos x="0" y="0"/>
                <wp:positionH relativeFrom="column">
                  <wp:posOffset>337820</wp:posOffset>
                </wp:positionH>
                <wp:positionV relativeFrom="paragraph">
                  <wp:posOffset>304330</wp:posOffset>
                </wp:positionV>
                <wp:extent cx="1447800" cy="1390650"/>
                <wp:effectExtent l="0" t="0" r="19050" b="1905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90650"/>
                        </a:xfrm>
                        <a:prstGeom prst="rect">
                          <a:avLst/>
                        </a:prstGeom>
                        <a:solidFill>
                          <a:srgbClr val="FFFFFF"/>
                        </a:solidFill>
                        <a:ln w="9525">
                          <a:solidFill>
                            <a:srgbClr val="000000"/>
                          </a:solidFill>
                          <a:miter lim="800000"/>
                          <a:headEnd/>
                          <a:tailEnd/>
                        </a:ln>
                      </wps:spPr>
                      <wps:txbx>
                        <w:txbxContent>
                          <w:p w:rsidR="00D811EC" w:rsidRPr="005F5665" w:rsidRDefault="00D811EC" w:rsidP="005F5665">
                            <w:pPr>
                              <w:spacing w:after="0" w:line="240" w:lineRule="auto"/>
                              <w:jc w:val="center"/>
                              <w:rPr>
                                <w:rFonts w:ascii="Times New Roman" w:hAnsi="Times New Roman" w:cs="Times New Roman"/>
                                <w:b/>
                                <w:sz w:val="18"/>
                                <w:szCs w:val="18"/>
                              </w:rPr>
                            </w:pPr>
                            <w:r w:rsidRPr="005F5665">
                              <w:rPr>
                                <w:rFonts w:ascii="Times New Roman" w:hAnsi="Times New Roman" w:cs="Times New Roman"/>
                                <w:b/>
                                <w:sz w:val="18"/>
                                <w:szCs w:val="18"/>
                              </w:rPr>
                              <w:t>E</w:t>
                            </w:r>
                          </w:p>
                          <w:p w:rsidR="00D811EC" w:rsidRPr="005F5665" w:rsidRDefault="00D811EC" w:rsidP="005F5665">
                            <w:pPr>
                              <w:spacing w:after="0" w:line="240" w:lineRule="auto"/>
                              <w:rPr>
                                <w:rFonts w:ascii="Times New Roman" w:hAnsi="Times New Roman" w:cs="Times New Roman"/>
                                <w:b/>
                                <w:sz w:val="18"/>
                                <w:szCs w:val="18"/>
                              </w:rPr>
                            </w:pPr>
                            <w:r w:rsidRPr="005F5665">
                              <w:rPr>
                                <w:rFonts w:ascii="Times New Roman" w:hAnsi="Times New Roman" w:cs="Times New Roman"/>
                                <w:b/>
                                <w:sz w:val="18"/>
                                <w:szCs w:val="18"/>
                              </w:rPr>
                              <w:t>Tedavi Düzeyinde</w:t>
                            </w:r>
                            <w:r>
                              <w:rPr>
                                <w:rFonts w:ascii="Times New Roman" w:hAnsi="Times New Roman" w:cs="Times New Roman"/>
                                <w:b/>
                                <w:sz w:val="18"/>
                                <w:szCs w:val="18"/>
                              </w:rPr>
                              <w:t xml:space="preserve"> </w:t>
                            </w:r>
                            <w:r w:rsidRPr="005F5665">
                              <w:rPr>
                                <w:rFonts w:ascii="Times New Roman" w:hAnsi="Times New Roman" w:cs="Times New Roman"/>
                                <w:b/>
                                <w:sz w:val="18"/>
                                <w:szCs w:val="18"/>
                              </w:rPr>
                              <w:t>Mikroekonomik Değerlendirme</w:t>
                            </w:r>
                          </w:p>
                          <w:p w:rsidR="00D811EC" w:rsidRPr="005F5665" w:rsidRDefault="00D811EC" w:rsidP="005F5665">
                            <w:pPr>
                              <w:spacing w:after="0" w:line="240" w:lineRule="auto"/>
                              <w:rPr>
                                <w:rFonts w:ascii="Times New Roman" w:hAnsi="Times New Roman" w:cs="Times New Roman"/>
                                <w:sz w:val="18"/>
                                <w:szCs w:val="18"/>
                              </w:rPr>
                            </w:pPr>
                            <w:r w:rsidRPr="005F5665">
                              <w:rPr>
                                <w:rFonts w:ascii="Times New Roman" w:hAnsi="Times New Roman" w:cs="Times New Roman"/>
                                <w:sz w:val="18"/>
                                <w:szCs w:val="18"/>
                              </w:rPr>
                              <w:t>Alternatif sağlık hizmetleri arasından en uygun olanını tercih etmek için maliyet-etkinlik ve maliyet-fayda analizi ile yer, zaman ve miktarın belirlenmesi</w:t>
                            </w:r>
                          </w:p>
                          <w:p w:rsidR="00D811EC" w:rsidRDefault="00D811EC" w:rsidP="005F56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3D170" id="_x0000_s1029" type="#_x0000_t202" style="position:absolute;left:0;text-align:left;margin-left:26.6pt;margin-top:23.95pt;width:114pt;height:1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">
                <v:textbox>
                  <w:txbxContent>
                    <w:p w:rsidR="00D811EC" w:rsidRPr="005F5665" w:rsidRDefault="00D811EC" w:rsidP="005F5665">
                      <w:pPr>
                        <w:spacing w:after="0" w:line="240" w:lineRule="auto"/>
                        <w:jc w:val="center"/>
                        <w:rPr>
                          <w:rFonts w:ascii="Times New Roman" w:hAnsi="Times New Roman" w:cs="Times New Roman"/>
                          <w:b/>
                          <w:sz w:val="18"/>
                          <w:szCs w:val="18"/>
                        </w:rPr>
                      </w:pPr>
                      <w:r w:rsidRPr="005F5665">
                        <w:rPr>
                          <w:rFonts w:ascii="Times New Roman" w:hAnsi="Times New Roman" w:cs="Times New Roman"/>
                          <w:b/>
                          <w:sz w:val="18"/>
                          <w:szCs w:val="18"/>
                        </w:rPr>
                        <w:t>E</w:t>
                      </w:r>
                    </w:p>
                    <w:p w:rsidR="00D811EC" w:rsidRPr="005F5665" w:rsidRDefault="00D811EC" w:rsidP="005F5665">
                      <w:pPr>
                        <w:spacing w:after="0" w:line="240" w:lineRule="auto"/>
                        <w:rPr>
                          <w:rFonts w:ascii="Times New Roman" w:hAnsi="Times New Roman" w:cs="Times New Roman"/>
                          <w:b/>
                          <w:sz w:val="18"/>
                          <w:szCs w:val="18"/>
                        </w:rPr>
                      </w:pPr>
                      <w:r w:rsidRPr="005F5665">
                        <w:rPr>
                          <w:rFonts w:ascii="Times New Roman" w:hAnsi="Times New Roman" w:cs="Times New Roman"/>
                          <w:b/>
                          <w:sz w:val="18"/>
                          <w:szCs w:val="18"/>
                        </w:rPr>
                        <w:t>Tedavi Düzeyinde</w:t>
                      </w:r>
                      <w:r>
                        <w:rPr>
                          <w:rFonts w:ascii="Times New Roman" w:hAnsi="Times New Roman" w:cs="Times New Roman"/>
                          <w:b/>
                          <w:sz w:val="18"/>
                          <w:szCs w:val="18"/>
                        </w:rPr>
                        <w:t xml:space="preserve"> </w:t>
                      </w:r>
                      <w:r w:rsidRPr="005F5665">
                        <w:rPr>
                          <w:rFonts w:ascii="Times New Roman" w:hAnsi="Times New Roman" w:cs="Times New Roman"/>
                          <w:b/>
                          <w:sz w:val="18"/>
                          <w:szCs w:val="18"/>
                        </w:rPr>
                        <w:t>Mikroekonomik Değerlendirme</w:t>
                      </w:r>
                    </w:p>
                    <w:p w:rsidR="00D811EC" w:rsidRPr="005F5665" w:rsidRDefault="00D811EC" w:rsidP="005F5665">
                      <w:pPr>
                        <w:spacing w:after="0" w:line="240" w:lineRule="auto"/>
                        <w:rPr>
                          <w:rFonts w:ascii="Times New Roman" w:hAnsi="Times New Roman" w:cs="Times New Roman"/>
                          <w:sz w:val="18"/>
                          <w:szCs w:val="18"/>
                        </w:rPr>
                      </w:pPr>
                      <w:r w:rsidRPr="005F5665">
                        <w:rPr>
                          <w:rFonts w:ascii="Times New Roman" w:hAnsi="Times New Roman" w:cs="Times New Roman"/>
                          <w:sz w:val="18"/>
                          <w:szCs w:val="18"/>
                        </w:rPr>
                        <w:t>Alternatif sağlık hizmetleri arasından en uygun olanını tercih etmek için maliyet-etkinlik ve maliyet-fayda analizi ile yer, zaman ve miktarın belirlenmesi</w:t>
                      </w:r>
                    </w:p>
                    <w:p w:rsidR="00D811EC" w:rsidRDefault="00D811EC" w:rsidP="005F5665"/>
                  </w:txbxContent>
                </v:textbox>
                <w10:wrap type="square"/>
              </v:shape>
            </w:pict>
          </mc:Fallback>
        </mc:AlternateContent>
      </w:r>
      <w:r>
        <w:rPr>
          <w:noProof/>
          <w:lang w:eastAsia="tr-TR"/>
        </w:rPr>
        <mc:AlternateContent>
          <mc:Choice Requires="wps">
            <w:drawing>
              <wp:anchor distT="45720" distB="45720" distL="114300" distR="114300" simplePos="0" relativeHeight="251665408" behindDoc="0" locked="0" layoutInCell="1" allowOverlap="1" wp14:anchorId="0353CEC5" wp14:editId="4130175C">
                <wp:simplePos x="0" y="0"/>
                <wp:positionH relativeFrom="column">
                  <wp:posOffset>2293620</wp:posOffset>
                </wp:positionH>
                <wp:positionV relativeFrom="paragraph">
                  <wp:posOffset>304331</wp:posOffset>
                </wp:positionV>
                <wp:extent cx="1581150" cy="1200150"/>
                <wp:effectExtent l="0" t="0" r="19050" b="1905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200150"/>
                        </a:xfrm>
                        <a:prstGeom prst="rect">
                          <a:avLst/>
                        </a:prstGeom>
                        <a:solidFill>
                          <a:srgbClr val="FFFFFF"/>
                        </a:solidFill>
                        <a:ln w="9525">
                          <a:solidFill>
                            <a:srgbClr val="000000"/>
                          </a:solidFill>
                          <a:miter lim="800000"/>
                          <a:headEnd/>
                          <a:tailEnd/>
                        </a:ln>
                      </wps:spPr>
                      <wps:txbx>
                        <w:txbxContent>
                          <w:p w:rsidR="00D811EC" w:rsidRPr="005F5665" w:rsidRDefault="00D811EC" w:rsidP="005F5665">
                            <w:pPr>
                              <w:spacing w:after="0" w:line="240" w:lineRule="auto"/>
                              <w:jc w:val="center"/>
                              <w:rPr>
                                <w:rFonts w:ascii="Times New Roman" w:hAnsi="Times New Roman" w:cs="Times New Roman"/>
                                <w:b/>
                                <w:sz w:val="18"/>
                                <w:szCs w:val="18"/>
                              </w:rPr>
                            </w:pPr>
                            <w:r w:rsidRPr="005F5665">
                              <w:rPr>
                                <w:rFonts w:ascii="Times New Roman" w:hAnsi="Times New Roman" w:cs="Times New Roman"/>
                                <w:b/>
                                <w:sz w:val="18"/>
                                <w:szCs w:val="18"/>
                              </w:rPr>
                              <w:t>C</w:t>
                            </w:r>
                          </w:p>
                          <w:p w:rsidR="00D811EC" w:rsidRPr="005F5665" w:rsidRDefault="00D811EC" w:rsidP="005F5665">
                            <w:pPr>
                              <w:spacing w:after="0" w:line="240" w:lineRule="auto"/>
                              <w:rPr>
                                <w:rFonts w:ascii="Times New Roman" w:hAnsi="Times New Roman" w:cs="Times New Roman"/>
                                <w:b/>
                                <w:sz w:val="18"/>
                                <w:szCs w:val="18"/>
                              </w:rPr>
                            </w:pPr>
                            <w:r w:rsidRPr="005F5665">
                              <w:rPr>
                                <w:rFonts w:ascii="Times New Roman" w:hAnsi="Times New Roman" w:cs="Times New Roman"/>
                                <w:b/>
                                <w:sz w:val="18"/>
                                <w:szCs w:val="18"/>
                              </w:rPr>
                              <w:t>Sağlık Hizmetleri Talebi</w:t>
                            </w:r>
                          </w:p>
                          <w:p w:rsidR="00D811EC" w:rsidRPr="005F5665" w:rsidRDefault="00D811EC" w:rsidP="005F5665">
                            <w:pPr>
                              <w:spacing w:after="0" w:line="240" w:lineRule="auto"/>
                              <w:rPr>
                                <w:rFonts w:ascii="Times New Roman" w:hAnsi="Times New Roman" w:cs="Times New Roman"/>
                                <w:sz w:val="18"/>
                                <w:szCs w:val="18"/>
                              </w:rPr>
                            </w:pPr>
                            <w:r w:rsidRPr="005F5665">
                              <w:rPr>
                                <w:rFonts w:ascii="Times New Roman" w:hAnsi="Times New Roman" w:cs="Times New Roman"/>
                                <w:sz w:val="18"/>
                                <w:szCs w:val="18"/>
                              </w:rPr>
                              <w:t>A + B'nin sağlık hizmeti talep davranışı üzerindeki etkileri; fiyat, zaman, psikoloji ve erişim engelleri, ihtiyaç; sağlık kurumları/doktorlara olan güven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34824" id="_x0000_s1030" type="#_x0000_t202" style="position:absolute;left:0;text-align:left;margin-left:180.6pt;margin-top:23.95pt;width:124.5pt;height:9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">
                <v:textbox>
                  <w:txbxContent>
                    <w:p w:rsidR="00D811EC" w:rsidRPr="005F5665" w:rsidRDefault="00D811EC" w:rsidP="005F5665">
                      <w:pPr>
                        <w:spacing w:after="0" w:line="240" w:lineRule="auto"/>
                        <w:jc w:val="center"/>
                        <w:rPr>
                          <w:rFonts w:ascii="Times New Roman" w:hAnsi="Times New Roman" w:cs="Times New Roman"/>
                          <w:b/>
                          <w:sz w:val="18"/>
                          <w:szCs w:val="18"/>
                        </w:rPr>
                      </w:pPr>
                      <w:r w:rsidRPr="005F5665">
                        <w:rPr>
                          <w:rFonts w:ascii="Times New Roman" w:hAnsi="Times New Roman" w:cs="Times New Roman"/>
                          <w:b/>
                          <w:sz w:val="18"/>
                          <w:szCs w:val="18"/>
                        </w:rPr>
                        <w:t>C</w:t>
                      </w:r>
                    </w:p>
                    <w:p w:rsidR="00D811EC" w:rsidRPr="005F5665" w:rsidRDefault="00D811EC" w:rsidP="005F5665">
                      <w:pPr>
                        <w:spacing w:after="0" w:line="240" w:lineRule="auto"/>
                        <w:rPr>
                          <w:rFonts w:ascii="Times New Roman" w:hAnsi="Times New Roman" w:cs="Times New Roman"/>
                          <w:b/>
                          <w:sz w:val="18"/>
                          <w:szCs w:val="18"/>
                        </w:rPr>
                      </w:pPr>
                      <w:r w:rsidRPr="005F5665">
                        <w:rPr>
                          <w:rFonts w:ascii="Times New Roman" w:hAnsi="Times New Roman" w:cs="Times New Roman"/>
                          <w:b/>
                          <w:sz w:val="18"/>
                          <w:szCs w:val="18"/>
                        </w:rPr>
                        <w:t>Sağlık Hizmetleri Talebi</w:t>
                      </w:r>
                    </w:p>
                    <w:p w:rsidR="00D811EC" w:rsidRPr="005F5665" w:rsidRDefault="00D811EC" w:rsidP="005F5665">
                      <w:pPr>
                        <w:spacing w:after="0" w:line="240" w:lineRule="auto"/>
                        <w:rPr>
                          <w:rFonts w:ascii="Times New Roman" w:hAnsi="Times New Roman" w:cs="Times New Roman"/>
                          <w:sz w:val="18"/>
                          <w:szCs w:val="18"/>
                        </w:rPr>
                      </w:pPr>
                      <w:r w:rsidRPr="005F5665">
                        <w:rPr>
                          <w:rFonts w:ascii="Times New Roman" w:hAnsi="Times New Roman" w:cs="Times New Roman"/>
                          <w:sz w:val="18"/>
                          <w:szCs w:val="18"/>
                        </w:rPr>
                        <w:t>A + B'nin sağlık hizmeti talep davranışı üzerindeki etkileri; fiyat, zaman, psikoloji ve erişim engelleri, ihtiyaç; sağlık kurumları/doktorlara olan güven</w:t>
                      </w:r>
                    </w:p>
                  </w:txbxContent>
                </v:textbox>
                <w10:wrap type="square"/>
              </v:shape>
            </w:pict>
          </mc:Fallback>
        </mc:AlternateContent>
      </w:r>
    </w:p>
    <w:p w:rsidR="00EF11B8" w:rsidRDefault="00EF11B8" w:rsidP="00EF11B8">
      <w:pPr>
        <w:spacing w:before="120" w:after="120" w:line="360" w:lineRule="auto"/>
        <w:jc w:val="both"/>
        <w:rPr>
          <w:rFonts w:ascii="Times New Roman" w:hAnsi="Times New Roman" w:cs="Times New Roman"/>
          <w:b/>
          <w:sz w:val="24"/>
          <w:szCs w:val="24"/>
        </w:rPr>
      </w:pPr>
    </w:p>
    <w:p w:rsidR="00EF11B8" w:rsidRDefault="005A03C7" w:rsidP="00EF11B8">
      <w:pPr>
        <w:spacing w:before="120" w:after="12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82816" behindDoc="0" locked="0" layoutInCell="1" allowOverlap="1" wp14:anchorId="6CFCFC50" wp14:editId="40687C61">
                <wp:simplePos x="0" y="0"/>
                <wp:positionH relativeFrom="column">
                  <wp:posOffset>3878083</wp:posOffset>
                </wp:positionH>
                <wp:positionV relativeFrom="paragraph">
                  <wp:posOffset>233155</wp:posOffset>
                </wp:positionV>
                <wp:extent cx="438481" cy="0"/>
                <wp:effectExtent l="0" t="76200" r="19050" b="95250"/>
                <wp:wrapNone/>
                <wp:docPr id="24" name="Düz Ok Bağlayıcısı 24"/>
                <wp:cNvGraphicFramePr/>
                <a:graphic xmlns:a="http://schemas.openxmlformats.org/drawingml/2006/main">
                  <a:graphicData uri="http://schemas.microsoft.com/office/word/2010/wordprocessingShape">
                    <wps:wsp>
                      <wps:cNvCnPr/>
                      <wps:spPr>
                        <a:xfrm>
                          <a:off x="0" y="0"/>
                          <a:ext cx="43848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D7FCB4" id="Düz Ok Bağlayıcısı 24" o:spid="_x0000_s1026" type="#_x0000_t32" style="position:absolute;margin-left:305.35pt;margin-top:18.35pt;width:34.5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" strokecolor="black [3200]" strokeweight=".5pt">
                <v:stroke endarrow="block" joinstyle="miter"/>
              </v:shape>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81792" behindDoc="0" locked="0" layoutInCell="1" allowOverlap="1" wp14:anchorId="03785DB3" wp14:editId="3BAF41F1">
                <wp:simplePos x="0" y="0"/>
                <wp:positionH relativeFrom="column">
                  <wp:posOffset>1788712</wp:posOffset>
                </wp:positionH>
                <wp:positionV relativeFrom="paragraph">
                  <wp:posOffset>233155</wp:posOffset>
                </wp:positionV>
                <wp:extent cx="508221" cy="0"/>
                <wp:effectExtent l="0" t="76200" r="25400" b="95250"/>
                <wp:wrapNone/>
                <wp:docPr id="23" name="Düz Ok Bağlayıcısı 23"/>
                <wp:cNvGraphicFramePr/>
                <a:graphic xmlns:a="http://schemas.openxmlformats.org/drawingml/2006/main">
                  <a:graphicData uri="http://schemas.microsoft.com/office/word/2010/wordprocessingShape">
                    <wps:wsp>
                      <wps:cNvCnPr/>
                      <wps:spPr>
                        <a:xfrm>
                          <a:off x="0" y="0"/>
                          <a:ext cx="5082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0558E6" id="Düz Ok Bağlayıcısı 23" o:spid="_x0000_s1026" type="#_x0000_t32" style="position:absolute;margin-left:140.85pt;margin-top:18.35pt;width:40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" strokecolor="black [3200]" strokeweight=".5pt">
                <v:stroke endarrow="block" joinstyle="miter"/>
              </v:shape>
            </w:pict>
          </mc:Fallback>
        </mc:AlternateContent>
      </w:r>
    </w:p>
    <w:p w:rsidR="00EF11B8" w:rsidRDefault="004F2C25" w:rsidP="00EF11B8">
      <w:pPr>
        <w:spacing w:before="120" w:after="12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93056" behindDoc="0" locked="0" layoutInCell="1" allowOverlap="1" wp14:anchorId="4D8190F1" wp14:editId="7EA257F2">
                <wp:simplePos x="0" y="0"/>
                <wp:positionH relativeFrom="column">
                  <wp:posOffset>4755405</wp:posOffset>
                </wp:positionH>
                <wp:positionV relativeFrom="paragraph">
                  <wp:posOffset>324816</wp:posOffset>
                </wp:positionV>
                <wp:extent cx="0" cy="928591"/>
                <wp:effectExtent l="76200" t="38100" r="57150" b="24130"/>
                <wp:wrapNone/>
                <wp:docPr id="21" name="Düz Ok Bağlayıcısı 21"/>
                <wp:cNvGraphicFramePr/>
                <a:graphic xmlns:a="http://schemas.openxmlformats.org/drawingml/2006/main">
                  <a:graphicData uri="http://schemas.microsoft.com/office/word/2010/wordprocessingShape">
                    <wps:wsp>
                      <wps:cNvCnPr/>
                      <wps:spPr>
                        <a:xfrm flipV="1">
                          <a:off x="0" y="0"/>
                          <a:ext cx="0" cy="9285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D76E7F9" id="_x0000_t32" coordsize="21600,21600" o:spt="32" o:oned="t" path="m,l21600,21600e" filled="f">
                <v:path arrowok="t" fillok="f" o:connecttype="none"/>
                <o:lock v:ext="edit" shapetype="t"/>
              </v:shapetype>
              <v:shape id="Düz Ok Bağlayıcısı 21" o:spid="_x0000_s1026" type="#_x0000_t32" style="position:absolute;margin-left:374.45pt;margin-top:25.6pt;width:0;height:73.1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" strokecolor="black [3200]" strokeweight=".5pt">
                <v:stroke endarrow="block" joinstyle="miter"/>
              </v:shape>
            </w:pict>
          </mc:Fallback>
        </mc:AlternateContent>
      </w:r>
    </w:p>
    <w:p w:rsidR="00EF11B8" w:rsidRDefault="005A03C7" w:rsidP="00EF11B8">
      <w:pPr>
        <w:spacing w:before="120" w:after="12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86912" behindDoc="0" locked="0" layoutInCell="1" allowOverlap="1" wp14:anchorId="3514DC6C" wp14:editId="7C58D84C">
                <wp:simplePos x="0" y="0"/>
                <wp:positionH relativeFrom="column">
                  <wp:posOffset>1207604</wp:posOffset>
                </wp:positionH>
                <wp:positionV relativeFrom="paragraph">
                  <wp:posOffset>341326</wp:posOffset>
                </wp:positionV>
                <wp:extent cx="7952" cy="1217378"/>
                <wp:effectExtent l="0" t="0" r="30480" b="20955"/>
                <wp:wrapNone/>
                <wp:docPr id="33" name="Düz Bağlayıcı 33"/>
                <wp:cNvGraphicFramePr/>
                <a:graphic xmlns:a="http://schemas.openxmlformats.org/drawingml/2006/main">
                  <a:graphicData uri="http://schemas.microsoft.com/office/word/2010/wordprocessingShape">
                    <wps:wsp>
                      <wps:cNvCnPr/>
                      <wps:spPr>
                        <a:xfrm>
                          <a:off x="0" y="0"/>
                          <a:ext cx="7952" cy="12173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CED477" id="Düz Bağlayıcı 3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95.1pt,26.9pt" to="95.75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" strokecolor="black [3200]" strokeweight=".5pt">
                <v:stroke joinstyle="miter"/>
              </v:line>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85888" behindDoc="0" locked="0" layoutInCell="1" allowOverlap="1" wp14:anchorId="776EDD3B" wp14:editId="732A29ED">
                <wp:simplePos x="0" y="0"/>
                <wp:positionH relativeFrom="column">
                  <wp:posOffset>1939124</wp:posOffset>
                </wp:positionH>
                <wp:positionV relativeFrom="paragraph">
                  <wp:posOffset>278543</wp:posOffset>
                </wp:positionV>
                <wp:extent cx="0" cy="1407381"/>
                <wp:effectExtent l="76200" t="0" r="57150" b="59690"/>
                <wp:wrapNone/>
                <wp:docPr id="32" name="Düz Ok Bağlayıcısı 32"/>
                <wp:cNvGraphicFramePr/>
                <a:graphic xmlns:a="http://schemas.openxmlformats.org/drawingml/2006/main">
                  <a:graphicData uri="http://schemas.microsoft.com/office/word/2010/wordprocessingShape">
                    <wps:wsp>
                      <wps:cNvCnPr/>
                      <wps:spPr>
                        <a:xfrm>
                          <a:off x="0" y="0"/>
                          <a:ext cx="0" cy="14073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FC8E2B" id="Düz Ok Bağlayıcısı 32" o:spid="_x0000_s1026" type="#_x0000_t32" style="position:absolute;margin-left:152.7pt;margin-top:21.95pt;width:0;height:110.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" strokecolor="black [3200]" strokeweight=".5pt">
                <v:stroke endarrow="block" joinstyle="miter"/>
              </v:shape>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84864" behindDoc="0" locked="0" layoutInCell="1" allowOverlap="1" wp14:anchorId="33974EED" wp14:editId="4EBBAE3E">
                <wp:simplePos x="0" y="0"/>
                <wp:positionH relativeFrom="column">
                  <wp:posOffset>1939123</wp:posOffset>
                </wp:positionH>
                <wp:positionV relativeFrom="paragraph">
                  <wp:posOffset>278213</wp:posOffset>
                </wp:positionV>
                <wp:extent cx="1208599" cy="0"/>
                <wp:effectExtent l="0" t="0" r="10795" b="19050"/>
                <wp:wrapNone/>
                <wp:docPr id="28" name="Düz Bağlayıcı 28"/>
                <wp:cNvGraphicFramePr/>
                <a:graphic xmlns:a="http://schemas.openxmlformats.org/drawingml/2006/main">
                  <a:graphicData uri="http://schemas.microsoft.com/office/word/2010/wordprocessingShape">
                    <wps:wsp>
                      <wps:cNvCnPr/>
                      <wps:spPr>
                        <a:xfrm flipH="1" flipV="1">
                          <a:off x="0" y="0"/>
                          <a:ext cx="12085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3A92E3" id="Düz Bağlayıcı 28" o:spid="_x0000_s1026" style="position:absolute;flip:x 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7pt,21.9pt" to="247.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" strokecolor="black [3200]" strokeweight=".5pt">
                <v:stroke joinstyle="miter"/>
              </v:line>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83840" behindDoc="0" locked="0" layoutInCell="1" allowOverlap="1" wp14:anchorId="111859B1" wp14:editId="6E35949E">
                <wp:simplePos x="0" y="0"/>
                <wp:positionH relativeFrom="column">
                  <wp:posOffset>3147723</wp:posOffset>
                </wp:positionH>
                <wp:positionV relativeFrom="paragraph">
                  <wp:posOffset>150826</wp:posOffset>
                </wp:positionV>
                <wp:extent cx="0" cy="342403"/>
                <wp:effectExtent l="76200" t="0" r="76200" b="57785"/>
                <wp:wrapNone/>
                <wp:docPr id="26" name="Düz Ok Bağlayıcısı 26"/>
                <wp:cNvGraphicFramePr/>
                <a:graphic xmlns:a="http://schemas.openxmlformats.org/drawingml/2006/main">
                  <a:graphicData uri="http://schemas.microsoft.com/office/word/2010/wordprocessingShape">
                    <wps:wsp>
                      <wps:cNvCnPr/>
                      <wps:spPr>
                        <a:xfrm>
                          <a:off x="0" y="0"/>
                          <a:ext cx="0" cy="3424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900F59" id="Düz Ok Bağlayıcısı 26" o:spid="_x0000_s1026" type="#_x0000_t32" style="position:absolute;margin-left:247.85pt;margin-top:11.9pt;width:0;height:26.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" strokecolor="black [3200]" strokeweight=".5pt">
                <v:stroke endarrow="block" joinstyle="miter"/>
              </v:shape>
            </w:pict>
          </mc:Fallback>
        </mc:AlternateContent>
      </w:r>
    </w:p>
    <w:p w:rsidR="00D80405" w:rsidRDefault="00DC61F4" w:rsidP="00EF11B8">
      <w:pPr>
        <w:spacing w:before="120" w:after="120" w:line="360" w:lineRule="auto"/>
        <w:jc w:val="both"/>
        <w:rPr>
          <w:rFonts w:ascii="Times New Roman" w:hAnsi="Times New Roman" w:cs="Times New Roman"/>
          <w:b/>
          <w:sz w:val="24"/>
          <w:szCs w:val="24"/>
        </w:rPr>
      </w:pPr>
      <w:r>
        <w:rPr>
          <w:noProof/>
          <w:lang w:eastAsia="tr-TR"/>
        </w:rPr>
        <mc:AlternateContent>
          <mc:Choice Requires="wps">
            <w:drawing>
              <wp:anchor distT="45720" distB="45720" distL="114300" distR="114300" simplePos="0" relativeHeight="251669504" behindDoc="0" locked="0" layoutInCell="1" allowOverlap="1" wp14:anchorId="18936FE1" wp14:editId="6B37D597">
                <wp:simplePos x="0" y="0"/>
                <wp:positionH relativeFrom="column">
                  <wp:posOffset>2293620</wp:posOffset>
                </wp:positionH>
                <wp:positionV relativeFrom="paragraph">
                  <wp:posOffset>152511</wp:posOffset>
                </wp:positionV>
                <wp:extent cx="1866900" cy="933450"/>
                <wp:effectExtent l="0" t="0" r="19050" b="19050"/>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33450"/>
                        </a:xfrm>
                        <a:prstGeom prst="rect">
                          <a:avLst/>
                        </a:prstGeom>
                        <a:solidFill>
                          <a:srgbClr val="FFFFFF"/>
                        </a:solidFill>
                        <a:ln w="9525">
                          <a:solidFill>
                            <a:schemeClr val="tx1"/>
                          </a:solidFill>
                          <a:miter lim="800000"/>
                          <a:headEnd/>
                          <a:tailEnd/>
                        </a:ln>
                      </wps:spPr>
                      <wps:txbx>
                        <w:txbxContent>
                          <w:p w:rsidR="00D811EC" w:rsidRPr="00DC61F4" w:rsidRDefault="00D811EC" w:rsidP="00DC61F4">
                            <w:pPr>
                              <w:spacing w:after="0" w:line="240" w:lineRule="auto"/>
                              <w:jc w:val="center"/>
                              <w:rPr>
                                <w:rFonts w:ascii="Times New Roman" w:hAnsi="Times New Roman" w:cs="Times New Roman"/>
                                <w:b/>
                                <w:sz w:val="18"/>
                                <w:szCs w:val="18"/>
                              </w:rPr>
                            </w:pPr>
                            <w:r w:rsidRPr="00DC61F4">
                              <w:rPr>
                                <w:rFonts w:ascii="Times New Roman" w:hAnsi="Times New Roman" w:cs="Times New Roman"/>
                                <w:b/>
                                <w:sz w:val="18"/>
                                <w:szCs w:val="18"/>
                              </w:rPr>
                              <w:t>D</w:t>
                            </w:r>
                          </w:p>
                          <w:p w:rsidR="00D811EC" w:rsidRPr="00DC61F4" w:rsidRDefault="00D811EC" w:rsidP="00DC61F4">
                            <w:pPr>
                              <w:spacing w:after="0" w:line="240" w:lineRule="auto"/>
                              <w:rPr>
                                <w:rFonts w:ascii="Times New Roman" w:hAnsi="Times New Roman" w:cs="Times New Roman"/>
                                <w:b/>
                                <w:sz w:val="18"/>
                                <w:szCs w:val="18"/>
                              </w:rPr>
                            </w:pPr>
                            <w:r w:rsidRPr="00DC61F4">
                              <w:rPr>
                                <w:rFonts w:ascii="Times New Roman" w:hAnsi="Times New Roman" w:cs="Times New Roman"/>
                                <w:b/>
                                <w:sz w:val="18"/>
                                <w:szCs w:val="18"/>
                              </w:rPr>
                              <w:t>Sağlık Hizmetleri Arzı</w:t>
                            </w:r>
                          </w:p>
                          <w:p w:rsidR="00D811EC" w:rsidRPr="00DC61F4" w:rsidRDefault="00D811EC" w:rsidP="00DC61F4">
                            <w:pPr>
                              <w:rPr>
                                <w:rFonts w:ascii="Times New Roman" w:hAnsi="Times New Roman" w:cs="Times New Roman"/>
                                <w:sz w:val="18"/>
                                <w:szCs w:val="18"/>
                              </w:rPr>
                            </w:pPr>
                            <w:r w:rsidRPr="00DC61F4">
                              <w:rPr>
                                <w:rFonts w:ascii="Times New Roman" w:hAnsi="Times New Roman" w:cs="Times New Roman"/>
                                <w:sz w:val="18"/>
                                <w:szCs w:val="18"/>
                              </w:rPr>
                              <w:t xml:space="preserve">Üretim maliyetleri, alternatif üretim yöntemleri, ikame mallar, girdiler (insan gücü, ekipman, ilaçlar vb.) ve ücretlendirme yöntemleri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D527E" id="_x0000_s1031" type="#_x0000_t202" style="position:absolute;left:0;text-align:left;margin-left:180.6pt;margin-top:12pt;width:147pt;height:7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" strokecolor="black [3213]">
                <v:textbox>
                  <w:txbxContent>
                    <w:p w:rsidR="00D811EC" w:rsidRPr="00DC61F4" w:rsidRDefault="00D811EC" w:rsidP="00DC61F4">
                      <w:pPr>
                        <w:spacing w:after="0" w:line="240" w:lineRule="auto"/>
                        <w:jc w:val="center"/>
                        <w:rPr>
                          <w:rFonts w:ascii="Times New Roman" w:hAnsi="Times New Roman" w:cs="Times New Roman"/>
                          <w:b/>
                          <w:sz w:val="18"/>
                          <w:szCs w:val="18"/>
                        </w:rPr>
                      </w:pPr>
                      <w:r w:rsidRPr="00DC61F4">
                        <w:rPr>
                          <w:rFonts w:ascii="Times New Roman" w:hAnsi="Times New Roman" w:cs="Times New Roman"/>
                          <w:b/>
                          <w:sz w:val="18"/>
                          <w:szCs w:val="18"/>
                        </w:rPr>
                        <w:t>D</w:t>
                      </w:r>
                    </w:p>
                    <w:p w:rsidR="00D811EC" w:rsidRPr="00DC61F4" w:rsidRDefault="00D811EC" w:rsidP="00DC61F4">
                      <w:pPr>
                        <w:spacing w:after="0" w:line="240" w:lineRule="auto"/>
                        <w:rPr>
                          <w:rFonts w:ascii="Times New Roman" w:hAnsi="Times New Roman" w:cs="Times New Roman"/>
                          <w:b/>
                          <w:sz w:val="18"/>
                          <w:szCs w:val="18"/>
                        </w:rPr>
                      </w:pPr>
                      <w:r w:rsidRPr="00DC61F4">
                        <w:rPr>
                          <w:rFonts w:ascii="Times New Roman" w:hAnsi="Times New Roman" w:cs="Times New Roman"/>
                          <w:b/>
                          <w:sz w:val="18"/>
                          <w:szCs w:val="18"/>
                        </w:rPr>
                        <w:t>Sağlık Hizmetleri Arzı</w:t>
                      </w:r>
                    </w:p>
                    <w:p w:rsidR="00D811EC" w:rsidRPr="00DC61F4" w:rsidRDefault="00D811EC" w:rsidP="00DC61F4">
                      <w:pPr>
                        <w:rPr>
                          <w:rFonts w:ascii="Times New Roman" w:hAnsi="Times New Roman" w:cs="Times New Roman"/>
                          <w:sz w:val="18"/>
                          <w:szCs w:val="18"/>
                        </w:rPr>
                      </w:pPr>
                      <w:r w:rsidRPr="00DC61F4">
                        <w:rPr>
                          <w:rFonts w:ascii="Times New Roman" w:hAnsi="Times New Roman" w:cs="Times New Roman"/>
                          <w:sz w:val="18"/>
                          <w:szCs w:val="18"/>
                        </w:rPr>
                        <w:t xml:space="preserve">Üretim maliyetleri, alternatif üretim yöntemleri, ikame mallar, girdiler (insan gücü, </w:t>
                      </w:r>
                      <w:proofErr w:type="gramStart"/>
                      <w:r w:rsidRPr="00DC61F4">
                        <w:rPr>
                          <w:rFonts w:ascii="Times New Roman" w:hAnsi="Times New Roman" w:cs="Times New Roman"/>
                          <w:sz w:val="18"/>
                          <w:szCs w:val="18"/>
                        </w:rPr>
                        <w:t>ekipman</w:t>
                      </w:r>
                      <w:proofErr w:type="gramEnd"/>
                      <w:r w:rsidRPr="00DC61F4">
                        <w:rPr>
                          <w:rFonts w:ascii="Times New Roman" w:hAnsi="Times New Roman" w:cs="Times New Roman"/>
                          <w:sz w:val="18"/>
                          <w:szCs w:val="18"/>
                        </w:rPr>
                        <w:t xml:space="preserve">, ilaçlar vb.) ve ücretlendirme yöntemleri </w:t>
                      </w:r>
                    </w:p>
                  </w:txbxContent>
                </v:textbox>
                <w10:wrap type="square"/>
              </v:shape>
            </w:pict>
          </mc:Fallback>
        </mc:AlternateContent>
      </w:r>
    </w:p>
    <w:p w:rsidR="00D80405" w:rsidRDefault="005A03C7" w:rsidP="00EF11B8">
      <w:pPr>
        <w:spacing w:before="120" w:after="12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92032" behindDoc="0" locked="0" layoutInCell="1" allowOverlap="1" wp14:anchorId="5809ED4D" wp14:editId="0FE18F19">
                <wp:simplePos x="0" y="0"/>
                <wp:positionH relativeFrom="column">
                  <wp:posOffset>4163833</wp:posOffset>
                </wp:positionH>
                <wp:positionV relativeFrom="paragraph">
                  <wp:posOffset>229152</wp:posOffset>
                </wp:positionV>
                <wp:extent cx="590053" cy="7620"/>
                <wp:effectExtent l="0" t="0" r="19685" b="30480"/>
                <wp:wrapNone/>
                <wp:docPr id="38" name="Düz Bağlayıcı 38"/>
                <wp:cNvGraphicFramePr/>
                <a:graphic xmlns:a="http://schemas.openxmlformats.org/drawingml/2006/main">
                  <a:graphicData uri="http://schemas.microsoft.com/office/word/2010/wordprocessingShape">
                    <wps:wsp>
                      <wps:cNvCnPr/>
                      <wps:spPr>
                        <a:xfrm>
                          <a:off x="0" y="0"/>
                          <a:ext cx="590053"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D1F554" id="Düz Bağlayıcı 3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27.85pt,18.05pt" to="374.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" strokecolor="black [3200]" strokeweight=".5pt">
                <v:stroke joinstyle="miter"/>
              </v:line>
            </w:pict>
          </mc:Fallback>
        </mc:AlternateContent>
      </w:r>
      <w:r>
        <w:rPr>
          <w:rFonts w:ascii="Times New Roman" w:hAnsi="Times New Roman" w:cs="Times New Roman"/>
          <w:b/>
          <w:noProof/>
          <w:sz w:val="24"/>
          <w:szCs w:val="24"/>
          <w:lang w:eastAsia="tr-TR"/>
        </w:rPr>
        <mc:AlternateContent>
          <mc:Choice Requires="wps">
            <w:drawing>
              <wp:anchor distT="0" distB="0" distL="114300" distR="114300" simplePos="0" relativeHeight="251687936" behindDoc="0" locked="0" layoutInCell="1" allowOverlap="1" wp14:anchorId="5B3B69AD" wp14:editId="11520983">
                <wp:simplePos x="0" y="0"/>
                <wp:positionH relativeFrom="column">
                  <wp:posOffset>1215224</wp:posOffset>
                </wp:positionH>
                <wp:positionV relativeFrom="paragraph">
                  <wp:posOffset>229152</wp:posOffset>
                </wp:positionV>
                <wp:extent cx="1080826" cy="7951"/>
                <wp:effectExtent l="0" t="76200" r="24130" b="87630"/>
                <wp:wrapNone/>
                <wp:docPr id="34" name="Düz Ok Bağlayıcısı 34"/>
                <wp:cNvGraphicFramePr/>
                <a:graphic xmlns:a="http://schemas.openxmlformats.org/drawingml/2006/main">
                  <a:graphicData uri="http://schemas.microsoft.com/office/word/2010/wordprocessingShape">
                    <wps:wsp>
                      <wps:cNvCnPr/>
                      <wps:spPr>
                        <a:xfrm flipV="1">
                          <a:off x="0" y="0"/>
                          <a:ext cx="1080826" cy="7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28EB0E" id="Düz Ok Bağlayıcısı 34" o:spid="_x0000_s1026" type="#_x0000_t32" style="position:absolute;margin-left:95.7pt;margin-top:18.05pt;width:85.1pt;height:.6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" strokecolor="black [3200]" strokeweight=".5pt">
                <v:stroke endarrow="block" joinstyle="miter"/>
              </v:shape>
            </w:pict>
          </mc:Fallback>
        </mc:AlternateContent>
      </w:r>
    </w:p>
    <w:p w:rsidR="00D80405" w:rsidRDefault="00D80405" w:rsidP="00EF11B8">
      <w:pPr>
        <w:spacing w:before="120" w:after="120" w:line="360" w:lineRule="auto"/>
        <w:jc w:val="both"/>
        <w:rPr>
          <w:rFonts w:ascii="Times New Roman" w:hAnsi="Times New Roman" w:cs="Times New Roman"/>
          <w:b/>
          <w:sz w:val="24"/>
          <w:szCs w:val="24"/>
        </w:rPr>
      </w:pPr>
    </w:p>
    <w:p w:rsidR="00D80405" w:rsidRDefault="005A03C7" w:rsidP="00EF11B8">
      <w:pPr>
        <w:spacing w:before="120" w:after="120" w:line="360" w:lineRule="auto"/>
        <w:jc w:val="both"/>
        <w:rPr>
          <w:rFonts w:ascii="Times New Roman" w:hAnsi="Times New Roman" w:cs="Times New Roman"/>
          <w:b/>
          <w:sz w:val="24"/>
          <w:szCs w:val="24"/>
        </w:rPr>
      </w:pPr>
      <w:r>
        <w:rPr>
          <w:noProof/>
          <w:lang w:eastAsia="tr-TR"/>
        </w:rPr>
        <mc:AlternateContent>
          <mc:Choice Requires="wps">
            <w:drawing>
              <wp:anchor distT="0" distB="0" distL="114300" distR="114300" simplePos="0" relativeHeight="251689984" behindDoc="0" locked="0" layoutInCell="1" allowOverlap="1" wp14:anchorId="13439D24" wp14:editId="23F02A8C">
                <wp:simplePos x="0" y="0"/>
                <wp:positionH relativeFrom="column">
                  <wp:posOffset>4379761</wp:posOffset>
                </wp:positionH>
                <wp:positionV relativeFrom="paragraph">
                  <wp:posOffset>202979</wp:posOffset>
                </wp:positionV>
                <wp:extent cx="0" cy="262393"/>
                <wp:effectExtent l="76200" t="0" r="57150" b="61595"/>
                <wp:wrapNone/>
                <wp:docPr id="36" name="Düz Ok Bağlayıcısı 36"/>
                <wp:cNvGraphicFramePr/>
                <a:graphic xmlns:a="http://schemas.openxmlformats.org/drawingml/2006/main">
                  <a:graphicData uri="http://schemas.microsoft.com/office/word/2010/wordprocessingShape">
                    <wps:wsp>
                      <wps:cNvCnPr/>
                      <wps:spPr>
                        <a:xfrm>
                          <a:off x="0" y="0"/>
                          <a:ext cx="0" cy="2623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BA7178" id="Düz Ok Bağlayıcısı 36" o:spid="_x0000_s1026" type="#_x0000_t32" style="position:absolute;margin-left:344.85pt;margin-top:16pt;width:0;height:20.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" strokecolor="black [3200]" strokeweight=".5pt">
                <v:stroke endarrow="block" joinstyle="miter"/>
              </v:shape>
            </w:pict>
          </mc:Fallback>
        </mc:AlternateContent>
      </w:r>
      <w:r>
        <w:rPr>
          <w:noProof/>
          <w:lang w:eastAsia="tr-TR"/>
        </w:rPr>
        <mc:AlternateContent>
          <mc:Choice Requires="wps">
            <w:drawing>
              <wp:anchor distT="0" distB="0" distL="114300" distR="114300" simplePos="0" relativeHeight="251688960" behindDoc="0" locked="0" layoutInCell="1" allowOverlap="1" wp14:anchorId="4F9D06BD" wp14:editId="56185E3F">
                <wp:simplePos x="0" y="0"/>
                <wp:positionH relativeFrom="column">
                  <wp:posOffset>1215555</wp:posOffset>
                </wp:positionH>
                <wp:positionV relativeFrom="paragraph">
                  <wp:posOffset>203725</wp:posOffset>
                </wp:positionV>
                <wp:extent cx="3164619" cy="0"/>
                <wp:effectExtent l="0" t="0" r="36195" b="19050"/>
                <wp:wrapNone/>
                <wp:docPr id="35" name="Düz Bağlayıcı 35"/>
                <wp:cNvGraphicFramePr/>
                <a:graphic xmlns:a="http://schemas.openxmlformats.org/drawingml/2006/main">
                  <a:graphicData uri="http://schemas.microsoft.com/office/word/2010/wordprocessingShape">
                    <wps:wsp>
                      <wps:cNvCnPr/>
                      <wps:spPr>
                        <a:xfrm>
                          <a:off x="0" y="0"/>
                          <a:ext cx="31646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53B40C" id="Düz Bağlayıcı 3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95.7pt,16.05pt" to="344.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" strokecolor="black [3200]" strokeweight=".5pt">
                <v:stroke joinstyle="miter"/>
              </v:line>
            </w:pict>
          </mc:Fallback>
        </mc:AlternateContent>
      </w:r>
      <w:r w:rsidR="00593EAE">
        <w:rPr>
          <w:noProof/>
          <w:lang w:eastAsia="tr-TR"/>
        </w:rPr>
        <mc:AlternateContent>
          <mc:Choice Requires="wps">
            <w:drawing>
              <wp:anchor distT="45720" distB="45720" distL="114300" distR="114300" simplePos="0" relativeHeight="251671552" behindDoc="0" locked="0" layoutInCell="1" allowOverlap="1" wp14:anchorId="7FE46BB4" wp14:editId="7904C9E7">
                <wp:simplePos x="0" y="0"/>
                <wp:positionH relativeFrom="column">
                  <wp:posOffset>405765</wp:posOffset>
                </wp:positionH>
                <wp:positionV relativeFrom="paragraph">
                  <wp:posOffset>333016</wp:posOffset>
                </wp:positionV>
                <wp:extent cx="1653540" cy="1187450"/>
                <wp:effectExtent l="0" t="0" r="22860" b="12700"/>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187450"/>
                        </a:xfrm>
                        <a:prstGeom prst="rect">
                          <a:avLst/>
                        </a:prstGeom>
                        <a:solidFill>
                          <a:srgbClr val="FFFFFF"/>
                        </a:solidFill>
                        <a:ln w="9525">
                          <a:solidFill>
                            <a:srgbClr val="000000"/>
                          </a:solidFill>
                          <a:miter lim="800000"/>
                          <a:headEnd/>
                          <a:tailEnd/>
                        </a:ln>
                      </wps:spPr>
                      <wps:txbx>
                        <w:txbxContent>
                          <w:p w:rsidR="00D811EC" w:rsidRPr="00DC61F4" w:rsidRDefault="00D811EC" w:rsidP="00DC61F4">
                            <w:pPr>
                              <w:spacing w:after="0" w:line="240" w:lineRule="auto"/>
                              <w:jc w:val="center"/>
                              <w:rPr>
                                <w:rFonts w:ascii="Times New Roman" w:hAnsi="Times New Roman" w:cs="Times New Roman"/>
                                <w:b/>
                                <w:sz w:val="18"/>
                                <w:szCs w:val="18"/>
                              </w:rPr>
                            </w:pPr>
                            <w:r w:rsidRPr="00DC61F4">
                              <w:rPr>
                                <w:rFonts w:ascii="Times New Roman" w:hAnsi="Times New Roman" w:cs="Times New Roman"/>
                                <w:b/>
                                <w:sz w:val="18"/>
                                <w:szCs w:val="18"/>
                              </w:rPr>
                              <w:t>H</w:t>
                            </w:r>
                          </w:p>
                          <w:p w:rsidR="00D811EC" w:rsidRPr="00DC61F4" w:rsidRDefault="00D811EC" w:rsidP="00DC61F4">
                            <w:pPr>
                              <w:spacing w:after="0" w:line="240" w:lineRule="auto"/>
                              <w:rPr>
                                <w:rFonts w:ascii="Times New Roman" w:hAnsi="Times New Roman" w:cs="Times New Roman"/>
                                <w:b/>
                                <w:sz w:val="18"/>
                                <w:szCs w:val="18"/>
                              </w:rPr>
                            </w:pPr>
                            <w:r w:rsidRPr="00DC61F4">
                              <w:rPr>
                                <w:rFonts w:ascii="Times New Roman" w:hAnsi="Times New Roman" w:cs="Times New Roman"/>
                                <w:b/>
                                <w:sz w:val="18"/>
                                <w:szCs w:val="18"/>
                              </w:rPr>
                              <w:t>Planlama, Bütçeleme Ve Kontrol Mekanizması</w:t>
                            </w:r>
                          </w:p>
                          <w:p w:rsidR="00D811EC" w:rsidRPr="00DC61F4" w:rsidRDefault="00D811EC" w:rsidP="00DC61F4">
                            <w:pPr>
                              <w:rPr>
                                <w:rFonts w:ascii="Times New Roman" w:hAnsi="Times New Roman" w:cs="Times New Roman"/>
                                <w:sz w:val="18"/>
                                <w:szCs w:val="18"/>
                              </w:rPr>
                            </w:pPr>
                            <w:r w:rsidRPr="00DC61F4">
                              <w:rPr>
                                <w:rFonts w:ascii="Times New Roman" w:hAnsi="Times New Roman" w:cs="Times New Roman"/>
                                <w:sz w:val="18"/>
                                <w:szCs w:val="18"/>
                              </w:rPr>
                              <w:t>Sağlık sistemini optimize etmek amacıyla bütçe, insan gücünün dağılımı ve diğer düzenlemeleri içeren etkinlik değerlendirmesi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136AA" id="_x0000_s1032" type="#_x0000_t202" style="position:absolute;left:0;text-align:left;margin-left:31.95pt;margin-top:26.2pt;width:130.2pt;height:9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">
                <v:textbox>
                  <w:txbxContent>
                    <w:p w:rsidR="00D811EC" w:rsidRPr="00DC61F4" w:rsidRDefault="00D811EC" w:rsidP="00DC61F4">
                      <w:pPr>
                        <w:spacing w:after="0" w:line="240" w:lineRule="auto"/>
                        <w:jc w:val="center"/>
                        <w:rPr>
                          <w:rFonts w:ascii="Times New Roman" w:hAnsi="Times New Roman" w:cs="Times New Roman"/>
                          <w:b/>
                          <w:sz w:val="18"/>
                          <w:szCs w:val="18"/>
                        </w:rPr>
                      </w:pPr>
                      <w:r w:rsidRPr="00DC61F4">
                        <w:rPr>
                          <w:rFonts w:ascii="Times New Roman" w:hAnsi="Times New Roman" w:cs="Times New Roman"/>
                          <w:b/>
                          <w:sz w:val="18"/>
                          <w:szCs w:val="18"/>
                        </w:rPr>
                        <w:t>H</w:t>
                      </w:r>
                    </w:p>
                    <w:p w:rsidR="00D811EC" w:rsidRPr="00DC61F4" w:rsidRDefault="00D811EC" w:rsidP="00DC61F4">
                      <w:pPr>
                        <w:spacing w:after="0" w:line="240" w:lineRule="auto"/>
                        <w:rPr>
                          <w:rFonts w:ascii="Times New Roman" w:hAnsi="Times New Roman" w:cs="Times New Roman"/>
                          <w:b/>
                          <w:sz w:val="18"/>
                          <w:szCs w:val="18"/>
                        </w:rPr>
                      </w:pPr>
                      <w:r w:rsidRPr="00DC61F4">
                        <w:rPr>
                          <w:rFonts w:ascii="Times New Roman" w:hAnsi="Times New Roman" w:cs="Times New Roman"/>
                          <w:b/>
                          <w:sz w:val="18"/>
                          <w:szCs w:val="18"/>
                        </w:rPr>
                        <w:t>Planlama, Bütçeleme Ve Kontrol Mekanizması</w:t>
                      </w:r>
                    </w:p>
                    <w:p w:rsidR="00D811EC" w:rsidRPr="00DC61F4" w:rsidRDefault="00D811EC" w:rsidP="00DC61F4">
                      <w:pPr>
                        <w:rPr>
                          <w:rFonts w:ascii="Times New Roman" w:hAnsi="Times New Roman" w:cs="Times New Roman"/>
                          <w:sz w:val="18"/>
                          <w:szCs w:val="18"/>
                        </w:rPr>
                      </w:pPr>
                      <w:r w:rsidRPr="00DC61F4">
                        <w:rPr>
                          <w:rFonts w:ascii="Times New Roman" w:hAnsi="Times New Roman" w:cs="Times New Roman"/>
                          <w:sz w:val="18"/>
                          <w:szCs w:val="18"/>
                        </w:rPr>
                        <w:t>Sağlık sistemini optimize etmek amacıyla bütçe, insan gücünün dağılımı ve diğer düzenlemeleri içeren etkinlik değerlendirmesi</w:t>
                      </w:r>
                    </w:p>
                  </w:txbxContent>
                </v:textbox>
                <w10:wrap type="square"/>
              </v:shape>
            </w:pict>
          </mc:Fallback>
        </mc:AlternateContent>
      </w:r>
    </w:p>
    <w:p w:rsidR="00D80405" w:rsidRDefault="00593EAE" w:rsidP="00EF11B8">
      <w:pPr>
        <w:spacing w:before="120" w:after="120" w:line="360" w:lineRule="auto"/>
        <w:jc w:val="both"/>
        <w:rPr>
          <w:rFonts w:ascii="Times New Roman" w:hAnsi="Times New Roman" w:cs="Times New Roman"/>
          <w:b/>
          <w:sz w:val="24"/>
          <w:szCs w:val="24"/>
        </w:rPr>
      </w:pPr>
      <w:r>
        <w:rPr>
          <w:noProof/>
          <w:lang w:eastAsia="tr-TR"/>
        </w:rPr>
        <mc:AlternateContent>
          <mc:Choice Requires="wps">
            <w:drawing>
              <wp:anchor distT="45720" distB="45720" distL="114300" distR="114300" simplePos="0" relativeHeight="251673600" behindDoc="0" locked="0" layoutInCell="1" allowOverlap="1" wp14:anchorId="47C2AA50" wp14:editId="120CA199">
                <wp:simplePos x="0" y="0"/>
                <wp:positionH relativeFrom="column">
                  <wp:posOffset>3588385</wp:posOffset>
                </wp:positionH>
                <wp:positionV relativeFrom="paragraph">
                  <wp:posOffset>123135</wp:posOffset>
                </wp:positionV>
                <wp:extent cx="1574800" cy="1054100"/>
                <wp:effectExtent l="0" t="0" r="25400" b="12700"/>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054100"/>
                        </a:xfrm>
                        <a:prstGeom prst="rect">
                          <a:avLst/>
                        </a:prstGeom>
                        <a:solidFill>
                          <a:srgbClr val="FFFFFF"/>
                        </a:solidFill>
                        <a:ln w="9525">
                          <a:solidFill>
                            <a:srgbClr val="000000"/>
                          </a:solidFill>
                          <a:miter lim="800000"/>
                          <a:headEnd/>
                          <a:tailEnd/>
                        </a:ln>
                      </wps:spPr>
                      <wps:txbx>
                        <w:txbxContent>
                          <w:p w:rsidR="00D811EC" w:rsidRPr="004346D8" w:rsidRDefault="00D811EC" w:rsidP="004346D8">
                            <w:pPr>
                              <w:spacing w:after="0" w:line="240" w:lineRule="auto"/>
                              <w:jc w:val="center"/>
                              <w:rPr>
                                <w:rFonts w:ascii="Times New Roman" w:hAnsi="Times New Roman" w:cs="Times New Roman"/>
                                <w:b/>
                                <w:sz w:val="18"/>
                                <w:szCs w:val="18"/>
                              </w:rPr>
                            </w:pPr>
                            <w:r w:rsidRPr="004346D8">
                              <w:rPr>
                                <w:rFonts w:ascii="Times New Roman" w:hAnsi="Times New Roman" w:cs="Times New Roman"/>
                                <w:b/>
                                <w:sz w:val="18"/>
                                <w:szCs w:val="18"/>
                              </w:rPr>
                              <w:t>G</w:t>
                            </w:r>
                          </w:p>
                          <w:p w:rsidR="00D811EC" w:rsidRPr="004346D8" w:rsidRDefault="00D811EC" w:rsidP="004346D8">
                            <w:pPr>
                              <w:spacing w:after="0" w:line="240" w:lineRule="auto"/>
                              <w:rPr>
                                <w:rFonts w:ascii="Times New Roman" w:hAnsi="Times New Roman" w:cs="Times New Roman"/>
                                <w:b/>
                                <w:sz w:val="18"/>
                                <w:szCs w:val="18"/>
                              </w:rPr>
                            </w:pPr>
                            <w:r w:rsidRPr="004346D8">
                              <w:rPr>
                                <w:rFonts w:ascii="Times New Roman" w:hAnsi="Times New Roman" w:cs="Times New Roman"/>
                                <w:b/>
                                <w:sz w:val="18"/>
                                <w:szCs w:val="18"/>
                              </w:rPr>
                              <w:t>Sağlık Sisteminin Bir Bütün Olarak Değerlendirilmesi</w:t>
                            </w:r>
                          </w:p>
                          <w:p w:rsidR="00D811EC" w:rsidRPr="004346D8" w:rsidRDefault="00D811EC" w:rsidP="004346D8">
                            <w:pPr>
                              <w:rPr>
                                <w:rFonts w:ascii="Times New Roman" w:hAnsi="Times New Roman" w:cs="Times New Roman"/>
                                <w:sz w:val="18"/>
                                <w:szCs w:val="18"/>
                              </w:rPr>
                            </w:pPr>
                            <w:r w:rsidRPr="004346D8">
                              <w:rPr>
                                <w:rFonts w:ascii="Times New Roman" w:hAnsi="Times New Roman" w:cs="Times New Roman"/>
                                <w:sz w:val="18"/>
                                <w:szCs w:val="18"/>
                              </w:rPr>
                              <w:t>E+F çerçevesinde eşitlik ve etkinlik kriteri, bölgesel ve uluslararası performans karşılaştırmaları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F1235" id="_x0000_s1033" type="#_x0000_t202" style="position:absolute;left:0;text-align:left;margin-left:282.55pt;margin-top:9.7pt;width:124pt;height:8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">
                <v:textbox>
                  <w:txbxContent>
                    <w:p w:rsidR="00D811EC" w:rsidRPr="004346D8" w:rsidRDefault="00D811EC" w:rsidP="004346D8">
                      <w:pPr>
                        <w:spacing w:after="0" w:line="240" w:lineRule="auto"/>
                        <w:jc w:val="center"/>
                        <w:rPr>
                          <w:rFonts w:ascii="Times New Roman" w:hAnsi="Times New Roman" w:cs="Times New Roman"/>
                          <w:b/>
                          <w:sz w:val="18"/>
                          <w:szCs w:val="18"/>
                        </w:rPr>
                      </w:pPr>
                      <w:r w:rsidRPr="004346D8">
                        <w:rPr>
                          <w:rFonts w:ascii="Times New Roman" w:hAnsi="Times New Roman" w:cs="Times New Roman"/>
                          <w:b/>
                          <w:sz w:val="18"/>
                          <w:szCs w:val="18"/>
                        </w:rPr>
                        <w:t>G</w:t>
                      </w:r>
                    </w:p>
                    <w:p w:rsidR="00D811EC" w:rsidRPr="004346D8" w:rsidRDefault="00D811EC" w:rsidP="004346D8">
                      <w:pPr>
                        <w:spacing w:after="0" w:line="240" w:lineRule="auto"/>
                        <w:rPr>
                          <w:rFonts w:ascii="Times New Roman" w:hAnsi="Times New Roman" w:cs="Times New Roman"/>
                          <w:b/>
                          <w:sz w:val="18"/>
                          <w:szCs w:val="18"/>
                        </w:rPr>
                      </w:pPr>
                      <w:r w:rsidRPr="004346D8">
                        <w:rPr>
                          <w:rFonts w:ascii="Times New Roman" w:hAnsi="Times New Roman" w:cs="Times New Roman"/>
                          <w:b/>
                          <w:sz w:val="18"/>
                          <w:szCs w:val="18"/>
                        </w:rPr>
                        <w:t>Sağlık Sisteminin Bir Bütün Olarak Değerlendirilmesi</w:t>
                      </w:r>
                    </w:p>
                    <w:p w:rsidR="00D811EC" w:rsidRPr="004346D8" w:rsidRDefault="00D811EC" w:rsidP="004346D8">
                      <w:pPr>
                        <w:rPr>
                          <w:rFonts w:ascii="Times New Roman" w:hAnsi="Times New Roman" w:cs="Times New Roman"/>
                          <w:sz w:val="18"/>
                          <w:szCs w:val="18"/>
                        </w:rPr>
                      </w:pPr>
                      <w:r w:rsidRPr="004346D8">
                        <w:rPr>
                          <w:rFonts w:ascii="Times New Roman" w:hAnsi="Times New Roman" w:cs="Times New Roman"/>
                          <w:sz w:val="18"/>
                          <w:szCs w:val="18"/>
                        </w:rPr>
                        <w:t xml:space="preserve">E+F çerçevesinde eşitlik ve etkinlik </w:t>
                      </w:r>
                      <w:proofErr w:type="gramStart"/>
                      <w:r w:rsidRPr="004346D8">
                        <w:rPr>
                          <w:rFonts w:ascii="Times New Roman" w:hAnsi="Times New Roman" w:cs="Times New Roman"/>
                          <w:sz w:val="18"/>
                          <w:szCs w:val="18"/>
                        </w:rPr>
                        <w:t>kriteri</w:t>
                      </w:r>
                      <w:proofErr w:type="gramEnd"/>
                      <w:r w:rsidRPr="004346D8">
                        <w:rPr>
                          <w:rFonts w:ascii="Times New Roman" w:hAnsi="Times New Roman" w:cs="Times New Roman"/>
                          <w:sz w:val="18"/>
                          <w:szCs w:val="18"/>
                        </w:rPr>
                        <w:t>, bölgesel ve uluslararası performans karşılaştırmaları</w:t>
                      </w:r>
                    </w:p>
                  </w:txbxContent>
                </v:textbox>
                <w10:wrap type="square"/>
              </v:shape>
            </w:pict>
          </mc:Fallback>
        </mc:AlternateContent>
      </w:r>
    </w:p>
    <w:p w:rsidR="00D80405" w:rsidRDefault="005A03C7" w:rsidP="00EF11B8">
      <w:pPr>
        <w:spacing w:before="120" w:after="12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91008" behindDoc="0" locked="0" layoutInCell="1" allowOverlap="1" wp14:anchorId="09A01897" wp14:editId="5DDC208F">
                <wp:simplePos x="0" y="0"/>
                <wp:positionH relativeFrom="column">
                  <wp:posOffset>2058062</wp:posOffset>
                </wp:positionH>
                <wp:positionV relativeFrom="paragraph">
                  <wp:posOffset>192709</wp:posOffset>
                </wp:positionV>
                <wp:extent cx="1526981" cy="7951"/>
                <wp:effectExtent l="0" t="76200" r="16510" b="87630"/>
                <wp:wrapNone/>
                <wp:docPr id="37" name="Düz Ok Bağlayıcısı 37"/>
                <wp:cNvGraphicFramePr/>
                <a:graphic xmlns:a="http://schemas.openxmlformats.org/drawingml/2006/main">
                  <a:graphicData uri="http://schemas.microsoft.com/office/word/2010/wordprocessingShape">
                    <wps:wsp>
                      <wps:cNvCnPr/>
                      <wps:spPr>
                        <a:xfrm flipV="1">
                          <a:off x="0" y="0"/>
                          <a:ext cx="1526981" cy="7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995236" id="Düz Ok Bağlayıcısı 37" o:spid="_x0000_s1026" type="#_x0000_t32" style="position:absolute;margin-left:162.05pt;margin-top:15.15pt;width:120.25pt;height:.6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" strokecolor="black [3200]" strokeweight=".5pt">
                <v:stroke endarrow="block" joinstyle="miter"/>
              </v:shape>
            </w:pict>
          </mc:Fallback>
        </mc:AlternateContent>
      </w:r>
      <w:r w:rsidR="00593EAE">
        <w:rPr>
          <w:rFonts w:ascii="Times New Roman" w:hAnsi="Times New Roman" w:cs="Times New Roman"/>
          <w:b/>
          <w:noProof/>
          <w:sz w:val="24"/>
          <w:szCs w:val="24"/>
          <w:lang w:eastAsia="tr-TR"/>
        </w:rPr>
        <mc:AlternateContent>
          <mc:Choice Requires="wps">
            <w:drawing>
              <wp:anchor distT="0" distB="0" distL="114300" distR="114300" simplePos="0" relativeHeight="251676672" behindDoc="0" locked="0" layoutInCell="1" allowOverlap="1" wp14:anchorId="60DA07A2" wp14:editId="2763AB18">
                <wp:simplePos x="0" y="0"/>
                <wp:positionH relativeFrom="column">
                  <wp:posOffset>197789</wp:posOffset>
                </wp:positionH>
                <wp:positionV relativeFrom="paragraph">
                  <wp:posOffset>247760</wp:posOffset>
                </wp:positionV>
                <wp:extent cx="206734" cy="0"/>
                <wp:effectExtent l="0" t="76200" r="22225" b="95250"/>
                <wp:wrapNone/>
                <wp:docPr id="14" name="Düz Ok Bağlayıcısı 14"/>
                <wp:cNvGraphicFramePr/>
                <a:graphic xmlns:a="http://schemas.openxmlformats.org/drawingml/2006/main">
                  <a:graphicData uri="http://schemas.microsoft.com/office/word/2010/wordprocessingShape">
                    <wps:wsp>
                      <wps:cNvCnPr/>
                      <wps:spPr>
                        <a:xfrm>
                          <a:off x="0" y="0"/>
                          <a:ext cx="20673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A776CC" id="Düz Ok Bağlayıcısı 14" o:spid="_x0000_s1026" type="#_x0000_t32" style="position:absolute;margin-left:15.55pt;margin-top:19.5pt;width:16.3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" strokecolor="black [3200]" strokeweight=".5pt">
                <v:stroke endarrow="block" joinstyle="miter"/>
              </v:shape>
            </w:pict>
          </mc:Fallback>
        </mc:AlternateContent>
      </w:r>
    </w:p>
    <w:p w:rsidR="00D80405" w:rsidRDefault="00D80405" w:rsidP="00EF11B8">
      <w:pPr>
        <w:spacing w:before="120" w:after="120" w:line="360" w:lineRule="auto"/>
        <w:jc w:val="both"/>
        <w:rPr>
          <w:rFonts w:ascii="Times New Roman" w:hAnsi="Times New Roman" w:cs="Times New Roman"/>
          <w:b/>
          <w:sz w:val="24"/>
          <w:szCs w:val="24"/>
        </w:rPr>
      </w:pPr>
    </w:p>
    <w:p w:rsidR="00D80405" w:rsidRDefault="00D80405" w:rsidP="00EF11B8">
      <w:pPr>
        <w:spacing w:before="120" w:after="120" w:line="360" w:lineRule="auto"/>
        <w:jc w:val="both"/>
        <w:rPr>
          <w:rFonts w:ascii="Times New Roman" w:hAnsi="Times New Roman" w:cs="Times New Roman"/>
          <w:b/>
          <w:sz w:val="24"/>
          <w:szCs w:val="24"/>
        </w:rPr>
      </w:pPr>
    </w:p>
    <w:p w:rsidR="00D80405" w:rsidRDefault="002C3865" w:rsidP="00593EAE">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F11B8" w:rsidRPr="00273105" w:rsidRDefault="00695E13" w:rsidP="008C28FC">
      <w:pPr>
        <w:spacing w:after="120" w:line="360" w:lineRule="auto"/>
        <w:jc w:val="center"/>
        <w:rPr>
          <w:rFonts w:ascii="Times New Roman" w:hAnsi="Times New Roman" w:cs="Times New Roman"/>
          <w:b/>
          <w:color w:val="FF0000"/>
          <w:sz w:val="24"/>
          <w:szCs w:val="24"/>
        </w:rPr>
      </w:pPr>
      <w:r>
        <w:rPr>
          <w:rFonts w:ascii="Times New Roman" w:hAnsi="Times New Roman" w:cs="Times New Roman"/>
          <w:b/>
          <w:sz w:val="24"/>
          <w:szCs w:val="24"/>
        </w:rPr>
        <w:t>Şekil 1.1.</w:t>
      </w:r>
      <w:r w:rsidR="00EF11B8" w:rsidRPr="00B15BA2">
        <w:rPr>
          <w:rFonts w:ascii="Times New Roman" w:hAnsi="Times New Roman" w:cs="Times New Roman"/>
          <w:b/>
          <w:sz w:val="24"/>
          <w:szCs w:val="24"/>
        </w:rPr>
        <w:t xml:space="preserve"> </w:t>
      </w:r>
      <w:r w:rsidR="00EF11B8" w:rsidRPr="00273105">
        <w:rPr>
          <w:rFonts w:ascii="Times New Roman" w:hAnsi="Times New Roman" w:cs="Times New Roman"/>
          <w:sz w:val="24"/>
          <w:szCs w:val="24"/>
        </w:rPr>
        <w:t>Sağlık Ekonomisinin Yapısı</w:t>
      </w:r>
    </w:p>
    <w:p w:rsidR="00EF11B8" w:rsidRDefault="00EF11B8" w:rsidP="008C28FC">
      <w:pPr>
        <w:spacing w:after="120" w:line="240" w:lineRule="auto"/>
        <w:rPr>
          <w:rFonts w:ascii="Times New Roman" w:hAnsi="Times New Roman" w:cs="Times New Roman"/>
          <w:sz w:val="24"/>
          <w:szCs w:val="24"/>
        </w:rPr>
      </w:pPr>
      <w:r w:rsidRPr="003F327C">
        <w:rPr>
          <w:rFonts w:ascii="Times New Roman" w:hAnsi="Times New Roman" w:cs="Times New Roman"/>
          <w:b/>
          <w:sz w:val="24"/>
          <w:szCs w:val="24"/>
        </w:rPr>
        <w:t>Kaynak:</w:t>
      </w:r>
      <w:r>
        <w:rPr>
          <w:rFonts w:ascii="Times New Roman" w:hAnsi="Times New Roman" w:cs="Times New Roman"/>
          <w:sz w:val="24"/>
          <w:szCs w:val="24"/>
        </w:rPr>
        <w:t xml:space="preserve"> Maynard, A. and Kanavos, P. (2000). “Health Economics: An Evolving Paradigma”. Health Economics, 9, 185.</w:t>
      </w:r>
    </w:p>
    <w:p w:rsidR="00EF11B8" w:rsidRDefault="00EF11B8" w:rsidP="00EF11B8">
      <w:pPr>
        <w:spacing w:before="120" w:after="120" w:line="360" w:lineRule="auto"/>
        <w:ind w:firstLine="567"/>
        <w:jc w:val="both"/>
        <w:rPr>
          <w:rFonts w:ascii="Times New Roman" w:hAnsi="Times New Roman" w:cs="Times New Roman"/>
          <w:sz w:val="24"/>
          <w:szCs w:val="24"/>
        </w:rPr>
      </w:pPr>
      <w:r w:rsidRPr="005C3C44">
        <w:rPr>
          <w:rFonts w:ascii="Times New Roman" w:hAnsi="Times New Roman" w:cs="Times New Roman"/>
          <w:sz w:val="24"/>
          <w:szCs w:val="24"/>
        </w:rPr>
        <w:lastRenderedPageBreak/>
        <w:t xml:space="preserve">Şekil 1.1’e </w:t>
      </w:r>
      <w:r>
        <w:rPr>
          <w:rFonts w:ascii="Times New Roman" w:hAnsi="Times New Roman" w:cs="Times New Roman"/>
          <w:sz w:val="24"/>
          <w:szCs w:val="24"/>
        </w:rPr>
        <w:t>göre A, B, C, D kutuları, sağlık sektörünün bir bütün olarak temelini oluştururken, E, F, G, H kutuları ise sağlık sektörünün uygulama alanlarını göstermektedir (Culyer ve Newhouse, 2004: 4). Bu kutular tek tek aşağıdaki gibi incelenmiştir.</w:t>
      </w:r>
    </w:p>
    <w:p w:rsidR="00EF11B8" w:rsidRDefault="00EF11B8" w:rsidP="00EF11B8">
      <w:pPr>
        <w:spacing w:before="120" w:after="120" w:line="360" w:lineRule="auto"/>
        <w:ind w:firstLine="567"/>
        <w:jc w:val="both"/>
        <w:rPr>
          <w:rFonts w:ascii="Times New Roman" w:hAnsi="Times New Roman" w:cs="Times New Roman"/>
          <w:sz w:val="24"/>
          <w:szCs w:val="24"/>
        </w:rPr>
      </w:pPr>
      <w:r w:rsidRPr="007C3B1A">
        <w:rPr>
          <w:rFonts w:ascii="Times New Roman" w:hAnsi="Times New Roman" w:cs="Times New Roman"/>
          <w:sz w:val="24"/>
          <w:szCs w:val="24"/>
        </w:rPr>
        <w:t>A kutusu</w:t>
      </w:r>
      <w:r>
        <w:rPr>
          <w:rFonts w:ascii="Times New Roman" w:hAnsi="Times New Roman" w:cs="Times New Roman"/>
          <w:sz w:val="24"/>
          <w:szCs w:val="24"/>
        </w:rPr>
        <w:t>nda</w:t>
      </w:r>
      <w:r w:rsidRPr="007C3B1A">
        <w:rPr>
          <w:rFonts w:ascii="Times New Roman" w:hAnsi="Times New Roman" w:cs="Times New Roman"/>
          <w:sz w:val="24"/>
          <w:szCs w:val="24"/>
        </w:rPr>
        <w:t>, sağlık hizmetleri</w:t>
      </w:r>
      <w:r>
        <w:rPr>
          <w:rFonts w:ascii="Times New Roman" w:hAnsi="Times New Roman" w:cs="Times New Roman"/>
          <w:sz w:val="24"/>
          <w:szCs w:val="24"/>
        </w:rPr>
        <w:t>nin dışında sağlık üzerindeki etkili faktörler incelenmektedir</w:t>
      </w:r>
      <w:r w:rsidRPr="007C3B1A">
        <w:rPr>
          <w:rFonts w:ascii="Times New Roman" w:hAnsi="Times New Roman" w:cs="Times New Roman"/>
          <w:sz w:val="24"/>
          <w:szCs w:val="24"/>
        </w:rPr>
        <w:t>. Sağlık, bireylerin genetik yapılarıyla beraber gelir düzeyi ve dağılımı, eğitim, beslenme, barınma koşulları, yaşa</w:t>
      </w:r>
      <w:r>
        <w:rPr>
          <w:rFonts w:ascii="Times New Roman" w:hAnsi="Times New Roman" w:cs="Times New Roman"/>
          <w:sz w:val="24"/>
          <w:szCs w:val="24"/>
        </w:rPr>
        <w:t>m biçimi gibi sağlık hizmetlerinden bağımsız pek çok etmenden etkilenmektedir (Birchs, 1999: 301). Bu bağlamda hastalık ve sakatlık durumu, ortaya çıkışı ve süresinin, kötüleşen sosyo-ekonomik durumlarla bağlantılı olduğu söylenebilir. Bu nedenle son zamanlarda azgelişmiş ve gelişmekte olan ülkelerin aksine gelişmiş ülkelerde sağlık düzeyinin belirleyicileri arasında sağlık hizmetleri dışındaki faktörler daha önemli hale gelmiştir (Çalışkan, 2008: 34).</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B kutusu, sağlık ve sağlığın değerini içermektedir.  Bu kutuda, Sağlık nedir?, Hastalık nedir? ve yaşam kalitesinin ölçüsü nedir?, gibi sorular sorulmakta ve cevaplandırılmaktadır. Bu olguların sınırları olmadığından kesin kabul görmüş tek bir tanımı yoktur. Bu nedenle sağlığının değerinin ölçülmesi oldukça zo</w:t>
      </w:r>
      <w:r w:rsidR="00C255AE">
        <w:rPr>
          <w:rFonts w:ascii="Times New Roman" w:hAnsi="Times New Roman" w:cs="Times New Roman"/>
          <w:sz w:val="24"/>
          <w:szCs w:val="24"/>
        </w:rPr>
        <w:t>rdur (Hays</w:t>
      </w:r>
      <w:r>
        <w:rPr>
          <w:rFonts w:ascii="Times New Roman" w:hAnsi="Times New Roman" w:cs="Times New Roman"/>
          <w:sz w:val="24"/>
          <w:szCs w:val="24"/>
        </w:rPr>
        <w:t xml:space="preserve"> v</w:t>
      </w:r>
      <w:r w:rsidR="00E37401">
        <w:rPr>
          <w:rFonts w:ascii="Times New Roman" w:hAnsi="Times New Roman" w:cs="Times New Roman"/>
          <w:sz w:val="24"/>
          <w:szCs w:val="24"/>
        </w:rPr>
        <w:t xml:space="preserve">e </w:t>
      </w:r>
      <w:r>
        <w:rPr>
          <w:rFonts w:ascii="Times New Roman" w:hAnsi="Times New Roman" w:cs="Times New Roman"/>
          <w:sz w:val="24"/>
          <w:szCs w:val="24"/>
        </w:rPr>
        <w:t>d</w:t>
      </w:r>
      <w:r w:rsidR="00E37401">
        <w:rPr>
          <w:rFonts w:ascii="Times New Roman" w:hAnsi="Times New Roman" w:cs="Times New Roman"/>
          <w:sz w:val="24"/>
          <w:szCs w:val="24"/>
        </w:rPr>
        <w:t>iğ</w:t>
      </w:r>
      <w:r>
        <w:rPr>
          <w:rFonts w:ascii="Times New Roman" w:hAnsi="Times New Roman" w:cs="Times New Roman"/>
          <w:sz w:val="24"/>
          <w:szCs w:val="24"/>
        </w:rPr>
        <w:t>., 1993: 217). Tanımlamalardaki bu karmaşaya rağmen DSÖ’nün sağlık, “</w:t>
      </w:r>
      <w:r w:rsidRPr="008E51B9">
        <w:rPr>
          <w:rFonts w:ascii="Times New Roman" w:hAnsi="Times New Roman" w:cs="Times New Roman"/>
          <w:sz w:val="24"/>
          <w:szCs w:val="24"/>
        </w:rPr>
        <w:t>yalnızca hastalık ya da sakatlığın olmayışı değil; bedence, ruhca ve sosyal yönden tam bir iyilik halidir”</w:t>
      </w:r>
      <w:r>
        <w:rPr>
          <w:rFonts w:ascii="Times New Roman" w:hAnsi="Times New Roman" w:cs="Times New Roman"/>
          <w:sz w:val="24"/>
          <w:szCs w:val="24"/>
        </w:rPr>
        <w:t xml:space="preserve"> tanımı, oldukça geniş sınırları içermesinden dolayı kabul görmektedir.</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C kutusu, sağlık hizmetleri talebini içermektedir. Bireyin sağlık hizmetleri talebinde bulunabilmesi için sağlık durumunda bir bozulma meydana gelmelidir. Sağlığını ve dolayısıyla sağlık hizmetleri talebini etkileyen birçok faktör vardır. Bunlardan bazıları olan gelir düzeyi, zaman maliyeti, fiyat, özel ve kamu sağlık sigortası, tütün, alkol ve uyuşturucu madde kullanımı sağlık hizmetleri talebini etkilediği söylenebilir (Matters, 2016: 101).</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D kutusu, sağlık hizmetleri arzını ele almaktadır. Sağlık hizmetleri geniş pazarları kapsayan, ikamesi olmayan, emek yoğun bir sektör olarak karşımıza çıkmaktadır. Her ne kadar sağlık hizmetleri emek yoğun ve ikame edilemeyen bir sektör olarak belirtilse</w:t>
      </w:r>
      <w:r w:rsidR="006E6049">
        <w:rPr>
          <w:rFonts w:ascii="Times New Roman" w:hAnsi="Times New Roman" w:cs="Times New Roman"/>
          <w:sz w:val="24"/>
          <w:szCs w:val="24"/>
        </w:rPr>
        <w:t xml:space="preserve"> </w:t>
      </w:r>
      <w:r>
        <w:rPr>
          <w:rFonts w:ascii="Times New Roman" w:hAnsi="Times New Roman" w:cs="Times New Roman"/>
          <w:sz w:val="24"/>
          <w:szCs w:val="24"/>
        </w:rPr>
        <w:t xml:space="preserve">de bu durum alınan sağlık hizmetinin türüne göre değişiklik göstermektedir. Sağlık hizmetleri koruyucu, tedavi edici, rehabilite edici ve sağlık geliştirme hizmetleri olarak ayrıştırılmaktadır. Tedavi edici sağlık hizmetleri diğerlerine göre daha pahalıdır. Giderek </w:t>
      </w:r>
      <w:r>
        <w:rPr>
          <w:rFonts w:ascii="Times New Roman" w:hAnsi="Times New Roman" w:cs="Times New Roman"/>
          <w:sz w:val="24"/>
          <w:szCs w:val="24"/>
        </w:rPr>
        <w:lastRenderedPageBreak/>
        <w:t>gelişen teknolojiyle birlikte bu hizmetin alternatif yöntemleri ve maliyetleri ortaya çıkmaktadır. Bu durumda sağlık hizmetleri arzı, sağlık sunucuları, teknoloji, üretim maliyetleri, alternatif tedavi yöntemleri, ilaçlar ve ücretlendirme yöntemleri gibi çeşitli faktörlerden etkilenmektedir (Richardson v</w:t>
      </w:r>
      <w:r w:rsidR="00D76C2F">
        <w:rPr>
          <w:rFonts w:ascii="Times New Roman" w:hAnsi="Times New Roman" w:cs="Times New Roman"/>
          <w:sz w:val="24"/>
          <w:szCs w:val="24"/>
        </w:rPr>
        <w:t xml:space="preserve">e </w:t>
      </w:r>
      <w:r>
        <w:rPr>
          <w:rFonts w:ascii="Times New Roman" w:hAnsi="Times New Roman" w:cs="Times New Roman"/>
          <w:sz w:val="24"/>
          <w:szCs w:val="24"/>
        </w:rPr>
        <w:t>d</w:t>
      </w:r>
      <w:r w:rsidR="00D76C2F">
        <w:rPr>
          <w:rFonts w:ascii="Times New Roman" w:hAnsi="Times New Roman" w:cs="Times New Roman"/>
          <w:sz w:val="24"/>
          <w:szCs w:val="24"/>
        </w:rPr>
        <w:t>iğ</w:t>
      </w:r>
      <w:r>
        <w:rPr>
          <w:rFonts w:ascii="Times New Roman" w:hAnsi="Times New Roman" w:cs="Times New Roman"/>
          <w:sz w:val="24"/>
          <w:szCs w:val="24"/>
        </w:rPr>
        <w:t>., 1999: 123; Çalışkan, 2008: 36).</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E kutusu, sağlık hizmetlerinin tedavi düzeyindeki mikro ekonomik değerlendirmelerini içermektedir. Ekonomistler tarafından yapılan bu değerlendirmeler şunları içermektedir: sağlık hizmeti sunmanın alternatif yolları, zaman, yer ve miktar seçimi, sağlık hizmetlerinin tespit, teşhis, tedavi ve bakım aşamaları, ilaç ve tıbbi cihaz endüstrileridir. Bu unsurlar maliyet-kâr/</w:t>
      </w:r>
      <w:r w:rsidR="006E6049">
        <w:rPr>
          <w:rFonts w:ascii="Times New Roman" w:hAnsi="Times New Roman" w:cs="Times New Roman"/>
          <w:sz w:val="24"/>
          <w:szCs w:val="24"/>
        </w:rPr>
        <w:t>minimizasyon/etkinlik/fayda ana</w:t>
      </w:r>
      <w:r>
        <w:rPr>
          <w:rFonts w:ascii="Times New Roman" w:hAnsi="Times New Roman" w:cs="Times New Roman"/>
          <w:sz w:val="24"/>
          <w:szCs w:val="24"/>
        </w:rPr>
        <w:t>lizleri ile değerlendirilmektedir (Maynard ve Kanavos, 2000: 185).</w:t>
      </w:r>
    </w:p>
    <w:p w:rsidR="00EF11B8" w:rsidRPr="00B51F00" w:rsidRDefault="00EF11B8" w:rsidP="00EF11B8">
      <w:pPr>
        <w:spacing w:before="120" w:after="120" w:line="360" w:lineRule="auto"/>
        <w:ind w:firstLine="567"/>
        <w:jc w:val="both"/>
        <w:rPr>
          <w:rFonts w:ascii="Times New Roman" w:hAnsi="Times New Roman" w:cs="Times New Roman"/>
          <w:sz w:val="24"/>
          <w:szCs w:val="24"/>
        </w:rPr>
      </w:pPr>
      <w:r w:rsidRPr="00B51F00">
        <w:rPr>
          <w:rFonts w:ascii="Times New Roman" w:hAnsi="Times New Roman" w:cs="Times New Roman"/>
          <w:sz w:val="24"/>
          <w:szCs w:val="24"/>
        </w:rPr>
        <w:t>F kutusu, piyasa dengesini ele almaktadır. Bu kutu ile sağlık hizmetleri piyasasında oluşan denge fiyatlarının nasıl meydana geldiği araştırılmaktadır. Bu d</w:t>
      </w:r>
      <w:r w:rsidR="006E6049">
        <w:rPr>
          <w:rFonts w:ascii="Times New Roman" w:hAnsi="Times New Roman" w:cs="Times New Roman"/>
          <w:sz w:val="24"/>
          <w:szCs w:val="24"/>
        </w:rPr>
        <w:t>enge fiyatlarını etkileyen çeşit</w:t>
      </w:r>
      <w:r w:rsidRPr="00B51F00">
        <w:rPr>
          <w:rFonts w:ascii="Times New Roman" w:hAnsi="Times New Roman" w:cs="Times New Roman"/>
          <w:sz w:val="24"/>
          <w:szCs w:val="24"/>
        </w:rPr>
        <w:t>li faktörler vardır. Bu faktörler: sağlık hizmetlerini sunan kişilerin davranış biçimleri, sunulan hizmetin fiyatı, zaman maliyetleri, bekleme süreleri, fiyat dışı tahsisler, piyasayı dengede tutma mekanizmalarının sağlık hizmetleri üzerindeki etkileri, dışsallıklar, kamu malları ve piyasa başarısızlıkları şeklindedir (Tıraş, 2013: 134).</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G kutusu, sağlık sisteminin bir bütün olarak değerlendirilmesinden oluşmaktadır. Sistemin bir bütün olarak değerlendirilmesi ise sağlık sisteminin hedeflerinin ortaya koyulması ve performans değerlendirmesinin ele alınmasıdır. Bununla birlikte bu kutu, E ve F kutuları dikkate alınarak eşitlik ve kaynakların kullanımında etkinlik olması gerekliliğini öne sürer. Performansı değerlendirmek için yapılan karşılaştırma, ulusal veya uluslararası düzeyde olabilir (Maynard ve Kanavos, 2000: 185).</w:t>
      </w:r>
    </w:p>
    <w:p w:rsidR="00EF11B8" w:rsidRPr="002F31CB" w:rsidRDefault="00EF11B8" w:rsidP="00EF11B8">
      <w:pPr>
        <w:spacing w:before="120" w:after="120" w:line="360" w:lineRule="auto"/>
        <w:ind w:firstLine="567"/>
        <w:jc w:val="both"/>
        <w:rPr>
          <w:rFonts w:ascii="Times New Roman" w:hAnsi="Times New Roman" w:cs="Times New Roman"/>
          <w:sz w:val="24"/>
          <w:szCs w:val="24"/>
        </w:rPr>
      </w:pPr>
      <w:r w:rsidRPr="00826955">
        <w:rPr>
          <w:rFonts w:ascii="Times New Roman" w:hAnsi="Times New Roman" w:cs="Times New Roman"/>
          <w:sz w:val="24"/>
          <w:szCs w:val="24"/>
        </w:rPr>
        <w:t xml:space="preserve">Son olarak H kutusu ise, sağlık hizmetlerinin, planlanması, bütçelenmesi ve kontrolünden oluşmaktadır. Sağlık sisteminin </w:t>
      </w:r>
      <w:r w:rsidR="009152AF">
        <w:rPr>
          <w:rFonts w:ascii="Times New Roman" w:hAnsi="Times New Roman" w:cs="Times New Roman"/>
          <w:sz w:val="24"/>
          <w:szCs w:val="24"/>
        </w:rPr>
        <w:t>en iyi hale getirilebilinmesi amacıyla</w:t>
      </w:r>
      <w:r w:rsidRPr="00826955">
        <w:rPr>
          <w:rFonts w:ascii="Times New Roman" w:hAnsi="Times New Roman" w:cs="Times New Roman"/>
          <w:sz w:val="24"/>
          <w:szCs w:val="24"/>
        </w:rPr>
        <w:t xml:space="preserve"> kull</w:t>
      </w:r>
      <w:r w:rsidR="009152AF">
        <w:rPr>
          <w:rFonts w:ascii="Times New Roman" w:hAnsi="Times New Roman" w:cs="Times New Roman"/>
          <w:sz w:val="24"/>
          <w:szCs w:val="24"/>
        </w:rPr>
        <w:t>anılmakta olan</w:t>
      </w:r>
      <w:r w:rsidR="006E6049">
        <w:rPr>
          <w:rFonts w:ascii="Times New Roman" w:hAnsi="Times New Roman" w:cs="Times New Roman"/>
          <w:sz w:val="24"/>
          <w:szCs w:val="24"/>
        </w:rPr>
        <w:t xml:space="preserve"> araçların etkinliğini ar</w:t>
      </w:r>
      <w:r w:rsidRPr="00826955">
        <w:rPr>
          <w:rFonts w:ascii="Times New Roman" w:hAnsi="Times New Roman" w:cs="Times New Roman"/>
          <w:sz w:val="24"/>
          <w:szCs w:val="24"/>
        </w:rPr>
        <w:t>tırıp, etkinlik yöntemlerinin incelenmesini ele almaktadır. Ayrıca sağlık hizmetlerinde bütçeleme, işgücü dağılımı ve kullanımı ile ilgili düzenlemeleri de ka</w:t>
      </w:r>
      <w:r w:rsidR="002E65C2">
        <w:rPr>
          <w:rFonts w:ascii="Times New Roman" w:hAnsi="Times New Roman" w:cs="Times New Roman"/>
          <w:sz w:val="24"/>
          <w:szCs w:val="24"/>
        </w:rPr>
        <w:t>psamaktadır (Mutlu ve Işık, 2012</w:t>
      </w:r>
      <w:r w:rsidRPr="00826955">
        <w:rPr>
          <w:rFonts w:ascii="Times New Roman" w:hAnsi="Times New Roman" w:cs="Times New Roman"/>
          <w:sz w:val="24"/>
          <w:szCs w:val="24"/>
        </w:rPr>
        <w:t>, 25).</w:t>
      </w:r>
    </w:p>
    <w:p w:rsidR="00EF11B8" w:rsidRPr="007213E2" w:rsidRDefault="008D1EB0" w:rsidP="007213E2">
      <w:pPr>
        <w:pStyle w:val="Balk1"/>
        <w:spacing w:before="360" w:beforeAutospacing="0" w:after="240" w:afterAutospacing="0" w:line="360" w:lineRule="auto"/>
        <w:rPr>
          <w:sz w:val="24"/>
          <w:szCs w:val="24"/>
        </w:rPr>
      </w:pPr>
      <w:bookmarkStart w:id="39" w:name="_Toc142307671"/>
      <w:r>
        <w:rPr>
          <w:sz w:val="24"/>
          <w:szCs w:val="24"/>
        </w:rPr>
        <w:t>1.5</w:t>
      </w:r>
      <w:r w:rsidR="00EF11B8" w:rsidRPr="007213E2">
        <w:rPr>
          <w:sz w:val="24"/>
          <w:szCs w:val="24"/>
        </w:rPr>
        <w:t xml:space="preserve">. </w:t>
      </w:r>
      <w:r w:rsidR="001039C8" w:rsidRPr="007213E2">
        <w:rPr>
          <w:sz w:val="24"/>
          <w:szCs w:val="24"/>
        </w:rPr>
        <w:t>SAĞLIK HARCAMALARI</w:t>
      </w:r>
      <w:bookmarkEnd w:id="39"/>
    </w:p>
    <w:p w:rsidR="00EF11B8" w:rsidRDefault="00EF11B8" w:rsidP="00EF11B8">
      <w:pPr>
        <w:spacing w:before="120" w:after="120" w:line="360" w:lineRule="auto"/>
        <w:ind w:firstLine="567"/>
        <w:jc w:val="both"/>
        <w:rPr>
          <w:rFonts w:ascii="Times New Roman" w:hAnsi="Times New Roman" w:cs="Times New Roman"/>
          <w:sz w:val="24"/>
          <w:szCs w:val="24"/>
        </w:rPr>
      </w:pPr>
      <w:r w:rsidRPr="00C17A3A">
        <w:rPr>
          <w:rFonts w:ascii="Times New Roman" w:hAnsi="Times New Roman" w:cs="Times New Roman"/>
          <w:sz w:val="24"/>
          <w:szCs w:val="24"/>
        </w:rPr>
        <w:t xml:space="preserve">Gelişmiş ülkelerde ve hatta gelişmekte olan ülkelerde; ekonomik gelişmeler, sağlık teknolojisinin ilerlemesi ve toplumların yaşlanması vb. sebeplerle sağlık harcamaları her </w:t>
      </w:r>
      <w:r w:rsidRPr="00C17A3A">
        <w:rPr>
          <w:rFonts w:ascii="Times New Roman" w:hAnsi="Times New Roman" w:cs="Times New Roman"/>
          <w:sz w:val="24"/>
          <w:szCs w:val="24"/>
        </w:rPr>
        <w:lastRenderedPageBreak/>
        <w:t>geçen gün artmaktadır (</w:t>
      </w:r>
      <w:r>
        <w:rPr>
          <w:rFonts w:ascii="Times New Roman" w:hAnsi="Times New Roman" w:cs="Times New Roman"/>
          <w:sz w:val="24"/>
          <w:szCs w:val="24"/>
        </w:rPr>
        <w:t>Wang, 2018: 2). Bu sebeplerin yanı sıra bu artış çeşitli hastalıkların ortaya çıkmasıyla da açıklanabilmektedir.</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Doğuşta beklenen yaşam süresinin uzamasıyla birlikte dünyadaki tüm ölümlerin yaklaşık %60’ının kronik hastalıklardan kaynakl</w:t>
      </w:r>
      <w:r w:rsidR="00C83A4C">
        <w:rPr>
          <w:rFonts w:ascii="Times New Roman" w:hAnsi="Times New Roman" w:cs="Times New Roman"/>
          <w:sz w:val="24"/>
          <w:szCs w:val="24"/>
        </w:rPr>
        <w:t>andığı söylenebilir (Prince ve diğ.</w:t>
      </w:r>
      <w:r>
        <w:rPr>
          <w:rFonts w:ascii="Times New Roman" w:hAnsi="Times New Roman" w:cs="Times New Roman"/>
          <w:sz w:val="24"/>
          <w:szCs w:val="24"/>
        </w:rPr>
        <w:t>, 2015: 558). Bununla birlikte günümüzde pek çok ülke aşırı kilo, obezite ve tütün ve alkol kullanım miktarındaki artışla karşı karşıyadır. Bu faktörler de genellikle kronik hastalıklara yol açarak sağlık harcamalarının artmasına sebep olmaktadır (Wang, 2018: 2).</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Daha yüksek gelire sahip ülkeler daha yüksek sağlık harcamalarına daha yüksek sağlık harcamalarına sahip ülkelerde daha yüksek gelire neden olmaktadır (Wang, 2011: 1536). Bu bağlamda sağlık harcamaları ve ekonomik büyümenin birbirini besleyen iki olgu olduğu söylenebilir. Ekonomik büyümeyi maksimize edebilmek için sağlık harcamalarının koruyucu, tedavi edici ve rehabilite edici sağlık hizmetleri arasında optimal bir şekilde tahsisi yapılmalıdır (Hitiris ve Posnett, 1992: 174)</w:t>
      </w:r>
    </w:p>
    <w:p w:rsidR="00EF11B8" w:rsidRPr="007213E2" w:rsidRDefault="008D1EB0" w:rsidP="00BB6A15">
      <w:pPr>
        <w:pStyle w:val="Balk2"/>
        <w:spacing w:before="0" w:after="120" w:line="360" w:lineRule="auto"/>
        <w:rPr>
          <w:rFonts w:ascii="Times New Roman" w:hAnsi="Times New Roman" w:cs="Times New Roman"/>
          <w:b/>
          <w:color w:val="auto"/>
          <w:sz w:val="24"/>
          <w:szCs w:val="24"/>
        </w:rPr>
      </w:pPr>
      <w:bookmarkStart w:id="40" w:name="_Toc142307672"/>
      <w:r>
        <w:rPr>
          <w:rFonts w:ascii="Times New Roman" w:hAnsi="Times New Roman" w:cs="Times New Roman"/>
          <w:b/>
          <w:color w:val="auto"/>
          <w:sz w:val="24"/>
          <w:szCs w:val="24"/>
        </w:rPr>
        <w:t>1.5</w:t>
      </w:r>
      <w:r w:rsidR="00EF11B8" w:rsidRPr="007213E2">
        <w:rPr>
          <w:rFonts w:ascii="Times New Roman" w:hAnsi="Times New Roman" w:cs="Times New Roman"/>
          <w:b/>
          <w:color w:val="auto"/>
          <w:sz w:val="24"/>
          <w:szCs w:val="24"/>
        </w:rPr>
        <w:t>.1. Sağlık Harcamalarının Önemi</w:t>
      </w:r>
      <w:bookmarkEnd w:id="40"/>
    </w:p>
    <w:p w:rsidR="00EF11B8" w:rsidRPr="00452993" w:rsidRDefault="00EF11B8" w:rsidP="00EF11B8">
      <w:pPr>
        <w:spacing w:before="120" w:after="120" w:line="360" w:lineRule="auto"/>
        <w:ind w:firstLine="284"/>
        <w:jc w:val="both"/>
        <w:rPr>
          <w:rFonts w:ascii="Times New Roman" w:hAnsi="Times New Roman" w:cs="Times New Roman"/>
          <w:sz w:val="24"/>
          <w:szCs w:val="24"/>
        </w:rPr>
      </w:pPr>
      <w:r w:rsidRPr="00452993">
        <w:rPr>
          <w:rFonts w:ascii="Times New Roman" w:hAnsi="Times New Roman" w:cs="Times New Roman"/>
          <w:sz w:val="24"/>
          <w:szCs w:val="24"/>
        </w:rPr>
        <w:t xml:space="preserve">Sağlık harcamaları son zamanlarda, kalkınmanın en temel belirleyicileri arasında görülmektedir (Yalçın ve Çakmak, 2016: 705). Sağlık harcamaları doğru kaynak ve sağlık politikalarıyla kalkınmaya neden olmaktadır (Saçu Barlin, 2010: 3). Ülkelerin gelişmişlik seviyelerinin yanı sıra eğitim seviyeleri ve sosyal durumlarındaki iyileşmeler de sağlık harcamalarındaki artışı beraberinde getirmektedir. Bununla birlikte sağlık harcamaları ilgili dönemde var olan hastalıklar, kişilerin geçmiş tecrübeleri vb. pek çok faktörden etkilenmektedir. Sağlık harcamalarında meydana gelen artışlar sosyo-ekonomik değişikliklere sebep olmaktadır. </w:t>
      </w:r>
      <w:r>
        <w:rPr>
          <w:rFonts w:ascii="Times New Roman" w:hAnsi="Times New Roman" w:cs="Times New Roman"/>
          <w:sz w:val="24"/>
          <w:szCs w:val="24"/>
        </w:rPr>
        <w:t>(Yıldırım</w:t>
      </w:r>
      <w:r w:rsidRPr="00452993">
        <w:rPr>
          <w:rFonts w:ascii="Times New Roman" w:hAnsi="Times New Roman" w:cs="Times New Roman"/>
          <w:sz w:val="24"/>
          <w:szCs w:val="24"/>
        </w:rPr>
        <w:t>,</w:t>
      </w:r>
      <w:r>
        <w:rPr>
          <w:rFonts w:ascii="Times New Roman" w:hAnsi="Times New Roman" w:cs="Times New Roman"/>
          <w:sz w:val="24"/>
          <w:szCs w:val="24"/>
        </w:rPr>
        <w:t xml:space="preserve"> Kekeç ve Polat,</w:t>
      </w:r>
      <w:r w:rsidRPr="00452993">
        <w:rPr>
          <w:rFonts w:ascii="Times New Roman" w:hAnsi="Times New Roman" w:cs="Times New Roman"/>
          <w:sz w:val="24"/>
          <w:szCs w:val="24"/>
        </w:rPr>
        <w:t xml:space="preserve"> 2018: 551). Pek çok gelişmiş ülke beşeri sermayeye yatırım yaparak ekonomik olarak daha fazla büyümek </w:t>
      </w:r>
      <w:r w:rsidR="00F139DE">
        <w:rPr>
          <w:rFonts w:ascii="Times New Roman" w:hAnsi="Times New Roman" w:cs="Times New Roman"/>
          <w:sz w:val="24"/>
          <w:szCs w:val="24"/>
        </w:rPr>
        <w:t>amacıyla her geçen gün GSYİH içinden</w:t>
      </w:r>
      <w:r w:rsidRPr="00452993">
        <w:rPr>
          <w:rFonts w:ascii="Times New Roman" w:hAnsi="Times New Roman" w:cs="Times New Roman"/>
          <w:sz w:val="24"/>
          <w:szCs w:val="24"/>
        </w:rPr>
        <w:t xml:space="preserve"> sağlık harcamalarına daha fazla pay ayırmaktadırlar (Tokgöz, 1981: 498).</w:t>
      </w:r>
    </w:p>
    <w:p w:rsidR="00EF11B8" w:rsidRPr="00F77D76" w:rsidRDefault="00EF11B8" w:rsidP="00EF11B8">
      <w:pPr>
        <w:spacing w:before="120" w:after="120" w:line="360" w:lineRule="auto"/>
        <w:ind w:firstLine="284"/>
        <w:jc w:val="both"/>
        <w:rPr>
          <w:rFonts w:ascii="Times New Roman" w:hAnsi="Times New Roman" w:cs="Times New Roman"/>
          <w:sz w:val="24"/>
          <w:szCs w:val="24"/>
        </w:rPr>
      </w:pPr>
      <w:r w:rsidRPr="00F77D76">
        <w:rPr>
          <w:rFonts w:ascii="Times New Roman" w:hAnsi="Times New Roman" w:cs="Times New Roman"/>
          <w:sz w:val="24"/>
          <w:szCs w:val="24"/>
        </w:rPr>
        <w:t xml:space="preserve">İktisadi büyüme ve sağlık harcamaları </w:t>
      </w:r>
      <w:r>
        <w:rPr>
          <w:rFonts w:ascii="Times New Roman" w:hAnsi="Times New Roman" w:cs="Times New Roman"/>
          <w:sz w:val="24"/>
          <w:szCs w:val="24"/>
        </w:rPr>
        <w:t>arasındaki ilişki bazı durumlarla açıklanabilmektedir</w:t>
      </w:r>
      <w:r w:rsidRPr="00F77D76">
        <w:rPr>
          <w:rFonts w:ascii="Times New Roman" w:hAnsi="Times New Roman" w:cs="Times New Roman"/>
          <w:sz w:val="24"/>
          <w:szCs w:val="24"/>
        </w:rPr>
        <w:t xml:space="preserve">. Sağlıklı bireyler etkin ve verimli işgücüne sebep olarak arz yönünden üretimin artmasına katkı sağlamakla birlikte iktisadi büyüme sürecinde kişi başına düşen gelirin artmasına neden olmaktadır. Artan kişi başına düşen gelir kişilerin sağlık bilincinin artmasına sebep olarak bireylerin sağlıklarına dikkat edecek biçimde </w:t>
      </w:r>
      <w:r w:rsidRPr="00F77D76">
        <w:rPr>
          <w:rFonts w:ascii="Times New Roman" w:hAnsi="Times New Roman" w:cs="Times New Roman"/>
          <w:sz w:val="24"/>
          <w:szCs w:val="24"/>
        </w:rPr>
        <w:lastRenderedPageBreak/>
        <w:t>sağlık harcamalarının artmasına neden olmaktadır. Bunun yanı sıra sosyal devlet anlayışı doğrultusunda kişi başına düşen gelirdeki artış belirli bir refah seviyesini beraberinde getirerek kamunun sunduğu öncelikle temel sağlık hizmetleri olmak üzere koruyucu ve rehabilite edici sağlık hizmetlerine ilişkin sağlık harcamalarının artmasını sağlamaktadır (Üzümcü ve Söğüt, 2020: 278).</w:t>
      </w:r>
    </w:p>
    <w:p w:rsidR="00EF11B8" w:rsidRDefault="008D1EB0" w:rsidP="00BB6A15">
      <w:pPr>
        <w:pStyle w:val="Balk2"/>
        <w:spacing w:before="0" w:after="120" w:line="360" w:lineRule="auto"/>
        <w:rPr>
          <w:rFonts w:ascii="Times New Roman" w:hAnsi="Times New Roman" w:cs="Times New Roman"/>
          <w:b/>
          <w:color w:val="auto"/>
          <w:sz w:val="24"/>
          <w:szCs w:val="24"/>
        </w:rPr>
      </w:pPr>
      <w:bookmarkStart w:id="41" w:name="_Toc142307673"/>
      <w:r>
        <w:rPr>
          <w:rFonts w:ascii="Times New Roman" w:hAnsi="Times New Roman" w:cs="Times New Roman"/>
          <w:b/>
          <w:color w:val="auto"/>
          <w:sz w:val="24"/>
          <w:szCs w:val="24"/>
        </w:rPr>
        <w:t>1.5</w:t>
      </w:r>
      <w:r w:rsidR="00EF11B8" w:rsidRPr="007213E2">
        <w:rPr>
          <w:rFonts w:ascii="Times New Roman" w:hAnsi="Times New Roman" w:cs="Times New Roman"/>
          <w:b/>
          <w:color w:val="auto"/>
          <w:sz w:val="24"/>
          <w:szCs w:val="24"/>
        </w:rPr>
        <w:t>.2. Sağlık Harcamalarını Etkileyen Faktörler</w:t>
      </w:r>
      <w:bookmarkEnd w:id="41"/>
    </w:p>
    <w:p w:rsidR="00BB6A15" w:rsidRPr="00BB6A15" w:rsidRDefault="00BB6A15" w:rsidP="00BB6A15">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Ülkelerin sağlık harcamalarındaki artış, sağlık göstergelerinde iyileşme yaratarak GSYİH’de artışa ve dolayısıyla ekonomik büyümeye neden olmaktadır. Bu bağlamda sağlık harcamalarının miktar ve niteliği önem kazanmaktadır. Sağlık harcamaları belli başlı faktörler tarafından belirlenmektedir.</w:t>
      </w:r>
    </w:p>
    <w:p w:rsidR="00EF11B8" w:rsidRPr="007E153C" w:rsidRDefault="008D1EB0" w:rsidP="00BB6A15">
      <w:pPr>
        <w:pStyle w:val="Balk3"/>
        <w:spacing w:before="0" w:after="120" w:line="360" w:lineRule="auto"/>
        <w:rPr>
          <w:rFonts w:ascii="Times New Roman" w:hAnsi="Times New Roman" w:cs="Times New Roman"/>
          <w:b/>
          <w:color w:val="auto"/>
        </w:rPr>
      </w:pPr>
      <w:bookmarkStart w:id="42" w:name="_Toc142307674"/>
      <w:r>
        <w:rPr>
          <w:rFonts w:ascii="Times New Roman" w:hAnsi="Times New Roman" w:cs="Times New Roman"/>
          <w:b/>
          <w:color w:val="auto"/>
        </w:rPr>
        <w:t>1.5</w:t>
      </w:r>
      <w:r w:rsidR="00EF11B8" w:rsidRPr="007E153C">
        <w:rPr>
          <w:rFonts w:ascii="Times New Roman" w:hAnsi="Times New Roman" w:cs="Times New Roman"/>
          <w:b/>
          <w:color w:val="auto"/>
        </w:rPr>
        <w:t>.2.1. Kişi Başına Düşen Gelir</w:t>
      </w:r>
      <w:bookmarkEnd w:id="42"/>
      <w:r w:rsidR="00EF11B8" w:rsidRPr="007E153C">
        <w:rPr>
          <w:rFonts w:ascii="Times New Roman" w:hAnsi="Times New Roman" w:cs="Times New Roman"/>
          <w:b/>
          <w:color w:val="auto"/>
        </w:rPr>
        <w:tab/>
      </w:r>
    </w:p>
    <w:p w:rsidR="00EF11B8" w:rsidRPr="004A1246" w:rsidRDefault="00EF11B8" w:rsidP="00EF11B8">
      <w:pPr>
        <w:tabs>
          <w:tab w:val="left" w:pos="3677"/>
        </w:tabs>
        <w:spacing w:before="120" w:after="120" w:line="360" w:lineRule="auto"/>
        <w:ind w:firstLine="567"/>
        <w:jc w:val="both"/>
        <w:rPr>
          <w:rFonts w:ascii="Times New Roman" w:hAnsi="Times New Roman" w:cs="Times New Roman"/>
          <w:sz w:val="24"/>
          <w:szCs w:val="24"/>
        </w:rPr>
      </w:pPr>
      <w:r w:rsidRPr="004A1246">
        <w:rPr>
          <w:rFonts w:ascii="Times New Roman" w:hAnsi="Times New Roman" w:cs="Times New Roman"/>
          <w:sz w:val="24"/>
          <w:szCs w:val="24"/>
        </w:rPr>
        <w:t>Ülkelerin üretim tekniklerinin gelişmesiyle birlikte ü</w:t>
      </w:r>
      <w:r w:rsidR="00171D85">
        <w:rPr>
          <w:rFonts w:ascii="Times New Roman" w:hAnsi="Times New Roman" w:cs="Times New Roman"/>
          <w:sz w:val="24"/>
          <w:szCs w:val="24"/>
        </w:rPr>
        <w:t xml:space="preserve">retim miktarları ve buna bağlı </w:t>
      </w:r>
      <w:r w:rsidRPr="004A1246">
        <w:rPr>
          <w:rFonts w:ascii="Times New Roman" w:hAnsi="Times New Roman" w:cs="Times New Roman"/>
          <w:sz w:val="24"/>
          <w:szCs w:val="24"/>
        </w:rPr>
        <w:t>olarak gelirlerinde artış meydana gelmektedir. Söz konusu artışlar ülkede yaşayan bireylerin daha iyi koşullarda hayatlarını idame ettirmelerini sağlayarak bazı hizmetlerin taleplerinin de artmasına yol açmaktadır</w:t>
      </w:r>
      <w:r>
        <w:rPr>
          <w:rFonts w:ascii="Times New Roman" w:hAnsi="Times New Roman" w:cs="Times New Roman"/>
          <w:sz w:val="24"/>
          <w:szCs w:val="24"/>
        </w:rPr>
        <w:t xml:space="preserve">. Temel ihtiyaçların devlet veya diğer kurumlar tarafından karşılandığı durumlarda kişilerin bu ihtiyaçlar dışında kalan mal ve hizmetlere olan talepleri artmaktadır </w:t>
      </w:r>
      <w:r w:rsidRPr="004A1246">
        <w:rPr>
          <w:rFonts w:ascii="Times New Roman" w:hAnsi="Times New Roman" w:cs="Times New Roman"/>
          <w:sz w:val="24"/>
          <w:szCs w:val="24"/>
        </w:rPr>
        <w:t xml:space="preserve">(Musgrave ve Richard, 1969: 12). </w:t>
      </w:r>
    </w:p>
    <w:p w:rsidR="00EF11B8" w:rsidRPr="004F486F" w:rsidRDefault="00EF11B8" w:rsidP="00EF11B8">
      <w:pPr>
        <w:tabs>
          <w:tab w:val="left" w:pos="3677"/>
        </w:tabs>
        <w:spacing w:before="120" w:after="12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Ülkelerin milli gelirlerinde ortaya çıkan artış, k</w:t>
      </w:r>
      <w:r w:rsidR="00A8122A">
        <w:rPr>
          <w:rFonts w:ascii="Times New Roman" w:hAnsi="Times New Roman" w:cs="Times New Roman"/>
          <w:sz w:val="24"/>
          <w:szCs w:val="24"/>
        </w:rPr>
        <w:t>işi başına düşen geliri art</w:t>
      </w:r>
      <w:r>
        <w:rPr>
          <w:rFonts w:ascii="Times New Roman" w:hAnsi="Times New Roman" w:cs="Times New Roman"/>
          <w:sz w:val="24"/>
          <w:szCs w:val="24"/>
        </w:rPr>
        <w:t xml:space="preserve">ırmaktadır. </w:t>
      </w:r>
      <w:r w:rsidRPr="004F486F">
        <w:rPr>
          <w:rFonts w:ascii="Times New Roman" w:hAnsi="Times New Roman" w:cs="Times New Roman"/>
          <w:sz w:val="24"/>
          <w:szCs w:val="24"/>
        </w:rPr>
        <w:t>Kişi başına düşen gelir artmasına bağlı olarak kişilerin yaşam koşulları değişmekte ve bunun sonucu olarak kamu ve özel sektör tarafından sunulan sağlı</w:t>
      </w:r>
      <w:r>
        <w:rPr>
          <w:rFonts w:ascii="Times New Roman" w:hAnsi="Times New Roman" w:cs="Times New Roman"/>
          <w:sz w:val="24"/>
          <w:szCs w:val="24"/>
        </w:rPr>
        <w:t xml:space="preserve">k hizmetlerine olan talepleri de artmaktadır </w:t>
      </w:r>
      <w:r w:rsidRPr="004F486F">
        <w:rPr>
          <w:rFonts w:ascii="Times New Roman" w:hAnsi="Times New Roman" w:cs="Times New Roman"/>
          <w:sz w:val="24"/>
          <w:szCs w:val="24"/>
        </w:rPr>
        <w:t>(Işık, 1998: 77).</w:t>
      </w:r>
      <w:r>
        <w:rPr>
          <w:rFonts w:ascii="Times New Roman" w:hAnsi="Times New Roman" w:cs="Times New Roman"/>
          <w:sz w:val="24"/>
          <w:szCs w:val="24"/>
        </w:rPr>
        <w:t xml:space="preserve"> Bireylerin gelirlerinde meydana gelen artış dolayısıyla kendilerine gerekli olmayan bir tıbbi müd</w:t>
      </w:r>
      <w:r w:rsidR="002218D3">
        <w:rPr>
          <w:rFonts w:ascii="Times New Roman" w:hAnsi="Times New Roman" w:cs="Times New Roman"/>
          <w:sz w:val="24"/>
          <w:szCs w:val="24"/>
        </w:rPr>
        <w:t>ahale yaptırmamakla beraber</w:t>
      </w:r>
      <w:r>
        <w:rPr>
          <w:rFonts w:ascii="Times New Roman" w:hAnsi="Times New Roman" w:cs="Times New Roman"/>
          <w:sz w:val="24"/>
          <w:szCs w:val="24"/>
        </w:rPr>
        <w:t xml:space="preserve"> daha önce ötelemiş oldukları kişisel bakım, estetik vb. sağlık hizmetlerini talep edecekler ve hâlihazırda ortaya çıkacak bir sağlık ihtiyacını ertelemeyeceklerdir. Bu durumda a</w:t>
      </w:r>
      <w:r w:rsidRPr="004F486F">
        <w:rPr>
          <w:rFonts w:ascii="Times New Roman" w:hAnsi="Times New Roman" w:cs="Times New Roman"/>
          <w:sz w:val="24"/>
          <w:szCs w:val="24"/>
        </w:rPr>
        <w:t>rtan sağlık hizmetleri talebi de sağlık harcama</w:t>
      </w:r>
      <w:r>
        <w:rPr>
          <w:rFonts w:ascii="Times New Roman" w:hAnsi="Times New Roman" w:cs="Times New Roman"/>
          <w:sz w:val="24"/>
          <w:szCs w:val="24"/>
        </w:rPr>
        <w:t>larında artışa neden olacaktır.</w:t>
      </w:r>
    </w:p>
    <w:p w:rsidR="00EF11B8" w:rsidRPr="007E153C" w:rsidRDefault="008D1EB0" w:rsidP="004E2401">
      <w:pPr>
        <w:pStyle w:val="Balk3"/>
        <w:spacing w:before="0" w:after="120" w:line="360" w:lineRule="auto"/>
        <w:rPr>
          <w:rFonts w:ascii="Times New Roman" w:hAnsi="Times New Roman" w:cs="Times New Roman"/>
          <w:b/>
          <w:color w:val="auto"/>
        </w:rPr>
      </w:pPr>
      <w:bookmarkStart w:id="43" w:name="_Toc142307675"/>
      <w:r>
        <w:rPr>
          <w:rFonts w:ascii="Times New Roman" w:hAnsi="Times New Roman" w:cs="Times New Roman"/>
          <w:b/>
          <w:color w:val="auto"/>
        </w:rPr>
        <w:t>1.5</w:t>
      </w:r>
      <w:r w:rsidR="00EF11B8" w:rsidRPr="007E153C">
        <w:rPr>
          <w:rFonts w:ascii="Times New Roman" w:hAnsi="Times New Roman" w:cs="Times New Roman"/>
          <w:b/>
          <w:color w:val="auto"/>
        </w:rPr>
        <w:t>.2.2. Eğitim Seviyesi ve Sağlık Bilinci</w:t>
      </w:r>
      <w:bookmarkEnd w:id="43"/>
    </w:p>
    <w:p w:rsidR="00EF11B8" w:rsidRPr="008F351E" w:rsidRDefault="00EF11B8" w:rsidP="00EF11B8">
      <w:pPr>
        <w:spacing w:before="120" w:after="120" w:line="360" w:lineRule="auto"/>
        <w:ind w:firstLine="567"/>
        <w:jc w:val="both"/>
        <w:rPr>
          <w:rFonts w:ascii="Times New Roman" w:hAnsi="Times New Roman" w:cs="Times New Roman"/>
          <w:sz w:val="24"/>
          <w:szCs w:val="24"/>
        </w:rPr>
      </w:pPr>
      <w:r w:rsidRPr="008F351E">
        <w:rPr>
          <w:rFonts w:ascii="Times New Roman" w:hAnsi="Times New Roman" w:cs="Times New Roman"/>
          <w:sz w:val="24"/>
          <w:szCs w:val="24"/>
        </w:rPr>
        <w:t xml:space="preserve">Toplumu oluşturan kişilerin eğitim seviyelerinin yükselmesiyle beraber sağlık bilinçleri de gelişmektedir. Sağlık bilinci gelişen bir toplumda da sağlık hizmetleri talebinde artış meydana </w:t>
      </w:r>
      <w:r w:rsidRPr="00306AAE">
        <w:rPr>
          <w:rFonts w:ascii="Times New Roman" w:hAnsi="Times New Roman" w:cs="Times New Roman"/>
          <w:sz w:val="24"/>
          <w:szCs w:val="24"/>
        </w:rPr>
        <w:t>gelmektedir (</w:t>
      </w:r>
      <w:r w:rsidR="00EA4D32" w:rsidRPr="008F351E">
        <w:rPr>
          <w:rFonts w:ascii="Times New Roman" w:hAnsi="Times New Roman" w:cs="Times New Roman"/>
          <w:sz w:val="24"/>
          <w:szCs w:val="24"/>
        </w:rPr>
        <w:t>Mutlu ve Işık, 2012: 220</w:t>
      </w:r>
      <w:r w:rsidR="00EA4D32">
        <w:rPr>
          <w:rFonts w:ascii="Times New Roman" w:hAnsi="Times New Roman" w:cs="Times New Roman"/>
          <w:sz w:val="24"/>
          <w:szCs w:val="24"/>
        </w:rPr>
        <w:t xml:space="preserve">; </w:t>
      </w:r>
      <w:r w:rsidRPr="00306AAE">
        <w:rPr>
          <w:rFonts w:ascii="Times New Roman" w:hAnsi="Times New Roman" w:cs="Times New Roman"/>
          <w:sz w:val="24"/>
          <w:szCs w:val="24"/>
          <w:shd w:val="clear" w:color="auto" w:fill="FFFFFF"/>
        </w:rPr>
        <w:t>Avxentyev</w:t>
      </w:r>
      <w:r>
        <w:rPr>
          <w:rFonts w:ascii="Times New Roman" w:hAnsi="Times New Roman" w:cs="Times New Roman"/>
          <w:sz w:val="24"/>
          <w:szCs w:val="24"/>
        </w:rPr>
        <w:t xml:space="preserve">, </w:t>
      </w:r>
      <w:r w:rsidR="00EA4D32">
        <w:rPr>
          <w:rFonts w:ascii="Times New Roman" w:hAnsi="Times New Roman" w:cs="Times New Roman"/>
          <w:sz w:val="24"/>
          <w:szCs w:val="24"/>
        </w:rPr>
        <w:t>2017: 63</w:t>
      </w:r>
      <w:r w:rsidRPr="008F351E">
        <w:rPr>
          <w:rFonts w:ascii="Times New Roman" w:hAnsi="Times New Roman" w:cs="Times New Roman"/>
          <w:sz w:val="24"/>
          <w:szCs w:val="24"/>
        </w:rPr>
        <w:t xml:space="preserve">).  Eğitim seviyesi yükselen toplumun, koruyucu sağlık hizmetlerine verdikleri önemin </w:t>
      </w:r>
      <w:r w:rsidRPr="008F351E">
        <w:rPr>
          <w:rFonts w:ascii="Times New Roman" w:hAnsi="Times New Roman" w:cs="Times New Roman"/>
          <w:sz w:val="24"/>
          <w:szCs w:val="24"/>
        </w:rPr>
        <w:lastRenderedPageBreak/>
        <w:t>artacağı ve toplum sağlığını korumak adına bireysel sağlık tedavisine yönelecekleri açıktır. Bununla birlikte eğitimli toplumun sağlığı bozucu etmenlere karşı farkındalık düzeylerinin yüksek olması beklenmektedir. Bu farkındalık düzeyi kişilerin, sigara, alkol vb. kötü alışkanlıklardan uzak durmasını sağlayacaktır. Bu durum</w:t>
      </w:r>
      <w:r>
        <w:rPr>
          <w:rFonts w:ascii="Times New Roman" w:hAnsi="Times New Roman" w:cs="Times New Roman"/>
          <w:sz w:val="24"/>
          <w:szCs w:val="24"/>
        </w:rPr>
        <w:t xml:space="preserve"> </w:t>
      </w:r>
      <w:r w:rsidRPr="008F351E">
        <w:rPr>
          <w:rFonts w:ascii="Times New Roman" w:hAnsi="Times New Roman" w:cs="Times New Roman"/>
          <w:sz w:val="24"/>
          <w:szCs w:val="24"/>
        </w:rPr>
        <w:t>da eğitim düzeyine paralel olarak sigarayla mücadele, çevre kirliliği ve erken teşhis gibi konularda koruyucu ve ö</w:t>
      </w:r>
      <w:r>
        <w:rPr>
          <w:rFonts w:ascii="Times New Roman" w:hAnsi="Times New Roman" w:cs="Times New Roman"/>
          <w:sz w:val="24"/>
          <w:szCs w:val="24"/>
        </w:rPr>
        <w:t>nleyici sağlık hizmetlerinin</w:t>
      </w:r>
      <w:r w:rsidRPr="008F351E">
        <w:rPr>
          <w:rFonts w:ascii="Times New Roman" w:hAnsi="Times New Roman" w:cs="Times New Roman"/>
          <w:sz w:val="24"/>
          <w:szCs w:val="24"/>
        </w:rPr>
        <w:t xml:space="preserve"> talebin</w:t>
      </w:r>
      <w:r>
        <w:rPr>
          <w:rFonts w:ascii="Times New Roman" w:hAnsi="Times New Roman" w:cs="Times New Roman"/>
          <w:sz w:val="24"/>
          <w:szCs w:val="24"/>
        </w:rPr>
        <w:t>de artışa</w:t>
      </w:r>
      <w:r w:rsidRPr="008F351E">
        <w:rPr>
          <w:rFonts w:ascii="Times New Roman" w:hAnsi="Times New Roman" w:cs="Times New Roman"/>
          <w:sz w:val="24"/>
          <w:szCs w:val="24"/>
        </w:rPr>
        <w:t xml:space="preserve"> ve </w:t>
      </w:r>
      <w:r>
        <w:rPr>
          <w:rFonts w:ascii="Times New Roman" w:hAnsi="Times New Roman" w:cs="Times New Roman"/>
          <w:sz w:val="24"/>
          <w:szCs w:val="24"/>
        </w:rPr>
        <w:t>bu bağlamda</w:t>
      </w:r>
      <w:r w:rsidRPr="008F351E">
        <w:rPr>
          <w:rFonts w:ascii="Times New Roman" w:hAnsi="Times New Roman" w:cs="Times New Roman"/>
          <w:sz w:val="24"/>
          <w:szCs w:val="24"/>
        </w:rPr>
        <w:t xml:space="preserve"> sağlık harcamalar</w:t>
      </w:r>
      <w:r>
        <w:rPr>
          <w:rFonts w:ascii="Times New Roman" w:hAnsi="Times New Roman" w:cs="Times New Roman"/>
          <w:sz w:val="24"/>
          <w:szCs w:val="24"/>
        </w:rPr>
        <w:t xml:space="preserve">ının da </w:t>
      </w:r>
      <w:r w:rsidRPr="008F351E">
        <w:rPr>
          <w:rFonts w:ascii="Times New Roman" w:hAnsi="Times New Roman" w:cs="Times New Roman"/>
          <w:sz w:val="24"/>
          <w:szCs w:val="24"/>
        </w:rPr>
        <w:t xml:space="preserve">artmasına </w:t>
      </w:r>
      <w:r>
        <w:rPr>
          <w:rFonts w:ascii="Times New Roman" w:hAnsi="Times New Roman" w:cs="Times New Roman"/>
          <w:sz w:val="24"/>
          <w:szCs w:val="24"/>
        </w:rPr>
        <w:t>sebep</w:t>
      </w:r>
      <w:r w:rsidRPr="008F351E">
        <w:rPr>
          <w:rFonts w:ascii="Times New Roman" w:hAnsi="Times New Roman" w:cs="Times New Roman"/>
          <w:sz w:val="24"/>
          <w:szCs w:val="24"/>
        </w:rPr>
        <w:t xml:space="preserve"> olacaktır (Kurtulmuş,  1998: 64). Ancak yükselen eğitim düzeyi ve kişilerin sağlığa daha fazla önem verdiği bir toplumda hastalıklar azalacağı için tedavi edici sağlık hizmetlerine olan talep ve dolayısıyla bu hizmet türüne ayrılan harcama miktarı azalacaktır.</w:t>
      </w:r>
    </w:p>
    <w:p w:rsidR="00EF11B8" w:rsidRPr="007E153C" w:rsidRDefault="008D1EB0" w:rsidP="004E2401">
      <w:pPr>
        <w:pStyle w:val="Balk3"/>
        <w:spacing w:before="0" w:after="120" w:line="360" w:lineRule="auto"/>
        <w:rPr>
          <w:rFonts w:ascii="Times New Roman" w:hAnsi="Times New Roman" w:cs="Times New Roman"/>
          <w:b/>
          <w:color w:val="auto"/>
        </w:rPr>
      </w:pPr>
      <w:bookmarkStart w:id="44" w:name="_Toc142307676"/>
      <w:r>
        <w:rPr>
          <w:rFonts w:ascii="Times New Roman" w:hAnsi="Times New Roman" w:cs="Times New Roman"/>
          <w:b/>
          <w:color w:val="auto"/>
        </w:rPr>
        <w:t>1.5</w:t>
      </w:r>
      <w:r w:rsidR="00EF11B8" w:rsidRPr="007E153C">
        <w:rPr>
          <w:rFonts w:ascii="Times New Roman" w:hAnsi="Times New Roman" w:cs="Times New Roman"/>
          <w:b/>
          <w:color w:val="auto"/>
        </w:rPr>
        <w:t>.2.3. Sosyal Değer Yargılarının Değişmesi</w:t>
      </w:r>
      <w:bookmarkEnd w:id="44"/>
    </w:p>
    <w:p w:rsidR="00EF11B8" w:rsidRDefault="00EF11B8" w:rsidP="00EF11B8">
      <w:pPr>
        <w:spacing w:before="120" w:after="120" w:line="360" w:lineRule="auto"/>
        <w:ind w:firstLine="567"/>
        <w:jc w:val="both"/>
        <w:rPr>
          <w:rFonts w:ascii="Times New Roman" w:hAnsi="Times New Roman" w:cs="Times New Roman"/>
          <w:sz w:val="24"/>
          <w:szCs w:val="24"/>
        </w:rPr>
      </w:pPr>
      <w:r w:rsidRPr="008732D4">
        <w:rPr>
          <w:rFonts w:ascii="Times New Roman" w:hAnsi="Times New Roman" w:cs="Times New Roman"/>
          <w:sz w:val="24"/>
          <w:szCs w:val="24"/>
        </w:rPr>
        <w:t xml:space="preserve">Artan globalleşmeyle birlikte günümüzde toplumlar, her şeyi çabuk tüketmekte ve tükettikleri şeyin yerini hemen bir diğeri almaktadır. Toplumun sosyal değer yargıları da bu sirkülasyonun bir parçası olmuştur. Daha önceleri doğru olduğu kabul edilen görüşlerin, daha sonraları doğru olmadığı düşünülmekte veya </w:t>
      </w:r>
      <w:r w:rsidR="00187A12">
        <w:rPr>
          <w:rFonts w:ascii="Times New Roman" w:hAnsi="Times New Roman" w:cs="Times New Roman"/>
          <w:sz w:val="24"/>
          <w:szCs w:val="24"/>
        </w:rPr>
        <w:t xml:space="preserve">bu görüşler </w:t>
      </w:r>
      <w:r w:rsidRPr="008732D4">
        <w:rPr>
          <w:rFonts w:ascii="Times New Roman" w:hAnsi="Times New Roman" w:cs="Times New Roman"/>
          <w:sz w:val="24"/>
          <w:szCs w:val="24"/>
        </w:rPr>
        <w:t>yerini bir başka görüşe bırakabilmektedir.</w:t>
      </w:r>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Diğer alanlarda olduğu gibi toplumların sosyal değer yargılarında da değişiklik yaşanması sağlık hizmetlerine olan talebin de değişmesine neden olmaktadır. Geçmişte lüks olarak görülen bir sağlık hizmeti bugün sıradan veya zorunlu alınması gereken bir hizmet olarak düşünülebilir. Bireylerin artan nüfus, </w:t>
      </w:r>
      <w:r w:rsidR="0092090E">
        <w:rPr>
          <w:rFonts w:ascii="Times New Roman" w:hAnsi="Times New Roman" w:cs="Times New Roman"/>
          <w:sz w:val="24"/>
          <w:szCs w:val="24"/>
        </w:rPr>
        <w:t>küreselleşen</w:t>
      </w:r>
      <w:r>
        <w:rPr>
          <w:rFonts w:ascii="Times New Roman" w:hAnsi="Times New Roman" w:cs="Times New Roman"/>
          <w:sz w:val="24"/>
          <w:szCs w:val="24"/>
        </w:rPr>
        <w:t xml:space="preserve"> dünyada uzun süre varlığını sürdürme kaygısı, hastalıklar vb. konularda internet çağıyla birlikte daha fazla bilgi sahibi olunması gibi nedenlerden dolayı sağlık hizmetlerine olan taleplerindeki artışın sağlık hizmetlerine yapılan harcama miktarındaki artışı beraberinde getirdiği söylenebilir.</w:t>
      </w:r>
    </w:p>
    <w:p w:rsidR="00EF11B8" w:rsidRPr="00C32FD4" w:rsidRDefault="00EF11B8" w:rsidP="00EF11B8">
      <w:pPr>
        <w:spacing w:before="120" w:after="120" w:line="360" w:lineRule="auto"/>
        <w:ind w:firstLine="567"/>
        <w:jc w:val="both"/>
        <w:rPr>
          <w:rFonts w:ascii="Times New Roman" w:hAnsi="Times New Roman" w:cs="Times New Roman"/>
          <w:sz w:val="24"/>
          <w:szCs w:val="24"/>
        </w:rPr>
      </w:pPr>
      <w:r w:rsidRPr="00C32FD4">
        <w:rPr>
          <w:rFonts w:ascii="Times New Roman" w:hAnsi="Times New Roman" w:cs="Times New Roman"/>
          <w:sz w:val="24"/>
          <w:szCs w:val="24"/>
        </w:rPr>
        <w:t xml:space="preserve"> Doğumda beklenen yaşam süresinin artması, modernleşmeyle birlikte gelen hastalıklar vb. nedenlerle bireyler daha fazla sağlık hizmeti talep etmekte ve bu durum da sağlık harcamalarının artmasına sebep olmaktadır (Mutlu ve Işık, 2012: 219). Kişilerin yaşantılarının değişmesiyle birlikte gençler arasında sigara, alkol ve uyuşturucu gibi zararlı maddelerin kullanılmasının yaygınlaşması da yine sağlık harcamalarında artışa neden olacaktır (Edgman, 1996: 166).</w:t>
      </w:r>
    </w:p>
    <w:p w:rsidR="00EF11B8" w:rsidRPr="007E153C" w:rsidRDefault="008D1EB0" w:rsidP="00B117C3">
      <w:pPr>
        <w:pStyle w:val="Balk3"/>
        <w:spacing w:before="0" w:after="120" w:line="360" w:lineRule="auto"/>
        <w:rPr>
          <w:rFonts w:ascii="Times New Roman" w:hAnsi="Times New Roman" w:cs="Times New Roman"/>
          <w:b/>
          <w:color w:val="auto"/>
        </w:rPr>
      </w:pPr>
      <w:bookmarkStart w:id="45" w:name="_Toc142307677"/>
      <w:r>
        <w:rPr>
          <w:rFonts w:ascii="Times New Roman" w:hAnsi="Times New Roman" w:cs="Times New Roman"/>
          <w:b/>
          <w:color w:val="auto"/>
        </w:rPr>
        <w:lastRenderedPageBreak/>
        <w:t>1.5</w:t>
      </w:r>
      <w:r w:rsidR="00EF11B8" w:rsidRPr="007E153C">
        <w:rPr>
          <w:rFonts w:ascii="Times New Roman" w:hAnsi="Times New Roman" w:cs="Times New Roman"/>
          <w:b/>
          <w:color w:val="auto"/>
        </w:rPr>
        <w:t>.2.4. Teknolojik Gelişmeler</w:t>
      </w:r>
      <w:bookmarkEnd w:id="45"/>
    </w:p>
    <w:p w:rsidR="00EF11B8" w:rsidRDefault="00EF11B8" w:rsidP="00EF11B8">
      <w:pPr>
        <w:spacing w:before="120" w:after="120" w:line="360" w:lineRule="auto"/>
        <w:ind w:firstLine="567"/>
        <w:jc w:val="both"/>
        <w:rPr>
          <w:rFonts w:ascii="Times New Roman" w:hAnsi="Times New Roman" w:cs="Times New Roman"/>
          <w:sz w:val="24"/>
          <w:szCs w:val="24"/>
        </w:rPr>
      </w:pPr>
      <w:r w:rsidRPr="00320CED">
        <w:rPr>
          <w:rFonts w:ascii="Times New Roman" w:hAnsi="Times New Roman" w:cs="Times New Roman"/>
          <w:sz w:val="24"/>
          <w:szCs w:val="24"/>
        </w:rPr>
        <w:t>Sağlık hizmetlerinin arzı, erişimi, finansmanı ve geliştirilmesi açısından teknoloji önemli bir yer tutmaktadır.  Sağlık hizmetlerinde teknolojik ilerlemeler farklı şekillerde karşımıza çıkabilmektedir. Yaşanan teknolojik ilerlemelere bağlı olarak yeni bir tedavi yöntemi geliştirilebilir, yeni bir ilaç veya tıbbi cihaz üretilebilir. Bununla birlikte teknolojik ilerlemelerle manyetik rezonans gibi halihazırda kullanılan bir teknolojinin sağlık sistemine uyumlaştırılması söz konusu olabilir.</w:t>
      </w:r>
      <w:r>
        <w:t xml:space="preserve"> </w:t>
      </w:r>
      <w:r w:rsidRPr="009900D8">
        <w:rPr>
          <w:rFonts w:ascii="Times New Roman" w:hAnsi="Times New Roman" w:cs="Times New Roman"/>
          <w:sz w:val="24"/>
          <w:szCs w:val="24"/>
        </w:rPr>
        <w:t>Daha geniş kapsamlı bir</w:t>
      </w:r>
      <w:r w:rsidR="00497CFC">
        <w:rPr>
          <w:rFonts w:ascii="Times New Roman" w:hAnsi="Times New Roman" w:cs="Times New Roman"/>
          <w:sz w:val="24"/>
          <w:szCs w:val="24"/>
        </w:rPr>
        <w:t xml:space="preserve"> şekilde ifade edildiği</w:t>
      </w:r>
      <w:r w:rsidRPr="009900D8">
        <w:rPr>
          <w:rFonts w:ascii="Times New Roman" w:hAnsi="Times New Roman" w:cs="Times New Roman"/>
          <w:sz w:val="24"/>
          <w:szCs w:val="24"/>
        </w:rPr>
        <w:t>nde, ilaçlar, aşılar, tıbbi ekipmanlar, sağlık hizmeti prosedürleri, destek sistemler ve bütün bu farklı unsurları birbirlerine bağlayan yönetim sistemleri teknoloji olarak adlandırılmakta ve gelişmekte olan ülkelerin aksine gelişmiş ülkelerde teknolojinin, sağlık hizmeti maliyetlerinin birincil faktörü olduğu bilinmektedir (Dybczak ve Przywara, 2010: 6).</w:t>
      </w:r>
    </w:p>
    <w:p w:rsidR="00EF11B8" w:rsidRPr="002C40CD" w:rsidRDefault="00EF11B8" w:rsidP="00EF11B8">
      <w:pPr>
        <w:spacing w:before="120" w:after="120" w:line="360" w:lineRule="auto"/>
        <w:ind w:firstLine="567"/>
        <w:jc w:val="both"/>
        <w:rPr>
          <w:rFonts w:ascii="Times New Roman" w:hAnsi="Times New Roman" w:cs="Times New Roman"/>
          <w:sz w:val="24"/>
          <w:szCs w:val="24"/>
        </w:rPr>
      </w:pPr>
      <w:r w:rsidRPr="002C40CD">
        <w:rPr>
          <w:rFonts w:ascii="Times New Roman" w:hAnsi="Times New Roman" w:cs="Times New Roman"/>
          <w:sz w:val="24"/>
          <w:szCs w:val="24"/>
        </w:rPr>
        <w:t>Gelişen teknoloji</w:t>
      </w:r>
      <w:r>
        <w:rPr>
          <w:rFonts w:ascii="Times New Roman" w:hAnsi="Times New Roman" w:cs="Times New Roman"/>
          <w:sz w:val="24"/>
          <w:szCs w:val="24"/>
        </w:rPr>
        <w:t>yle doktorlar</w:t>
      </w:r>
      <w:r w:rsidRPr="002C40CD">
        <w:rPr>
          <w:rFonts w:ascii="Times New Roman" w:hAnsi="Times New Roman" w:cs="Times New Roman"/>
          <w:sz w:val="24"/>
          <w:szCs w:val="24"/>
        </w:rPr>
        <w:t xml:space="preserve"> hastalarına kesin tanı</w:t>
      </w:r>
      <w:r>
        <w:rPr>
          <w:rFonts w:ascii="Times New Roman" w:hAnsi="Times New Roman" w:cs="Times New Roman"/>
          <w:sz w:val="24"/>
          <w:szCs w:val="24"/>
        </w:rPr>
        <w:t xml:space="preserve"> koyabilmekte ve tanısı koyulamayan ve tedavi edilmesi güç olan</w:t>
      </w:r>
      <w:r w:rsidRPr="002C40CD">
        <w:rPr>
          <w:rFonts w:ascii="Times New Roman" w:hAnsi="Times New Roman" w:cs="Times New Roman"/>
          <w:sz w:val="24"/>
          <w:szCs w:val="24"/>
        </w:rPr>
        <w:t xml:space="preserve"> pek çok hastal</w:t>
      </w:r>
      <w:r w:rsidR="00497CFC">
        <w:rPr>
          <w:rFonts w:ascii="Times New Roman" w:hAnsi="Times New Roman" w:cs="Times New Roman"/>
          <w:sz w:val="24"/>
          <w:szCs w:val="24"/>
        </w:rPr>
        <w:t>ığın da tedavi edilmesi</w:t>
      </w:r>
      <w:r w:rsidRPr="002C40CD">
        <w:rPr>
          <w:rFonts w:ascii="Times New Roman" w:hAnsi="Times New Roman" w:cs="Times New Roman"/>
          <w:sz w:val="24"/>
          <w:szCs w:val="24"/>
        </w:rPr>
        <w:t xml:space="preserve"> mümkün kıl</w:t>
      </w:r>
      <w:r w:rsidR="00497CFC">
        <w:rPr>
          <w:rFonts w:ascii="Times New Roman" w:hAnsi="Times New Roman" w:cs="Times New Roman"/>
          <w:sz w:val="24"/>
          <w:szCs w:val="24"/>
        </w:rPr>
        <w:t>ın</w:t>
      </w:r>
      <w:r w:rsidRPr="002C40CD">
        <w:rPr>
          <w:rFonts w:ascii="Times New Roman" w:hAnsi="Times New Roman" w:cs="Times New Roman"/>
          <w:sz w:val="24"/>
          <w:szCs w:val="24"/>
        </w:rPr>
        <w:t>mıştır. Te</w:t>
      </w:r>
      <w:r w:rsidR="00497CFC">
        <w:rPr>
          <w:rFonts w:ascii="Times New Roman" w:hAnsi="Times New Roman" w:cs="Times New Roman"/>
          <w:sz w:val="24"/>
          <w:szCs w:val="24"/>
        </w:rPr>
        <w:t xml:space="preserve">knolojik gelişmelerle </w:t>
      </w:r>
      <w:r w:rsidRPr="002C40CD">
        <w:rPr>
          <w:rFonts w:ascii="Times New Roman" w:hAnsi="Times New Roman" w:cs="Times New Roman"/>
          <w:sz w:val="24"/>
          <w:szCs w:val="24"/>
        </w:rPr>
        <w:t>sağlık sektöründe kullanılan yeni ve modern cihaz ve malzemelerin icat edilmiş olması, yeni ilaçların ortaya çıkması ve araştırmaların yapılması sağlık hizmetlerini kolaylaştırırken, ölüm oranlarının azalmasına ve ortalama ömrün uzamasına sebep olmaktadır. Ancak, bu gelişmeler hastanelerin/sağlık tesislerinin maliyetlerinin yükselmesinde önemli rol oynamaktadır (Khanolkar</w:t>
      </w:r>
      <w:r>
        <w:rPr>
          <w:rFonts w:ascii="Times New Roman" w:hAnsi="Times New Roman" w:cs="Times New Roman"/>
          <w:sz w:val="24"/>
          <w:szCs w:val="24"/>
        </w:rPr>
        <w:t xml:space="preserve">, Khan ve Gamba </w:t>
      </w:r>
      <w:r w:rsidRPr="002C40CD">
        <w:rPr>
          <w:rFonts w:ascii="Times New Roman" w:hAnsi="Times New Roman" w:cs="Times New Roman"/>
          <w:sz w:val="24"/>
          <w:szCs w:val="24"/>
        </w:rPr>
        <w:t xml:space="preserve">2016: 34). </w:t>
      </w:r>
      <w:r w:rsidR="001B55E2">
        <w:rPr>
          <w:rFonts w:ascii="Times New Roman" w:hAnsi="Times New Roman" w:cs="Times New Roman"/>
          <w:sz w:val="24"/>
          <w:szCs w:val="24"/>
        </w:rPr>
        <w:t>Bu nedenle</w:t>
      </w:r>
      <w:r w:rsidRPr="002C40CD">
        <w:rPr>
          <w:rFonts w:ascii="Times New Roman" w:hAnsi="Times New Roman" w:cs="Times New Roman"/>
          <w:sz w:val="24"/>
          <w:szCs w:val="24"/>
        </w:rPr>
        <w:t xml:space="preserve"> teknolojik gelişmeler doğrultusunda sağlık har</w:t>
      </w:r>
      <w:r w:rsidR="001B55E2">
        <w:rPr>
          <w:rFonts w:ascii="Times New Roman" w:hAnsi="Times New Roman" w:cs="Times New Roman"/>
          <w:sz w:val="24"/>
          <w:szCs w:val="24"/>
        </w:rPr>
        <w:t>camalarında artış yaşandığı söylenebilir.</w:t>
      </w:r>
    </w:p>
    <w:p w:rsidR="00EF11B8" w:rsidRPr="007E153C" w:rsidRDefault="008D1EB0" w:rsidP="00B117C3">
      <w:pPr>
        <w:pStyle w:val="Balk3"/>
        <w:spacing w:before="0" w:after="120" w:line="360" w:lineRule="auto"/>
        <w:rPr>
          <w:rFonts w:ascii="Times New Roman" w:hAnsi="Times New Roman" w:cs="Times New Roman"/>
          <w:b/>
          <w:color w:val="auto"/>
        </w:rPr>
      </w:pPr>
      <w:bookmarkStart w:id="46" w:name="_Toc142307678"/>
      <w:r>
        <w:rPr>
          <w:rFonts w:ascii="Times New Roman" w:hAnsi="Times New Roman" w:cs="Times New Roman"/>
          <w:b/>
          <w:color w:val="auto"/>
        </w:rPr>
        <w:t>1.5</w:t>
      </w:r>
      <w:r w:rsidR="00EF11B8" w:rsidRPr="007E153C">
        <w:rPr>
          <w:rFonts w:ascii="Times New Roman" w:hAnsi="Times New Roman" w:cs="Times New Roman"/>
          <w:b/>
          <w:color w:val="auto"/>
        </w:rPr>
        <w:t>.2.5. Şehirleşme</w:t>
      </w:r>
      <w:bookmarkEnd w:id="46"/>
    </w:p>
    <w:p w:rsidR="00EF11B8" w:rsidRDefault="00EF11B8" w:rsidP="00EF11B8">
      <w:pPr>
        <w:spacing w:before="120" w:after="120" w:line="360" w:lineRule="auto"/>
        <w:ind w:firstLine="709"/>
        <w:jc w:val="both"/>
        <w:rPr>
          <w:rFonts w:ascii="Times New Roman" w:hAnsi="Times New Roman" w:cs="Times New Roman"/>
          <w:sz w:val="24"/>
          <w:szCs w:val="24"/>
        </w:rPr>
      </w:pPr>
      <w:r w:rsidRPr="00675F82">
        <w:rPr>
          <w:rFonts w:ascii="Times New Roman" w:hAnsi="Times New Roman" w:cs="Times New Roman"/>
          <w:sz w:val="24"/>
          <w:szCs w:val="24"/>
        </w:rPr>
        <w:t>İktisadi gelişme ve hızlı sanayileşmenin sonucu olarak şehirleşme hız kazanmıştır. Ekonomik gelişme doğrultusunda insanlar üretimde daha fazla rol alarak, zaman içinde beraber yaşama zorunluluğu belirginleşmektedir. Şehir yaşamı kırsal yaşamdan oldukça farklıdır. Şehirlerin, ekolojik ve teknolojik bir düzen iç</w:t>
      </w:r>
      <w:r w:rsidR="00F139DE">
        <w:rPr>
          <w:rFonts w:ascii="Times New Roman" w:hAnsi="Times New Roman" w:cs="Times New Roman"/>
          <w:sz w:val="24"/>
          <w:szCs w:val="24"/>
        </w:rPr>
        <w:t>inde</w:t>
      </w:r>
      <w:r w:rsidRPr="00675F82">
        <w:rPr>
          <w:rFonts w:ascii="Times New Roman" w:hAnsi="Times New Roman" w:cs="Times New Roman"/>
          <w:sz w:val="24"/>
          <w:szCs w:val="24"/>
        </w:rPr>
        <w:t xml:space="preserve"> fiziksel bir alt yapıya sahip olduğu, kurumlardan meydana gelen toplumsal bir örgüt ve çeşitli </w:t>
      </w:r>
      <w:r w:rsidR="00F139DE">
        <w:rPr>
          <w:rFonts w:ascii="Times New Roman" w:hAnsi="Times New Roman" w:cs="Times New Roman"/>
          <w:sz w:val="24"/>
          <w:szCs w:val="24"/>
        </w:rPr>
        <w:t>tavır ve davranışları içinde</w:t>
      </w:r>
      <w:r w:rsidRPr="00675F82">
        <w:rPr>
          <w:rFonts w:ascii="Times New Roman" w:hAnsi="Times New Roman" w:cs="Times New Roman"/>
          <w:sz w:val="24"/>
          <w:szCs w:val="24"/>
        </w:rPr>
        <w:t xml:space="preserve"> barındıran bir küme olduğu düşünülebilir (Karasu, 2008: 257).</w:t>
      </w:r>
      <w:r>
        <w:rPr>
          <w:rFonts w:ascii="Times New Roman" w:hAnsi="Times New Roman" w:cs="Times New Roman"/>
          <w:sz w:val="24"/>
          <w:szCs w:val="24"/>
        </w:rPr>
        <w:t xml:space="preserve"> </w:t>
      </w:r>
    </w:p>
    <w:p w:rsidR="00EF11B8" w:rsidRPr="0056508B" w:rsidRDefault="00EF11B8" w:rsidP="00EF11B8">
      <w:pPr>
        <w:spacing w:before="120" w:after="120" w:line="360" w:lineRule="auto"/>
        <w:ind w:firstLine="709"/>
        <w:jc w:val="both"/>
        <w:rPr>
          <w:rFonts w:ascii="Times New Roman" w:hAnsi="Times New Roman" w:cs="Times New Roman"/>
          <w:b/>
          <w:sz w:val="24"/>
          <w:szCs w:val="24"/>
        </w:rPr>
      </w:pPr>
      <w:r w:rsidRPr="0056508B">
        <w:rPr>
          <w:rFonts w:ascii="Times New Roman" w:hAnsi="Times New Roman" w:cs="Times New Roman"/>
          <w:sz w:val="24"/>
          <w:szCs w:val="24"/>
        </w:rPr>
        <w:t>Şehirleşen bölgelerin, kırsal bölgelere kıyasla sağlığa erişim açısından daha iyi seçenekler içer</w:t>
      </w:r>
      <w:r w:rsidR="00865A69">
        <w:rPr>
          <w:rFonts w:ascii="Times New Roman" w:hAnsi="Times New Roman" w:cs="Times New Roman"/>
          <w:sz w:val="24"/>
          <w:szCs w:val="24"/>
        </w:rPr>
        <w:t>diği görülmektedir (Moore</w:t>
      </w:r>
      <w:r w:rsidRPr="0056508B">
        <w:rPr>
          <w:rFonts w:ascii="Times New Roman" w:hAnsi="Times New Roman" w:cs="Times New Roman"/>
          <w:sz w:val="24"/>
          <w:szCs w:val="24"/>
        </w:rPr>
        <w:t>,</w:t>
      </w:r>
      <w:r w:rsidR="00865A69">
        <w:rPr>
          <w:rFonts w:ascii="Times New Roman" w:hAnsi="Times New Roman" w:cs="Times New Roman"/>
          <w:sz w:val="24"/>
          <w:szCs w:val="24"/>
        </w:rPr>
        <w:t xml:space="preserve"> Gould ve Keary,</w:t>
      </w:r>
      <w:r w:rsidRPr="0056508B">
        <w:rPr>
          <w:rFonts w:ascii="Times New Roman" w:hAnsi="Times New Roman" w:cs="Times New Roman"/>
          <w:sz w:val="24"/>
          <w:szCs w:val="24"/>
        </w:rPr>
        <w:t xml:space="preserve"> 2003: 269). Yani kırsal bölgelerden kentsel bölgelere göç ile sağlığa erişim kolaylaşmaktadır.  Bu durumda da </w:t>
      </w:r>
      <w:r w:rsidRPr="0056508B">
        <w:rPr>
          <w:rFonts w:ascii="Times New Roman" w:hAnsi="Times New Roman" w:cs="Times New Roman"/>
          <w:sz w:val="24"/>
          <w:szCs w:val="24"/>
        </w:rPr>
        <w:lastRenderedPageBreak/>
        <w:t xml:space="preserve">daha önceden var olan sağlık hizmetleri talebi kırsal bölgede yetersiz olan imkânlardan dolayı karşılanamamakta ve şehirleşen bölgede artan sağlık hizmetleri talebi ile karşı karşıya kalınmaktadır. Böyle bir durumda uzman personel, teknoloji ve tıbbi ekipman </w:t>
      </w:r>
      <w:r w:rsidR="004152E2">
        <w:rPr>
          <w:rFonts w:ascii="Times New Roman" w:hAnsi="Times New Roman" w:cs="Times New Roman"/>
          <w:sz w:val="24"/>
          <w:szCs w:val="24"/>
        </w:rPr>
        <w:t>yönünde ek kapasite gerektirdiği için</w:t>
      </w:r>
      <w:r w:rsidRPr="0056508B">
        <w:rPr>
          <w:rFonts w:ascii="Times New Roman" w:hAnsi="Times New Roman" w:cs="Times New Roman"/>
          <w:sz w:val="24"/>
          <w:szCs w:val="24"/>
        </w:rPr>
        <w:t xml:space="preserve"> sağlı</w:t>
      </w:r>
      <w:r w:rsidR="004152E2">
        <w:rPr>
          <w:rFonts w:ascii="Times New Roman" w:hAnsi="Times New Roman" w:cs="Times New Roman"/>
          <w:sz w:val="24"/>
          <w:szCs w:val="24"/>
        </w:rPr>
        <w:t>k harcamalarının artmasını sağlamaktadır</w:t>
      </w:r>
      <w:r w:rsidR="002E65C2">
        <w:rPr>
          <w:rFonts w:ascii="Times New Roman" w:hAnsi="Times New Roman" w:cs="Times New Roman"/>
          <w:sz w:val="24"/>
          <w:szCs w:val="24"/>
        </w:rPr>
        <w:t xml:space="preserve"> (Mutlu ve Işık, 2012</w:t>
      </w:r>
      <w:r w:rsidRPr="0056508B">
        <w:rPr>
          <w:rFonts w:ascii="Times New Roman" w:hAnsi="Times New Roman" w:cs="Times New Roman"/>
          <w:sz w:val="24"/>
          <w:szCs w:val="24"/>
        </w:rPr>
        <w:t>: 214).</w:t>
      </w:r>
    </w:p>
    <w:p w:rsidR="00EF11B8" w:rsidRPr="007E153C" w:rsidRDefault="008D1EB0" w:rsidP="00B117C3">
      <w:pPr>
        <w:pStyle w:val="Balk3"/>
        <w:spacing w:before="0" w:after="120" w:line="360" w:lineRule="auto"/>
        <w:rPr>
          <w:rFonts w:ascii="Times New Roman" w:hAnsi="Times New Roman" w:cs="Times New Roman"/>
          <w:b/>
          <w:color w:val="auto"/>
        </w:rPr>
      </w:pPr>
      <w:bookmarkStart w:id="47" w:name="_Toc142307679"/>
      <w:r>
        <w:rPr>
          <w:rFonts w:ascii="Times New Roman" w:hAnsi="Times New Roman" w:cs="Times New Roman"/>
          <w:b/>
          <w:color w:val="auto"/>
        </w:rPr>
        <w:t>1.5</w:t>
      </w:r>
      <w:r w:rsidR="00EF11B8" w:rsidRPr="007E153C">
        <w:rPr>
          <w:rFonts w:ascii="Times New Roman" w:hAnsi="Times New Roman" w:cs="Times New Roman"/>
          <w:b/>
          <w:color w:val="auto"/>
        </w:rPr>
        <w:t>.2.6. Yaşam Süresinin Uzaması</w:t>
      </w:r>
      <w:bookmarkEnd w:id="47"/>
    </w:p>
    <w:p w:rsidR="00EF11B8" w:rsidRPr="00003014" w:rsidRDefault="00EF11B8" w:rsidP="00EF11B8">
      <w:pPr>
        <w:spacing w:before="120" w:after="120" w:line="360" w:lineRule="auto"/>
        <w:ind w:firstLine="567"/>
        <w:jc w:val="both"/>
        <w:rPr>
          <w:rFonts w:ascii="Times New Roman" w:hAnsi="Times New Roman" w:cs="Times New Roman"/>
          <w:sz w:val="24"/>
          <w:szCs w:val="24"/>
        </w:rPr>
      </w:pPr>
      <w:r w:rsidRPr="00641AC2">
        <w:rPr>
          <w:rFonts w:ascii="Times New Roman" w:hAnsi="Times New Roman" w:cs="Times New Roman"/>
          <w:sz w:val="24"/>
          <w:szCs w:val="24"/>
        </w:rPr>
        <w:t xml:space="preserve">Sağlık alanında yapılan yeniliklerle bireylerin ortalama yaşam süresi uzamaktadır. Böylelikle daha uzun ve sağlıklı yaşayabilmek adına bireyler çaba sarf etmektedirler. (Erdoğan ve Bozkurt, 2008: 26). Söz konusu çaba, daha uzun yaşama götüren daha sağlıklı olma veya sağlıklılık halinin devamının sağlanması için gerekli şartların yerine </w:t>
      </w:r>
      <w:r w:rsidRPr="008308AE">
        <w:rPr>
          <w:rFonts w:ascii="Times New Roman" w:hAnsi="Times New Roman" w:cs="Times New Roman"/>
          <w:sz w:val="24"/>
          <w:szCs w:val="24"/>
        </w:rPr>
        <w:t xml:space="preserve">getirilmesiyle gerçekleşmektedir. Başka bir ifadeyle, bireylerin yaşam sürelerinin uzunluğu da, ülkedeki sağlık hizmetlerinin kalitesi ve vatandaşların </w:t>
      </w:r>
      <w:r w:rsidR="00FE551B">
        <w:rPr>
          <w:rFonts w:ascii="Times New Roman" w:hAnsi="Times New Roman" w:cs="Times New Roman"/>
          <w:sz w:val="24"/>
          <w:szCs w:val="24"/>
        </w:rPr>
        <w:t>söz konusu</w:t>
      </w:r>
      <w:r w:rsidRPr="008308AE">
        <w:rPr>
          <w:rFonts w:ascii="Times New Roman" w:hAnsi="Times New Roman" w:cs="Times New Roman"/>
          <w:sz w:val="24"/>
          <w:szCs w:val="24"/>
        </w:rPr>
        <w:t xml:space="preserve"> hizmetlerden </w:t>
      </w:r>
      <w:r w:rsidR="00FE551B">
        <w:rPr>
          <w:rFonts w:ascii="Times New Roman" w:hAnsi="Times New Roman" w:cs="Times New Roman"/>
          <w:sz w:val="24"/>
          <w:szCs w:val="24"/>
        </w:rPr>
        <w:t>faydalanabilme</w:t>
      </w:r>
      <w:r w:rsidRPr="00003014">
        <w:rPr>
          <w:rFonts w:ascii="Times New Roman" w:hAnsi="Times New Roman" w:cs="Times New Roman"/>
          <w:sz w:val="24"/>
          <w:szCs w:val="24"/>
        </w:rPr>
        <w:t xml:space="preserve"> olanağına </w:t>
      </w:r>
      <w:r w:rsidR="00FE551B">
        <w:rPr>
          <w:rFonts w:ascii="Times New Roman" w:hAnsi="Times New Roman" w:cs="Times New Roman"/>
          <w:sz w:val="24"/>
          <w:szCs w:val="24"/>
        </w:rPr>
        <w:t>dayanı</w:t>
      </w:r>
      <w:r w:rsidRPr="00003014">
        <w:rPr>
          <w:rFonts w:ascii="Times New Roman" w:hAnsi="Times New Roman" w:cs="Times New Roman"/>
          <w:sz w:val="24"/>
          <w:szCs w:val="24"/>
        </w:rPr>
        <w:t xml:space="preserve">r (Karagül, 2002: 56). </w:t>
      </w:r>
    </w:p>
    <w:p w:rsidR="00EF11B8" w:rsidRPr="00003014" w:rsidRDefault="00EF11B8" w:rsidP="00EF11B8">
      <w:pPr>
        <w:spacing w:before="120" w:after="120" w:line="360" w:lineRule="auto"/>
        <w:ind w:firstLine="567"/>
        <w:jc w:val="both"/>
        <w:rPr>
          <w:rFonts w:ascii="Times New Roman" w:hAnsi="Times New Roman" w:cs="Times New Roman"/>
          <w:sz w:val="24"/>
          <w:szCs w:val="24"/>
        </w:rPr>
      </w:pPr>
      <w:r w:rsidRPr="00003014">
        <w:rPr>
          <w:rFonts w:ascii="Times New Roman" w:hAnsi="Times New Roman" w:cs="Times New Roman"/>
          <w:sz w:val="24"/>
          <w:szCs w:val="24"/>
        </w:rPr>
        <w:t>Artan ortalama yaşam süresi doğrultusunda ülkedeki yaşlı nüfus artmakta ve dolayısıyla sağlık bakım hizmetlerine olan talep de artmaktadır. Artan sağlık hizmetleri talebinin bir sonucu olarak da hizmet miktarı ve sağlık harcamaları artmaktadır (Tıraş, 2018: 58).</w:t>
      </w:r>
    </w:p>
    <w:p w:rsidR="00EF11B8" w:rsidRPr="007E153C" w:rsidRDefault="008D1EB0" w:rsidP="00B117C3">
      <w:pPr>
        <w:pStyle w:val="Balk3"/>
        <w:spacing w:before="0" w:after="120" w:line="360" w:lineRule="auto"/>
        <w:rPr>
          <w:rFonts w:ascii="Times New Roman" w:hAnsi="Times New Roman" w:cs="Times New Roman"/>
          <w:b/>
        </w:rPr>
      </w:pPr>
      <w:bookmarkStart w:id="48" w:name="_Toc142307680"/>
      <w:r>
        <w:rPr>
          <w:rFonts w:ascii="Times New Roman" w:hAnsi="Times New Roman" w:cs="Times New Roman"/>
          <w:b/>
          <w:color w:val="auto"/>
        </w:rPr>
        <w:t>1.5</w:t>
      </w:r>
      <w:r w:rsidR="00EF11B8" w:rsidRPr="007E153C">
        <w:rPr>
          <w:rFonts w:ascii="Times New Roman" w:hAnsi="Times New Roman" w:cs="Times New Roman"/>
          <w:b/>
          <w:color w:val="auto"/>
        </w:rPr>
        <w:t>.2.7. Toplumsal Düzende Meydana Gelen Değişiklikler</w:t>
      </w:r>
      <w:bookmarkEnd w:id="48"/>
    </w:p>
    <w:p w:rsidR="00EF11B8" w:rsidRPr="009D48BB" w:rsidRDefault="00EF11B8" w:rsidP="00EF11B8">
      <w:pPr>
        <w:spacing w:before="120" w:after="120" w:line="360" w:lineRule="auto"/>
        <w:ind w:firstLine="567"/>
        <w:jc w:val="both"/>
        <w:rPr>
          <w:rFonts w:ascii="Times New Roman" w:hAnsi="Times New Roman" w:cs="Times New Roman"/>
          <w:sz w:val="24"/>
          <w:szCs w:val="24"/>
        </w:rPr>
      </w:pPr>
      <w:r w:rsidRPr="009D48BB">
        <w:rPr>
          <w:rFonts w:ascii="Times New Roman" w:hAnsi="Times New Roman" w:cs="Times New Roman"/>
          <w:sz w:val="24"/>
          <w:szCs w:val="24"/>
        </w:rPr>
        <w:t>Toplum düzeninde meydana gelen değişikli</w:t>
      </w:r>
      <w:r>
        <w:rPr>
          <w:rFonts w:ascii="Times New Roman" w:hAnsi="Times New Roman" w:cs="Times New Roman"/>
          <w:sz w:val="24"/>
          <w:szCs w:val="24"/>
        </w:rPr>
        <w:t>k</w:t>
      </w:r>
      <w:r w:rsidRPr="009D48BB">
        <w:rPr>
          <w:rFonts w:ascii="Times New Roman" w:hAnsi="Times New Roman" w:cs="Times New Roman"/>
          <w:sz w:val="24"/>
          <w:szCs w:val="24"/>
        </w:rPr>
        <w:t>ler</w:t>
      </w:r>
      <w:r>
        <w:rPr>
          <w:rFonts w:ascii="Times New Roman" w:hAnsi="Times New Roman" w:cs="Times New Roman"/>
          <w:sz w:val="24"/>
          <w:szCs w:val="24"/>
        </w:rPr>
        <w:t>,</w:t>
      </w:r>
      <w:r w:rsidRPr="009D48BB">
        <w:rPr>
          <w:rFonts w:ascii="Times New Roman" w:hAnsi="Times New Roman" w:cs="Times New Roman"/>
          <w:sz w:val="24"/>
          <w:szCs w:val="24"/>
        </w:rPr>
        <w:t xml:space="preserve"> ili</w:t>
      </w:r>
      <w:r>
        <w:rPr>
          <w:rFonts w:ascii="Times New Roman" w:hAnsi="Times New Roman" w:cs="Times New Roman"/>
          <w:sz w:val="24"/>
          <w:szCs w:val="24"/>
        </w:rPr>
        <w:t>şkiler ve kültürel değişimlerle ortaya çıkmaktadır</w:t>
      </w:r>
      <w:r w:rsidRPr="009D48BB">
        <w:rPr>
          <w:rFonts w:ascii="Times New Roman" w:hAnsi="Times New Roman" w:cs="Times New Roman"/>
          <w:sz w:val="24"/>
          <w:szCs w:val="24"/>
        </w:rPr>
        <w:t xml:space="preserve"> (Sağ, 2003: 12). Değişiklik, zaman</w:t>
      </w:r>
      <w:r>
        <w:rPr>
          <w:rFonts w:ascii="Times New Roman" w:hAnsi="Times New Roman" w:cs="Times New Roman"/>
          <w:sz w:val="24"/>
          <w:szCs w:val="24"/>
        </w:rPr>
        <w:t xml:space="preserve">la iç ve dış etmenlere karşı </w:t>
      </w:r>
      <w:r w:rsidRPr="009D48BB">
        <w:rPr>
          <w:rFonts w:ascii="Times New Roman" w:hAnsi="Times New Roman" w:cs="Times New Roman"/>
          <w:sz w:val="24"/>
          <w:szCs w:val="24"/>
        </w:rPr>
        <w:t>toplum</w:t>
      </w:r>
      <w:r>
        <w:rPr>
          <w:rFonts w:ascii="Times New Roman" w:hAnsi="Times New Roman" w:cs="Times New Roman"/>
          <w:sz w:val="24"/>
          <w:szCs w:val="24"/>
        </w:rPr>
        <w:t>sal yapıda ortaya çıkan değişimi</w:t>
      </w:r>
      <w:r w:rsidRPr="009D48BB">
        <w:rPr>
          <w:rFonts w:ascii="Times New Roman" w:hAnsi="Times New Roman" w:cs="Times New Roman"/>
          <w:sz w:val="24"/>
          <w:szCs w:val="24"/>
        </w:rPr>
        <w:t xml:space="preserve"> </w:t>
      </w:r>
      <w:r>
        <w:rPr>
          <w:rFonts w:ascii="Times New Roman" w:hAnsi="Times New Roman" w:cs="Times New Roman"/>
          <w:sz w:val="24"/>
          <w:szCs w:val="24"/>
        </w:rPr>
        <w:t>belirtmektedir</w:t>
      </w:r>
      <w:r w:rsidRPr="009D48BB">
        <w:rPr>
          <w:rFonts w:ascii="Times New Roman" w:hAnsi="Times New Roman" w:cs="Times New Roman"/>
          <w:sz w:val="24"/>
          <w:szCs w:val="24"/>
        </w:rPr>
        <w:t xml:space="preserve"> (Tezcan, 1981: 163).  Bu değişiklikler çeşitli yollarla sağlık harcamalarının artmasına ya da azalmasına sebep olmaktadır.</w:t>
      </w:r>
    </w:p>
    <w:p w:rsidR="00EF11B8" w:rsidRPr="009D48BB"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Daha önceleri</w:t>
      </w:r>
      <w:r w:rsidRPr="009D48BB">
        <w:rPr>
          <w:rFonts w:ascii="Times New Roman" w:hAnsi="Times New Roman" w:cs="Times New Roman"/>
          <w:sz w:val="24"/>
          <w:szCs w:val="24"/>
        </w:rPr>
        <w:t xml:space="preserve"> hastanelerde oluşan uzun bekleme kuyrukları, doktorların hastalara yeterince bilgi vermediği</w:t>
      </w:r>
      <w:r>
        <w:rPr>
          <w:rFonts w:ascii="Times New Roman" w:hAnsi="Times New Roman" w:cs="Times New Roman"/>
          <w:sz w:val="24"/>
          <w:szCs w:val="24"/>
        </w:rPr>
        <w:t xml:space="preserve"> durumlar</w:t>
      </w:r>
      <w:r w:rsidRPr="009D48BB">
        <w:rPr>
          <w:rFonts w:ascii="Times New Roman" w:hAnsi="Times New Roman" w:cs="Times New Roman"/>
          <w:sz w:val="24"/>
          <w:szCs w:val="24"/>
        </w:rPr>
        <w:t xml:space="preserve">, tıbbi sorunlar nedeniyle hasta haklarına bile başvuru yapamayan kişiler sağlık sisteminin bir parçasıydı. Günümüzde ise, elektronik randevu, hasta ve bilgi edinme hakları vb. konularla desteklenmiş müşteri-vatandaş ilişkisini esas almış yeni kamu yönetimi değerlerini dikkate alan katılımcıların olduğu ve hesap verilen bir yönetme şekli söz konusudur. Kısacası, toplumun yapı, sistem ve kuralları sürekli olarak değişim göstermektedir. Söz konusu değişim de toplumsal düzendeki değişikliklerin kaçınılmaz olduğunu göstermektedir (Sağ, 2003: 13). Bu değişikliklerle </w:t>
      </w:r>
      <w:r w:rsidRPr="009D48BB">
        <w:rPr>
          <w:rFonts w:ascii="Times New Roman" w:hAnsi="Times New Roman" w:cs="Times New Roman"/>
          <w:sz w:val="24"/>
          <w:szCs w:val="24"/>
        </w:rPr>
        <w:lastRenderedPageBreak/>
        <w:t>berabe</w:t>
      </w:r>
      <w:r w:rsidR="00E01812">
        <w:rPr>
          <w:rFonts w:ascii="Times New Roman" w:hAnsi="Times New Roman" w:cs="Times New Roman"/>
          <w:sz w:val="24"/>
          <w:szCs w:val="24"/>
        </w:rPr>
        <w:t xml:space="preserve">r kamu hizmetlerinin içinde </w:t>
      </w:r>
      <w:r w:rsidRPr="009D48BB">
        <w:rPr>
          <w:rFonts w:ascii="Times New Roman" w:hAnsi="Times New Roman" w:cs="Times New Roman"/>
          <w:sz w:val="24"/>
          <w:szCs w:val="24"/>
        </w:rPr>
        <w:t>sağlık hizmetlerinin payı artmakta</w:t>
      </w:r>
      <w:r>
        <w:rPr>
          <w:rFonts w:ascii="Times New Roman" w:hAnsi="Times New Roman" w:cs="Times New Roman"/>
          <w:sz w:val="24"/>
          <w:szCs w:val="24"/>
        </w:rPr>
        <w:t>dır.</w:t>
      </w:r>
      <w:r w:rsidRPr="009D48BB">
        <w:rPr>
          <w:rFonts w:ascii="Times New Roman" w:hAnsi="Times New Roman" w:cs="Times New Roman"/>
          <w:sz w:val="24"/>
          <w:szCs w:val="24"/>
        </w:rPr>
        <w:t xml:space="preserve"> </w:t>
      </w:r>
      <w:r>
        <w:rPr>
          <w:rFonts w:ascii="Times New Roman" w:hAnsi="Times New Roman" w:cs="Times New Roman"/>
          <w:sz w:val="24"/>
          <w:szCs w:val="24"/>
        </w:rPr>
        <w:t>Bu durum</w:t>
      </w:r>
      <w:r w:rsidRPr="009D48BB">
        <w:rPr>
          <w:rFonts w:ascii="Times New Roman" w:hAnsi="Times New Roman" w:cs="Times New Roman"/>
          <w:sz w:val="24"/>
          <w:szCs w:val="24"/>
        </w:rPr>
        <w:t xml:space="preserve"> da</w:t>
      </w:r>
      <w:r>
        <w:rPr>
          <w:rFonts w:ascii="Times New Roman" w:hAnsi="Times New Roman" w:cs="Times New Roman"/>
          <w:sz w:val="24"/>
          <w:szCs w:val="24"/>
        </w:rPr>
        <w:t xml:space="preserve"> sağlık </w:t>
      </w:r>
      <w:r w:rsidRPr="009D48BB">
        <w:rPr>
          <w:rFonts w:ascii="Times New Roman" w:hAnsi="Times New Roman" w:cs="Times New Roman"/>
          <w:sz w:val="24"/>
          <w:szCs w:val="24"/>
        </w:rPr>
        <w:t xml:space="preserve">harcamalarının artmasına </w:t>
      </w:r>
      <w:r>
        <w:rPr>
          <w:rFonts w:ascii="Times New Roman" w:hAnsi="Times New Roman" w:cs="Times New Roman"/>
          <w:sz w:val="24"/>
          <w:szCs w:val="24"/>
        </w:rPr>
        <w:t>sebep</w:t>
      </w:r>
      <w:r w:rsidRPr="009D48BB">
        <w:rPr>
          <w:rFonts w:ascii="Times New Roman" w:hAnsi="Times New Roman" w:cs="Times New Roman"/>
          <w:sz w:val="24"/>
          <w:szCs w:val="24"/>
        </w:rPr>
        <w:t xml:space="preserve"> olmaktadır.</w:t>
      </w:r>
    </w:p>
    <w:p w:rsidR="00EF11B8" w:rsidRPr="007E153C" w:rsidRDefault="008D1EB0" w:rsidP="00B117C3">
      <w:pPr>
        <w:pStyle w:val="Balk2"/>
        <w:spacing w:before="0" w:after="120" w:line="360" w:lineRule="auto"/>
        <w:rPr>
          <w:rFonts w:ascii="Times New Roman" w:hAnsi="Times New Roman" w:cs="Times New Roman"/>
          <w:b/>
          <w:color w:val="auto"/>
          <w:sz w:val="24"/>
          <w:szCs w:val="24"/>
        </w:rPr>
      </w:pPr>
      <w:bookmarkStart w:id="49" w:name="_Toc142307681"/>
      <w:r>
        <w:rPr>
          <w:rFonts w:ascii="Times New Roman" w:hAnsi="Times New Roman" w:cs="Times New Roman"/>
          <w:b/>
          <w:color w:val="auto"/>
          <w:sz w:val="24"/>
          <w:szCs w:val="24"/>
        </w:rPr>
        <w:t>1.5</w:t>
      </w:r>
      <w:r w:rsidR="00EF11B8" w:rsidRPr="007E153C">
        <w:rPr>
          <w:rFonts w:ascii="Times New Roman" w:hAnsi="Times New Roman" w:cs="Times New Roman"/>
          <w:b/>
          <w:color w:val="auto"/>
          <w:sz w:val="24"/>
          <w:szCs w:val="24"/>
        </w:rPr>
        <w:t>.3. Sağlık Harcamalarının Finansmanı</w:t>
      </w:r>
      <w:bookmarkEnd w:id="49"/>
    </w:p>
    <w:p w:rsidR="00EF11B8" w:rsidRPr="00692610" w:rsidRDefault="00EF11B8" w:rsidP="00EF11B8">
      <w:pPr>
        <w:spacing w:before="120" w:after="120" w:line="360" w:lineRule="auto"/>
        <w:ind w:firstLine="567"/>
        <w:jc w:val="both"/>
        <w:rPr>
          <w:rFonts w:ascii="Times New Roman" w:hAnsi="Times New Roman" w:cs="Times New Roman"/>
          <w:sz w:val="24"/>
          <w:szCs w:val="24"/>
        </w:rPr>
      </w:pPr>
      <w:r w:rsidRPr="00692610">
        <w:rPr>
          <w:rFonts w:ascii="Times New Roman" w:hAnsi="Times New Roman" w:cs="Times New Roman"/>
          <w:sz w:val="24"/>
          <w:szCs w:val="24"/>
        </w:rPr>
        <w:t xml:space="preserve">Uluslararası arenada sürekli olarak belirtilen sağlıklı yaşam hakkının fiilen ortaya koyulabilmesi sağlık hizmetlerinin kaliteli olması ve bütün bireylerin yararlanabilmesine bağlıdır. Bu doğrultuda sağlık hizmetlerinin verimli, etkin ve tutarlı bir şekilde finanse edilebilmesi gerekmektedir. Günümüzde, hem gelişmiş ülkelerde hem de gelişmekte olan ülkelerde sağlık hizmetlerinin finanse edilmesi </w:t>
      </w:r>
      <w:r>
        <w:rPr>
          <w:rFonts w:ascii="Times New Roman" w:hAnsi="Times New Roman" w:cs="Times New Roman"/>
          <w:sz w:val="24"/>
          <w:szCs w:val="24"/>
        </w:rPr>
        <w:t xml:space="preserve">konusu </w:t>
      </w:r>
      <w:r w:rsidRPr="00692610">
        <w:rPr>
          <w:rFonts w:ascii="Times New Roman" w:hAnsi="Times New Roman" w:cs="Times New Roman"/>
          <w:sz w:val="24"/>
          <w:szCs w:val="24"/>
        </w:rPr>
        <w:t>sürekli artan bir öneme sahiptir (Doorslaer ve Wagstaff, 1998: 180-181).</w:t>
      </w:r>
    </w:p>
    <w:p w:rsidR="00EF11B8" w:rsidRPr="002337BD" w:rsidRDefault="00EF11B8" w:rsidP="00EF11B8">
      <w:pPr>
        <w:spacing w:before="120" w:after="120" w:line="360" w:lineRule="auto"/>
        <w:ind w:firstLine="567"/>
        <w:jc w:val="both"/>
        <w:rPr>
          <w:rFonts w:ascii="Times New Roman" w:hAnsi="Times New Roman" w:cs="Times New Roman"/>
          <w:sz w:val="24"/>
          <w:szCs w:val="24"/>
        </w:rPr>
      </w:pPr>
      <w:r w:rsidRPr="00A41972">
        <w:rPr>
          <w:rFonts w:ascii="Times New Roman" w:hAnsi="Times New Roman" w:cs="Times New Roman"/>
          <w:sz w:val="24"/>
          <w:szCs w:val="24"/>
        </w:rPr>
        <w:t>Sağlık hizmetleri finansmanı, sağlık sektöründe kaynakların harekete geçirilmesini veya transferini ifade etmektedir (Lee ve Goodman, 2002: 98; Mossialos ve Dixon, 2002: 2-3).</w:t>
      </w:r>
      <w:r>
        <w:rPr>
          <w:rFonts w:ascii="Times New Roman" w:hAnsi="Times New Roman" w:cs="Times New Roman"/>
          <w:sz w:val="24"/>
          <w:szCs w:val="24"/>
        </w:rPr>
        <w:t xml:space="preserve"> Bu bağlamda s</w:t>
      </w:r>
      <w:r w:rsidRPr="002337BD">
        <w:rPr>
          <w:rFonts w:ascii="Times New Roman" w:hAnsi="Times New Roman" w:cs="Times New Roman"/>
          <w:sz w:val="24"/>
          <w:szCs w:val="24"/>
        </w:rPr>
        <w:t>ağlık harcamalarının esas amacı</w:t>
      </w:r>
      <w:r>
        <w:rPr>
          <w:rFonts w:ascii="Times New Roman" w:hAnsi="Times New Roman" w:cs="Times New Roman"/>
          <w:sz w:val="24"/>
          <w:szCs w:val="24"/>
        </w:rPr>
        <w:t>, bireylerin</w:t>
      </w:r>
      <w:r w:rsidRPr="002337BD">
        <w:rPr>
          <w:rFonts w:ascii="Times New Roman" w:hAnsi="Times New Roman" w:cs="Times New Roman"/>
          <w:sz w:val="24"/>
          <w:szCs w:val="24"/>
        </w:rPr>
        <w:t xml:space="preserve"> sağlık hizmetlerine finansal açıdan erişebilmesi amacıyla sürdürülebilir bir kaynak tahsisi yapabilmektir. Bütün bireylere finansal koruma sağlanmasının yanı sıra adaletin gözetilmesi, kaynakların verimli bir şekilde kullanılması ve kaynaklar ortaya çıkarılırken insanların yoksullaşmasının engellenmesi gibi amaçları da söz konusudur (Mossialos ve Dixon, 2002: 13).</w:t>
      </w:r>
    </w:p>
    <w:p w:rsidR="00EF11B8" w:rsidRDefault="00EF11B8" w:rsidP="00EF11B8">
      <w:pPr>
        <w:spacing w:before="120" w:after="120" w:line="360" w:lineRule="auto"/>
        <w:ind w:firstLine="567"/>
        <w:jc w:val="both"/>
        <w:rPr>
          <w:rFonts w:ascii="Times New Roman" w:hAnsi="Times New Roman" w:cs="Times New Roman"/>
          <w:sz w:val="24"/>
          <w:szCs w:val="24"/>
        </w:rPr>
      </w:pPr>
      <w:r w:rsidRPr="00457A04">
        <w:rPr>
          <w:rFonts w:ascii="Times New Roman" w:hAnsi="Times New Roman" w:cs="Times New Roman"/>
          <w:sz w:val="24"/>
          <w:szCs w:val="24"/>
        </w:rPr>
        <w:t>Sağlık hizmetlerinin devam ettirilebilmesi, hizmet girdilerinin sağlanabilmesi, sağlık hizmetlerinde kullanılmakta olan tüketim mallarının erişilebilir olması ve ilgili finansal kaynakların yeterliliğiyle yakından ilişkilidir (WHO, 2000).</w:t>
      </w:r>
    </w:p>
    <w:p w:rsidR="00EF11B8" w:rsidRDefault="00EF11B8" w:rsidP="00EF11B8">
      <w:pPr>
        <w:spacing w:before="120" w:after="120" w:line="360" w:lineRule="auto"/>
        <w:ind w:firstLine="567"/>
        <w:jc w:val="both"/>
        <w:rPr>
          <w:rFonts w:ascii="Times New Roman" w:hAnsi="Times New Roman" w:cs="Times New Roman"/>
          <w:sz w:val="24"/>
          <w:szCs w:val="24"/>
        </w:rPr>
      </w:pPr>
      <w:r w:rsidRPr="00C86E81">
        <w:rPr>
          <w:rFonts w:ascii="Times New Roman" w:hAnsi="Times New Roman" w:cs="Times New Roman"/>
          <w:sz w:val="24"/>
          <w:szCs w:val="24"/>
        </w:rPr>
        <w:t>Sağlık hizmetlerinin sunulabilmesi için sağlık sektörüne yapılan harcamaların finansmanında</w:t>
      </w:r>
      <w:r>
        <w:rPr>
          <w:rFonts w:ascii="Times New Roman" w:hAnsi="Times New Roman" w:cs="Times New Roman"/>
          <w:sz w:val="24"/>
          <w:szCs w:val="24"/>
        </w:rPr>
        <w:t>;</w:t>
      </w:r>
      <w:r w:rsidRPr="00C86E81">
        <w:rPr>
          <w:rFonts w:ascii="Times New Roman" w:hAnsi="Times New Roman" w:cs="Times New Roman"/>
          <w:sz w:val="24"/>
          <w:szCs w:val="24"/>
        </w:rPr>
        <w:t xml:space="preserve"> kamu, özel sektör ve karma finansman yöntemi etkili rol oynamaktadır. Yani sağlık harcamalarının</w:t>
      </w:r>
      <w:r>
        <w:rPr>
          <w:rFonts w:ascii="Times New Roman" w:hAnsi="Times New Roman" w:cs="Times New Roman"/>
          <w:sz w:val="24"/>
          <w:szCs w:val="24"/>
        </w:rPr>
        <w:t xml:space="preserve"> finansmanı hem kamu hem de özel</w:t>
      </w:r>
      <w:r w:rsidRPr="00C86E81">
        <w:rPr>
          <w:rFonts w:ascii="Times New Roman" w:hAnsi="Times New Roman" w:cs="Times New Roman"/>
          <w:sz w:val="24"/>
          <w:szCs w:val="24"/>
        </w:rPr>
        <w:t xml:space="preserve"> sektör tarafından karşılanabilmektedir. </w:t>
      </w:r>
      <w:r w:rsidR="00FA156E">
        <w:rPr>
          <w:rFonts w:ascii="Times New Roman" w:hAnsi="Times New Roman" w:cs="Times New Roman"/>
          <w:sz w:val="24"/>
          <w:szCs w:val="24"/>
        </w:rPr>
        <w:t>(Yıldırım ve diğ.</w:t>
      </w:r>
      <w:r>
        <w:rPr>
          <w:rFonts w:ascii="Times New Roman" w:hAnsi="Times New Roman" w:cs="Times New Roman"/>
          <w:sz w:val="24"/>
          <w:szCs w:val="24"/>
        </w:rPr>
        <w:t xml:space="preserve">, 2018: </w:t>
      </w:r>
      <w:r w:rsidRPr="00C86E81">
        <w:rPr>
          <w:rFonts w:ascii="Times New Roman" w:hAnsi="Times New Roman" w:cs="Times New Roman"/>
          <w:sz w:val="24"/>
          <w:szCs w:val="24"/>
        </w:rPr>
        <w:t>553).</w:t>
      </w:r>
    </w:p>
    <w:p w:rsidR="00EF11B8" w:rsidRPr="00C71483"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Kamu kaynaklı finansman yöntemleri, vergilerle finansman ve sosyal sağlık sigortası olarak ele alınırken, özel finansman yöntemleri cepten ödemeler, özel sağlık sigortası ve tıbbi tasarruf hesabı olarak ele alınmaktadır.</w:t>
      </w:r>
    </w:p>
    <w:p w:rsidR="00EF11B8" w:rsidRPr="00DF1B11" w:rsidRDefault="008D1EB0" w:rsidP="00B117C3">
      <w:pPr>
        <w:pStyle w:val="Balk3"/>
        <w:spacing w:before="0" w:after="120" w:line="360" w:lineRule="auto"/>
        <w:rPr>
          <w:rFonts w:ascii="Times New Roman" w:hAnsi="Times New Roman" w:cs="Times New Roman"/>
          <w:b/>
          <w:color w:val="auto"/>
        </w:rPr>
      </w:pPr>
      <w:bookmarkStart w:id="50" w:name="_Toc142307682"/>
      <w:r>
        <w:rPr>
          <w:rFonts w:ascii="Times New Roman" w:hAnsi="Times New Roman" w:cs="Times New Roman"/>
          <w:b/>
          <w:color w:val="auto"/>
        </w:rPr>
        <w:lastRenderedPageBreak/>
        <w:t>1.5</w:t>
      </w:r>
      <w:r w:rsidR="00DF1B11" w:rsidRPr="00DF1B11">
        <w:rPr>
          <w:rFonts w:ascii="Times New Roman" w:hAnsi="Times New Roman" w:cs="Times New Roman"/>
          <w:b/>
          <w:color w:val="auto"/>
        </w:rPr>
        <w:t>.3.1</w:t>
      </w:r>
      <w:r w:rsidR="00EF11B8" w:rsidRPr="00DF1B11">
        <w:rPr>
          <w:rFonts w:ascii="Times New Roman" w:hAnsi="Times New Roman" w:cs="Times New Roman"/>
          <w:b/>
          <w:color w:val="auto"/>
        </w:rPr>
        <w:t>. Kamu Kaynaklı Finansman Yöntemleri</w:t>
      </w:r>
      <w:bookmarkEnd w:id="50"/>
    </w:p>
    <w:p w:rsidR="00EF11B8" w:rsidRPr="009B3E8E"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Kamu kaynaklı </w:t>
      </w:r>
      <w:r w:rsidRPr="00840B21">
        <w:rPr>
          <w:rFonts w:ascii="Times New Roman" w:hAnsi="Times New Roman" w:cs="Times New Roman"/>
          <w:sz w:val="24"/>
          <w:szCs w:val="24"/>
        </w:rPr>
        <w:t xml:space="preserve">finansman yöntemleri, sosyal sigortacılık uygulaması ile 19.yüzyılın sonlarında ortaya çıkmıştır. Bu finansman yöntemini takiben 20.yüzyılın </w:t>
      </w:r>
      <w:r>
        <w:rPr>
          <w:rFonts w:ascii="Times New Roman" w:hAnsi="Times New Roman" w:cs="Times New Roman"/>
          <w:sz w:val="24"/>
          <w:szCs w:val="24"/>
        </w:rPr>
        <w:t>başlarında da</w:t>
      </w:r>
      <w:r w:rsidRPr="00840B21">
        <w:rPr>
          <w:rFonts w:ascii="Times New Roman" w:hAnsi="Times New Roman" w:cs="Times New Roman"/>
          <w:sz w:val="24"/>
          <w:szCs w:val="24"/>
        </w:rPr>
        <w:t xml:space="preserve"> vergilerle finansman yöntemi belirmiştir (Ron ve Abel-Smith, 1990: 22).</w:t>
      </w:r>
    </w:p>
    <w:p w:rsidR="00EF11B8" w:rsidRPr="00154BCC" w:rsidRDefault="00EF11B8" w:rsidP="00154BCC">
      <w:pPr>
        <w:pStyle w:val="ListeParagraf"/>
        <w:numPr>
          <w:ilvl w:val="0"/>
          <w:numId w:val="6"/>
        </w:numPr>
        <w:spacing w:before="120" w:after="120" w:line="360" w:lineRule="auto"/>
        <w:jc w:val="both"/>
        <w:rPr>
          <w:rFonts w:ascii="Times New Roman" w:hAnsi="Times New Roman" w:cs="Times New Roman"/>
          <w:b/>
          <w:sz w:val="24"/>
          <w:szCs w:val="24"/>
        </w:rPr>
      </w:pPr>
      <w:r w:rsidRPr="00695E13">
        <w:rPr>
          <w:rFonts w:ascii="Times New Roman" w:hAnsi="Times New Roman" w:cs="Times New Roman"/>
          <w:i/>
          <w:sz w:val="24"/>
          <w:szCs w:val="24"/>
        </w:rPr>
        <w:t>Sosyal Sağlık Sigortası:</w:t>
      </w:r>
      <w:r w:rsidRPr="009B3E8E">
        <w:rPr>
          <w:rFonts w:ascii="Times New Roman" w:hAnsi="Times New Roman" w:cs="Times New Roman"/>
          <w:b/>
          <w:sz w:val="24"/>
          <w:szCs w:val="24"/>
        </w:rPr>
        <w:t xml:space="preserve"> </w:t>
      </w:r>
      <w:r w:rsidRPr="009B3E8E">
        <w:rPr>
          <w:rFonts w:ascii="Times New Roman" w:hAnsi="Times New Roman" w:cs="Times New Roman"/>
          <w:sz w:val="24"/>
          <w:szCs w:val="24"/>
        </w:rPr>
        <w:t xml:space="preserve">1883 yılında Otto Van Bismarck’ın öncülüğünde Almanya’da geliştirilmiştir. Sigorta kapsamında hastalık fonuna üye olunmakta ve işçiler ve işverenler zorunlu katkılarla fonu finanse etmektedirler (Ron ve Abel-Smith, 1990: 22). </w:t>
      </w:r>
      <w:r w:rsidRPr="00312C70">
        <w:rPr>
          <w:rFonts w:ascii="Times New Roman" w:hAnsi="Times New Roman" w:cs="Times New Roman"/>
          <w:sz w:val="24"/>
        </w:rPr>
        <w:t xml:space="preserve">Söz konusu sigortanın geliştiği dönemlerde kapsamı </w:t>
      </w:r>
      <w:r w:rsidRPr="00A06594">
        <w:rPr>
          <w:rFonts w:ascii="Times New Roman" w:hAnsi="Times New Roman" w:cs="Times New Roman"/>
          <w:sz w:val="24"/>
          <w:szCs w:val="24"/>
        </w:rPr>
        <w:t xml:space="preserve">oldukça hızlı bir şekilde geliştirilerek, iş kazaları, sakatlık ve yaşlılık durumlarında çeşitli sigortaların ortaya çıkmasına sebep olmuştur. Sigortaya katkıların zorunlu hale gelmesiyle, pek çok ülke sosyal güvenlik sistemini sosyal </w:t>
      </w:r>
      <w:r w:rsidRPr="00565587">
        <w:rPr>
          <w:rFonts w:ascii="Times New Roman" w:hAnsi="Times New Roman" w:cs="Times New Roman"/>
          <w:sz w:val="24"/>
          <w:szCs w:val="24"/>
        </w:rPr>
        <w:t>sağlık sigortası kapsamında gerçekleştir</w:t>
      </w:r>
      <w:r>
        <w:rPr>
          <w:rFonts w:ascii="Times New Roman" w:hAnsi="Times New Roman" w:cs="Times New Roman"/>
          <w:sz w:val="24"/>
          <w:szCs w:val="24"/>
        </w:rPr>
        <w:t>meye başlamıştır</w:t>
      </w:r>
      <w:r w:rsidRPr="00565587">
        <w:rPr>
          <w:rFonts w:ascii="Times New Roman" w:hAnsi="Times New Roman" w:cs="Times New Roman"/>
          <w:sz w:val="24"/>
          <w:szCs w:val="24"/>
        </w:rPr>
        <w:t>. Sosyal sağlık sigortası ile gerçekleştirilen finansman tipinde çalışanlar, işverenler ve devlet, fonu oluşturabilmek amacı</w:t>
      </w:r>
      <w:r w:rsidR="00FA156E">
        <w:rPr>
          <w:rFonts w:ascii="Times New Roman" w:hAnsi="Times New Roman" w:cs="Times New Roman"/>
          <w:sz w:val="24"/>
          <w:szCs w:val="24"/>
        </w:rPr>
        <w:t xml:space="preserve">yla prim ödemesi yapmaktadırlar. </w:t>
      </w:r>
      <w:r w:rsidRPr="00565587">
        <w:rPr>
          <w:rFonts w:ascii="Times New Roman" w:hAnsi="Times New Roman" w:cs="Times New Roman"/>
          <w:sz w:val="24"/>
          <w:szCs w:val="24"/>
        </w:rPr>
        <w:t>Söz konusu sistem zaman iç</w:t>
      </w:r>
      <w:r w:rsidR="004F63C6">
        <w:rPr>
          <w:rFonts w:ascii="Times New Roman" w:hAnsi="Times New Roman" w:cs="Times New Roman"/>
          <w:sz w:val="24"/>
          <w:szCs w:val="24"/>
        </w:rPr>
        <w:t>inde</w:t>
      </w:r>
      <w:r w:rsidRPr="00565587">
        <w:rPr>
          <w:rFonts w:ascii="Times New Roman" w:hAnsi="Times New Roman" w:cs="Times New Roman"/>
          <w:sz w:val="24"/>
          <w:szCs w:val="24"/>
        </w:rPr>
        <w:t xml:space="preserve"> gelişmiş ve pek çok ülkenin sosyal güvenlik sistemi</w:t>
      </w:r>
      <w:r w:rsidR="001B55E2">
        <w:rPr>
          <w:rFonts w:ascii="Times New Roman" w:hAnsi="Times New Roman" w:cs="Times New Roman"/>
          <w:sz w:val="24"/>
          <w:szCs w:val="24"/>
        </w:rPr>
        <w:t xml:space="preserve"> için de örnek teşkil etmiştir</w:t>
      </w:r>
      <w:r w:rsidRPr="00565587">
        <w:rPr>
          <w:rFonts w:ascii="Times New Roman" w:hAnsi="Times New Roman" w:cs="Times New Roman"/>
          <w:sz w:val="24"/>
          <w:szCs w:val="24"/>
        </w:rPr>
        <w:t xml:space="preserve"> (</w:t>
      </w:r>
      <w:r w:rsidR="00FA156E" w:rsidRPr="00565587">
        <w:rPr>
          <w:rFonts w:ascii="Times New Roman" w:hAnsi="Times New Roman" w:cs="Times New Roman"/>
          <w:sz w:val="24"/>
          <w:szCs w:val="24"/>
        </w:rPr>
        <w:t>Fişek, Özşuca ve Şuğle, 1998: 3</w:t>
      </w:r>
      <w:r w:rsidRPr="00565587">
        <w:rPr>
          <w:rFonts w:ascii="Times New Roman" w:hAnsi="Times New Roman" w:cs="Times New Roman"/>
          <w:sz w:val="24"/>
          <w:szCs w:val="24"/>
        </w:rPr>
        <w:t>).</w:t>
      </w:r>
      <w:r w:rsidRPr="00565587">
        <w:rPr>
          <w:rFonts w:ascii="Times New Roman" w:hAnsi="Times New Roman" w:cs="Times New Roman"/>
          <w:color w:val="FF0000"/>
          <w:sz w:val="24"/>
          <w:szCs w:val="24"/>
        </w:rPr>
        <w:t xml:space="preserve"> </w:t>
      </w:r>
      <w:r w:rsidRPr="00154BCC">
        <w:rPr>
          <w:rFonts w:ascii="Times New Roman" w:hAnsi="Times New Roman" w:cs="Times New Roman"/>
          <w:sz w:val="24"/>
          <w:szCs w:val="24"/>
        </w:rPr>
        <w:t>Sosyal sağlık sigortası uygulamasında ülkelerin sahip oldukları bir takım özelliklerden dolayı farklılıklar olduğu görülmektedir (Saltman ve Figueras, 1997: 118). Ancak sigortanın kendine has özellikleri de söz konusudur. Bu sigorta türünün temel özellikleri aşağıdaki gibi sıralanabilmektedir (Çelik, 2013: 179).</w:t>
      </w:r>
    </w:p>
    <w:p w:rsidR="00EF11B8" w:rsidRPr="00FA257E" w:rsidRDefault="00EF11B8" w:rsidP="00EF11B8">
      <w:pPr>
        <w:pStyle w:val="ListeParagraf"/>
        <w:numPr>
          <w:ilvl w:val="0"/>
          <w:numId w:val="8"/>
        </w:numPr>
        <w:spacing w:before="120" w:after="120" w:line="360" w:lineRule="auto"/>
        <w:jc w:val="both"/>
        <w:rPr>
          <w:rFonts w:ascii="Times New Roman" w:hAnsi="Times New Roman" w:cs="Times New Roman"/>
          <w:sz w:val="24"/>
          <w:szCs w:val="24"/>
        </w:rPr>
      </w:pPr>
      <w:r w:rsidRPr="00FA257E">
        <w:rPr>
          <w:rFonts w:ascii="Times New Roman" w:hAnsi="Times New Roman" w:cs="Times New Roman"/>
          <w:sz w:val="24"/>
          <w:szCs w:val="24"/>
        </w:rPr>
        <w:t>Üyeliğin zorunlu olması</w:t>
      </w:r>
    </w:p>
    <w:p w:rsidR="00EF11B8" w:rsidRPr="00FA257E" w:rsidRDefault="00EF11B8" w:rsidP="00EF11B8">
      <w:pPr>
        <w:pStyle w:val="ListeParagraf"/>
        <w:numPr>
          <w:ilvl w:val="0"/>
          <w:numId w:val="8"/>
        </w:numPr>
        <w:spacing w:before="120" w:after="120" w:line="360" w:lineRule="auto"/>
        <w:jc w:val="both"/>
        <w:rPr>
          <w:rFonts w:ascii="Times New Roman" w:hAnsi="Times New Roman" w:cs="Times New Roman"/>
          <w:b/>
          <w:sz w:val="24"/>
          <w:szCs w:val="24"/>
        </w:rPr>
      </w:pPr>
      <w:r w:rsidRPr="00FA257E">
        <w:rPr>
          <w:rFonts w:ascii="Times New Roman" w:hAnsi="Times New Roman" w:cs="Times New Roman"/>
          <w:sz w:val="24"/>
          <w:szCs w:val="24"/>
        </w:rPr>
        <w:t>Bireysel risk ile ilişkilendirilmeksizin işçi, işveren ve zamanla devlet katkılarından meydana gelmesi</w:t>
      </w:r>
    </w:p>
    <w:p w:rsidR="00EF11B8" w:rsidRPr="00FA257E" w:rsidRDefault="00EF11B8" w:rsidP="00EF11B8">
      <w:pPr>
        <w:pStyle w:val="ListeParagraf"/>
        <w:numPr>
          <w:ilvl w:val="0"/>
          <w:numId w:val="8"/>
        </w:numPr>
        <w:spacing w:before="120" w:after="120" w:line="360" w:lineRule="auto"/>
        <w:jc w:val="both"/>
        <w:rPr>
          <w:rFonts w:ascii="Times New Roman" w:hAnsi="Times New Roman" w:cs="Times New Roman"/>
          <w:b/>
          <w:sz w:val="24"/>
          <w:szCs w:val="24"/>
        </w:rPr>
      </w:pPr>
      <w:r w:rsidRPr="00FA257E">
        <w:rPr>
          <w:rFonts w:ascii="Times New Roman" w:hAnsi="Times New Roman" w:cs="Times New Roman"/>
          <w:sz w:val="24"/>
          <w:szCs w:val="24"/>
        </w:rPr>
        <w:t>Bağımsız ve yarı özerk kurumlar tarafından yönetilmesi</w:t>
      </w:r>
    </w:p>
    <w:p w:rsidR="00EF11B8" w:rsidRPr="00B751EC" w:rsidRDefault="00EF11B8" w:rsidP="00EF11B8">
      <w:pPr>
        <w:pStyle w:val="ListeParagraf"/>
        <w:spacing w:before="120" w:after="120" w:line="360" w:lineRule="auto"/>
        <w:jc w:val="both"/>
        <w:rPr>
          <w:rFonts w:ascii="Times New Roman" w:hAnsi="Times New Roman" w:cs="Times New Roman"/>
          <w:b/>
          <w:sz w:val="24"/>
          <w:szCs w:val="24"/>
        </w:rPr>
      </w:pPr>
      <w:r w:rsidRPr="00FA257E">
        <w:rPr>
          <w:rFonts w:ascii="Times New Roman" w:hAnsi="Times New Roman" w:cs="Times New Roman"/>
          <w:sz w:val="24"/>
          <w:szCs w:val="24"/>
        </w:rPr>
        <w:t>Avusturya, Belçika, Çek Cumhuriyeti, Fransa, Almanya, Hollanda, Lüksemburg, İsviçre, Macaristan, Slovakya, Türkiye, Japonya, Meksika gibi ülkeler zorunlu sağlık sigortası sistemi kapsamında sağlık harcamalarını finanse etmektedirler. Bu finansman yönteminde sağlık hizmeti üretenlerle hizmetten yararlananlar arasında tam bir para ilişkisinin olmadığı söylenebilir (Akdur, 2006: 25).</w:t>
      </w:r>
    </w:p>
    <w:p w:rsidR="00EF11B8" w:rsidRPr="00F62B13" w:rsidRDefault="00EF11B8" w:rsidP="00EF11B8">
      <w:pPr>
        <w:pStyle w:val="ListeParagraf"/>
        <w:numPr>
          <w:ilvl w:val="0"/>
          <w:numId w:val="6"/>
        </w:numPr>
        <w:spacing w:before="120" w:after="120" w:line="360" w:lineRule="auto"/>
        <w:jc w:val="both"/>
        <w:rPr>
          <w:rFonts w:ascii="Times New Roman" w:hAnsi="Times New Roman" w:cs="Times New Roman"/>
          <w:b/>
          <w:sz w:val="24"/>
          <w:szCs w:val="24"/>
        </w:rPr>
      </w:pPr>
      <w:r w:rsidRPr="00695E13">
        <w:rPr>
          <w:rFonts w:ascii="Times New Roman" w:hAnsi="Times New Roman" w:cs="Times New Roman"/>
          <w:i/>
          <w:sz w:val="24"/>
          <w:szCs w:val="24"/>
        </w:rPr>
        <w:t>Vergilerle Finansman:</w:t>
      </w:r>
      <w:r>
        <w:rPr>
          <w:rFonts w:ascii="Times New Roman" w:hAnsi="Times New Roman" w:cs="Times New Roman"/>
          <w:b/>
          <w:sz w:val="24"/>
          <w:szCs w:val="24"/>
        </w:rPr>
        <w:t xml:space="preserve"> </w:t>
      </w:r>
      <w:r>
        <w:rPr>
          <w:rFonts w:ascii="Times New Roman" w:hAnsi="Times New Roman" w:cs="Times New Roman"/>
          <w:sz w:val="24"/>
          <w:szCs w:val="24"/>
        </w:rPr>
        <w:t xml:space="preserve">Vergi, devlete ait </w:t>
      </w:r>
      <w:r w:rsidRPr="00F645B1">
        <w:rPr>
          <w:rFonts w:ascii="Times New Roman" w:hAnsi="Times New Roman" w:cs="Times New Roman"/>
          <w:sz w:val="24"/>
          <w:szCs w:val="24"/>
        </w:rPr>
        <w:t>kamu harcamalarını</w:t>
      </w:r>
      <w:r>
        <w:rPr>
          <w:rFonts w:ascii="Times New Roman" w:hAnsi="Times New Roman" w:cs="Times New Roman"/>
          <w:sz w:val="24"/>
          <w:szCs w:val="24"/>
        </w:rPr>
        <w:t>n karşılanması</w:t>
      </w:r>
      <w:r w:rsidRPr="00F645B1">
        <w:rPr>
          <w:rFonts w:ascii="Times New Roman" w:hAnsi="Times New Roman" w:cs="Times New Roman"/>
          <w:sz w:val="24"/>
          <w:szCs w:val="24"/>
        </w:rPr>
        <w:t xml:space="preserve"> amacıyla birey ve kurumlar</w:t>
      </w:r>
      <w:r>
        <w:rPr>
          <w:rFonts w:ascii="Times New Roman" w:hAnsi="Times New Roman" w:cs="Times New Roman"/>
          <w:sz w:val="24"/>
          <w:szCs w:val="24"/>
        </w:rPr>
        <w:t>ın</w:t>
      </w:r>
      <w:r w:rsidRPr="00F645B1">
        <w:rPr>
          <w:rFonts w:ascii="Times New Roman" w:hAnsi="Times New Roman" w:cs="Times New Roman"/>
          <w:sz w:val="24"/>
          <w:szCs w:val="24"/>
        </w:rPr>
        <w:t>dan ödeme güçleri doğrultusunda karş</w:t>
      </w:r>
      <w:r>
        <w:rPr>
          <w:rFonts w:ascii="Times New Roman" w:hAnsi="Times New Roman" w:cs="Times New Roman"/>
          <w:sz w:val="24"/>
          <w:szCs w:val="24"/>
        </w:rPr>
        <w:t>ılıksız ve zorunlu olarak aldığı</w:t>
      </w:r>
      <w:r w:rsidRPr="00F645B1">
        <w:rPr>
          <w:rFonts w:ascii="Times New Roman" w:hAnsi="Times New Roman" w:cs="Times New Roman"/>
          <w:sz w:val="24"/>
          <w:szCs w:val="24"/>
        </w:rPr>
        <w:t xml:space="preserve"> ekonomik değerlerin tamamıdır (Karaca, 2021: 154).</w:t>
      </w:r>
      <w:r w:rsidRPr="00AC4A3D">
        <w:rPr>
          <w:rFonts w:ascii="Times New Roman" w:hAnsi="Times New Roman" w:cs="Times New Roman"/>
          <w:sz w:val="24"/>
          <w:szCs w:val="24"/>
        </w:rPr>
        <w:t xml:space="preserve"> Vergi </w:t>
      </w:r>
      <w:r w:rsidRPr="00AC4A3D">
        <w:rPr>
          <w:rFonts w:ascii="Times New Roman" w:hAnsi="Times New Roman" w:cs="Times New Roman"/>
          <w:sz w:val="24"/>
          <w:szCs w:val="24"/>
        </w:rPr>
        <w:lastRenderedPageBreak/>
        <w:t>gelirleri, sağlık hizmetlerinin finansmanının sağlanabilmesi, sağlık hizmetlerinden toplumun bütün üyelerinin yararlanabilmesi ve sosyal açıdan riskli durumların toplumun geneline paylaştırılabilmesi adına kullanılan</w:t>
      </w:r>
      <w:r w:rsidR="001D3694">
        <w:rPr>
          <w:rFonts w:ascii="Times New Roman" w:hAnsi="Times New Roman" w:cs="Times New Roman"/>
          <w:sz w:val="24"/>
          <w:szCs w:val="24"/>
        </w:rPr>
        <w:t xml:space="preserve"> önemli bir araçtır. Beveridge M</w:t>
      </w:r>
      <w:r w:rsidRPr="00AC4A3D">
        <w:rPr>
          <w:rFonts w:ascii="Times New Roman" w:hAnsi="Times New Roman" w:cs="Times New Roman"/>
          <w:sz w:val="24"/>
          <w:szCs w:val="24"/>
        </w:rPr>
        <w:t xml:space="preserve">odeli olarak adlandırılan bu araç, hem koruyucu hem de tedavi edici sağlık hizmetlerinin genel bütçe gelirleri ile karşılanıp toplumdaki </w:t>
      </w:r>
      <w:r>
        <w:rPr>
          <w:rFonts w:ascii="Times New Roman" w:hAnsi="Times New Roman" w:cs="Times New Roman"/>
          <w:sz w:val="24"/>
          <w:szCs w:val="24"/>
        </w:rPr>
        <w:t>bütün bireylere eşit bir biçimde</w:t>
      </w:r>
      <w:r w:rsidRPr="00AC4A3D">
        <w:rPr>
          <w:rFonts w:ascii="Times New Roman" w:hAnsi="Times New Roman" w:cs="Times New Roman"/>
          <w:sz w:val="24"/>
          <w:szCs w:val="24"/>
        </w:rPr>
        <w:t xml:space="preserve"> sunulmasını benimsemektedir (Marsh, 2005: 6).</w:t>
      </w:r>
    </w:p>
    <w:p w:rsidR="00EF11B8" w:rsidRPr="009B3E8E" w:rsidRDefault="00EF11B8" w:rsidP="00EF11B8">
      <w:pPr>
        <w:pStyle w:val="ListeParagraf"/>
        <w:spacing w:before="120" w:after="120" w:line="360" w:lineRule="auto"/>
        <w:jc w:val="both"/>
        <w:rPr>
          <w:rFonts w:ascii="Times New Roman" w:hAnsi="Times New Roman" w:cs="Times New Roman"/>
          <w:b/>
          <w:sz w:val="24"/>
          <w:szCs w:val="24"/>
        </w:rPr>
      </w:pPr>
      <w:r w:rsidRPr="009F4CEC">
        <w:rPr>
          <w:rFonts w:ascii="Times New Roman" w:hAnsi="Times New Roman" w:cs="Times New Roman"/>
          <w:sz w:val="24"/>
          <w:szCs w:val="24"/>
        </w:rPr>
        <w:t xml:space="preserve">Vergiler amaçları doğrultusunda genel ve özel </w:t>
      </w:r>
      <w:r>
        <w:rPr>
          <w:rFonts w:ascii="Times New Roman" w:hAnsi="Times New Roman" w:cs="Times New Roman"/>
          <w:sz w:val="24"/>
          <w:szCs w:val="24"/>
        </w:rPr>
        <w:t>amaçlı olmak üzere iki kategoride</w:t>
      </w:r>
      <w:r w:rsidRPr="009F4CEC">
        <w:rPr>
          <w:rFonts w:ascii="Times New Roman" w:hAnsi="Times New Roman" w:cs="Times New Roman"/>
          <w:sz w:val="24"/>
          <w:szCs w:val="24"/>
        </w:rPr>
        <w:t xml:space="preserve"> </w:t>
      </w:r>
      <w:r>
        <w:rPr>
          <w:rFonts w:ascii="Times New Roman" w:hAnsi="Times New Roman" w:cs="Times New Roman"/>
          <w:sz w:val="24"/>
          <w:szCs w:val="24"/>
        </w:rPr>
        <w:t>sınıflandırılmaktadır</w:t>
      </w:r>
      <w:r w:rsidRPr="00430075">
        <w:rPr>
          <w:rFonts w:ascii="Times New Roman" w:hAnsi="Times New Roman" w:cs="Times New Roman"/>
          <w:sz w:val="24"/>
          <w:szCs w:val="24"/>
        </w:rPr>
        <w:t xml:space="preserve">. Farklı amaçlar doğrultusunda toplanan genel amaçlı vergilerin en önemli avantajı, geniş bir gelir tabanı oluşturarak sağlık sektörü ile diğer kamu harcamaları arasında </w:t>
      </w:r>
      <w:r w:rsidR="000A38CD">
        <w:rPr>
          <w:rFonts w:ascii="Times New Roman" w:hAnsi="Times New Roman" w:cs="Times New Roman"/>
          <w:sz w:val="24"/>
          <w:szCs w:val="24"/>
        </w:rPr>
        <w:t>tercih yapılmasını sağlamasıdır</w:t>
      </w:r>
      <w:r w:rsidRPr="00430075">
        <w:rPr>
          <w:rFonts w:ascii="Times New Roman" w:hAnsi="Times New Roman" w:cs="Times New Roman"/>
          <w:sz w:val="24"/>
          <w:szCs w:val="24"/>
        </w:rPr>
        <w:t>. Özel amaçlı vergiler ise, genel amaçlı vergilerden farklı olarak sadece sağlık sektöründe kullanılmak amacıyla alınan vergilerdir. (İstanbulluoğlu, Güleç ve Oğur, 2010: 93).</w:t>
      </w:r>
    </w:p>
    <w:p w:rsidR="00EF11B8" w:rsidRPr="00DF1B11" w:rsidRDefault="008D1EB0" w:rsidP="00B117C3">
      <w:pPr>
        <w:pStyle w:val="Balk3"/>
        <w:spacing w:before="0" w:after="120" w:line="360" w:lineRule="auto"/>
        <w:rPr>
          <w:rFonts w:ascii="Times New Roman" w:hAnsi="Times New Roman" w:cs="Times New Roman"/>
          <w:b/>
          <w:i/>
          <w:color w:val="auto"/>
        </w:rPr>
      </w:pPr>
      <w:bookmarkStart w:id="51" w:name="_Toc142307683"/>
      <w:r>
        <w:rPr>
          <w:rFonts w:ascii="Times New Roman" w:hAnsi="Times New Roman" w:cs="Times New Roman"/>
          <w:b/>
          <w:color w:val="auto"/>
        </w:rPr>
        <w:t>1.5</w:t>
      </w:r>
      <w:r w:rsidR="00B117C3">
        <w:rPr>
          <w:rFonts w:ascii="Times New Roman" w:hAnsi="Times New Roman" w:cs="Times New Roman"/>
          <w:b/>
          <w:color w:val="auto"/>
        </w:rPr>
        <w:t>.3.2</w:t>
      </w:r>
      <w:r w:rsidR="00EF11B8" w:rsidRPr="00DF1B11">
        <w:rPr>
          <w:rFonts w:ascii="Times New Roman" w:hAnsi="Times New Roman" w:cs="Times New Roman"/>
          <w:b/>
          <w:color w:val="auto"/>
        </w:rPr>
        <w:t>. Özel Finansman Yöntemleri</w:t>
      </w:r>
      <w:bookmarkEnd w:id="51"/>
    </w:p>
    <w:p w:rsidR="00EF11B8" w:rsidRPr="009D1AC9" w:rsidRDefault="00EF11B8" w:rsidP="00EF11B8">
      <w:pPr>
        <w:pStyle w:val="ListeParagraf"/>
        <w:numPr>
          <w:ilvl w:val="0"/>
          <w:numId w:val="7"/>
        </w:numPr>
        <w:spacing w:before="120" w:after="120" w:line="360" w:lineRule="auto"/>
        <w:jc w:val="both"/>
        <w:rPr>
          <w:rFonts w:ascii="Times New Roman" w:hAnsi="Times New Roman" w:cs="Times New Roman"/>
          <w:b/>
          <w:sz w:val="24"/>
          <w:szCs w:val="24"/>
        </w:rPr>
      </w:pPr>
      <w:r w:rsidRPr="00695E13">
        <w:rPr>
          <w:rFonts w:ascii="Times New Roman" w:hAnsi="Times New Roman" w:cs="Times New Roman"/>
          <w:i/>
          <w:sz w:val="24"/>
          <w:szCs w:val="24"/>
        </w:rPr>
        <w:t>Cepten Ödemeler:</w:t>
      </w:r>
      <w:r w:rsidRPr="00266D41">
        <w:rPr>
          <w:rFonts w:ascii="Times New Roman" w:hAnsi="Times New Roman" w:cs="Times New Roman"/>
          <w:b/>
          <w:sz w:val="24"/>
          <w:szCs w:val="24"/>
        </w:rPr>
        <w:t xml:space="preserve"> </w:t>
      </w:r>
      <w:r w:rsidRPr="00266D41">
        <w:rPr>
          <w:rFonts w:ascii="Times New Roman" w:hAnsi="Times New Roman" w:cs="Times New Roman"/>
          <w:sz w:val="24"/>
          <w:szCs w:val="24"/>
        </w:rPr>
        <w:t xml:space="preserve">Sağlık harcamalarının özel finansman yöntemlerinden biri olan cepten ödemeler, hizmet alan bireylerin hizmetin sunumunu yapan kişilere/kurumlara doğrudan kendi ceplerinden ödeme yapmalarıyla meydana gelmektedir. Kısacası bu yöntemle sağlık hizmeti satın alınmaktadır. Hizmet alımı esnasında yapılan harcamalar kamu </w:t>
      </w:r>
      <w:r w:rsidR="000A38CD" w:rsidRPr="00266D41">
        <w:rPr>
          <w:rFonts w:ascii="Times New Roman" w:hAnsi="Times New Roman" w:cs="Times New Roman"/>
          <w:sz w:val="24"/>
          <w:szCs w:val="24"/>
        </w:rPr>
        <w:t>ya da</w:t>
      </w:r>
      <w:r w:rsidRPr="00266D41">
        <w:rPr>
          <w:rFonts w:ascii="Times New Roman" w:hAnsi="Times New Roman" w:cs="Times New Roman"/>
          <w:sz w:val="24"/>
          <w:szCs w:val="24"/>
        </w:rPr>
        <w:t xml:space="preserve"> özel kaynaklar vasıtasıyla daha sonra kişiye iade edilmemekte, hizmetin finansman yükünün tamamını kişi kendi karşılamaktadır (Sekhri ve Savedoff, 2006: 357).</w:t>
      </w:r>
    </w:p>
    <w:p w:rsidR="00EF11B8" w:rsidRDefault="00EF11B8" w:rsidP="00EF11B8">
      <w:pPr>
        <w:pStyle w:val="ListeParagraf"/>
        <w:spacing w:before="120" w:after="120" w:line="360" w:lineRule="auto"/>
        <w:jc w:val="both"/>
        <w:rPr>
          <w:rFonts w:ascii="Times New Roman" w:hAnsi="Times New Roman" w:cs="Times New Roman"/>
          <w:sz w:val="24"/>
          <w:szCs w:val="24"/>
        </w:rPr>
      </w:pPr>
      <w:r w:rsidRPr="00035A12">
        <w:rPr>
          <w:rFonts w:ascii="Times New Roman" w:hAnsi="Times New Roman" w:cs="Times New Roman"/>
          <w:sz w:val="24"/>
          <w:szCs w:val="24"/>
        </w:rPr>
        <w:t xml:space="preserve">Cepten ödemeler; doğrudan ödemeler, kullanıcı katkıları ve resmi olmayan ödemeler olmak üzere üç kısma ayrılmaktadır (Çelik, 2011: 194).  Doğrudan ödemeler, sosyal güvence kapsamında karşılanmayan hizmetler veya uzun bekleme süreleri nedeniyle hizmete ulaşımda aksaklıkların ortaya çıkması durumlarında meydana gelen </w:t>
      </w:r>
      <w:r>
        <w:rPr>
          <w:rFonts w:ascii="Times New Roman" w:hAnsi="Times New Roman" w:cs="Times New Roman"/>
          <w:sz w:val="24"/>
          <w:szCs w:val="24"/>
        </w:rPr>
        <w:t>ödemelerdi</w:t>
      </w:r>
      <w:r w:rsidR="00E07C7D">
        <w:rPr>
          <w:rFonts w:ascii="Times New Roman" w:hAnsi="Times New Roman" w:cs="Times New Roman"/>
          <w:sz w:val="24"/>
          <w:szCs w:val="24"/>
        </w:rPr>
        <w:t>r (İstanbulluoğlu ve diğ.</w:t>
      </w:r>
      <w:r>
        <w:rPr>
          <w:rFonts w:ascii="Times New Roman" w:hAnsi="Times New Roman" w:cs="Times New Roman"/>
          <w:sz w:val="24"/>
          <w:szCs w:val="24"/>
        </w:rPr>
        <w:t xml:space="preserve">, 2010: 90). </w:t>
      </w:r>
      <w:r w:rsidRPr="0002771D">
        <w:rPr>
          <w:rFonts w:ascii="Times New Roman" w:hAnsi="Times New Roman" w:cs="Times New Roman"/>
          <w:sz w:val="24"/>
          <w:szCs w:val="24"/>
        </w:rPr>
        <w:t>Doğrudan ödemeler genellikle ilaç alımları, diş tedavileri</w:t>
      </w:r>
      <w:r>
        <w:rPr>
          <w:rFonts w:ascii="Times New Roman" w:hAnsi="Times New Roman" w:cs="Times New Roman"/>
          <w:sz w:val="24"/>
          <w:szCs w:val="24"/>
        </w:rPr>
        <w:t xml:space="preserve"> ve ayakta sağlık </w:t>
      </w:r>
      <w:r w:rsidRPr="00284352">
        <w:rPr>
          <w:rFonts w:ascii="Times New Roman" w:hAnsi="Times New Roman" w:cs="Times New Roman"/>
          <w:sz w:val="24"/>
          <w:szCs w:val="24"/>
        </w:rPr>
        <w:t xml:space="preserve">hizmetlerinin alımında kullanılmaktadır (Roemer, 1971: 1158). Kullanıcı katkıları, kamu kuruluşlarının sunduğu birtakım hizmetlerden yararlanmak amacıyla bireylerin yapmış olduğu ödemelerdir. Bu ödemeler hizmetin az da olsa parasal karşılığını oluştururken, tam olarak karşılığını oluşturmamaktadır. Yani kullanıcı katkıları, sağlık hizmeti alan bireylerin bu hizmetin bedelini, ücretinin </w:t>
      </w:r>
      <w:r w:rsidRPr="00284352">
        <w:rPr>
          <w:rFonts w:ascii="Times New Roman" w:hAnsi="Times New Roman" w:cs="Times New Roman"/>
          <w:sz w:val="24"/>
          <w:szCs w:val="24"/>
        </w:rPr>
        <w:lastRenderedPageBreak/>
        <w:t xml:space="preserve">belirli bir bölümünü karşılayarak katılması durumunda meydana gelmektedir </w:t>
      </w:r>
      <w:r w:rsidRPr="000D2708">
        <w:rPr>
          <w:rFonts w:ascii="Times New Roman" w:hAnsi="Times New Roman" w:cs="Times New Roman"/>
          <w:sz w:val="24"/>
          <w:szCs w:val="24"/>
        </w:rPr>
        <w:t>(Yıldırım, 2004: 2). Kullanıcı katkıları, kamusal hizmeti kullanan bireylerden alınırken, hizmeti kullanmayan bireylerden alınmamaktadır. Bu bağlamda kullanıcı katkılarının, var olan kaynakların daha verimli kullanılmasını sağlayarak ekonomi üzerinde oldukç</w:t>
      </w:r>
      <w:r w:rsidRPr="005B6D9C">
        <w:rPr>
          <w:rFonts w:ascii="Times New Roman" w:hAnsi="Times New Roman" w:cs="Times New Roman"/>
          <w:sz w:val="24"/>
          <w:szCs w:val="24"/>
        </w:rPr>
        <w:t>a etkili olduğu düşünülmektedir. Kişiler az da olsa bir ödeme yaptıkları için gereksiz sağlık hizmeti talebinde bulunmamakla birlikte gerçekten sağlık hizmeti ihtiyaç haline geldiğinde talep edeceklerdir. Bu durum da sağlık hizmeti talebinin azalmasına neden olacaktır. Böylelikle ihtiyacı olan kişilere daha kaliteli ve verimli hizmetin sunulmasına sebep olacaktır (Merson, Black ve Mills, 2006: 633). Resmi olmayan ödemeler, kayda geçmeyen ve birçok ülkede kanun dışı olan ödemelerdir. Kişilerin tedavi öncesi ve sonrasında "teşekkür hediyeleri" mahiyetinde doktorlara sunulan para veya hediyelerin tamamı resmi olmayan ödemelerdendir. Bu ödemelerin esas amacı, hizmet sunucularını etkileme isteğidi</w:t>
      </w:r>
      <w:r w:rsidR="00E07C7D">
        <w:rPr>
          <w:rFonts w:ascii="Times New Roman" w:hAnsi="Times New Roman" w:cs="Times New Roman"/>
          <w:sz w:val="24"/>
          <w:szCs w:val="24"/>
        </w:rPr>
        <w:t>r (İstanbulluoğlu ve diğ.</w:t>
      </w:r>
      <w:r w:rsidRPr="005B6D9C">
        <w:rPr>
          <w:rFonts w:ascii="Times New Roman" w:hAnsi="Times New Roman" w:cs="Times New Roman"/>
          <w:sz w:val="24"/>
          <w:szCs w:val="24"/>
        </w:rPr>
        <w:t>, 2010: 91).</w:t>
      </w:r>
    </w:p>
    <w:p w:rsidR="00EF11B8" w:rsidRPr="00335AF2" w:rsidRDefault="00EF11B8" w:rsidP="00EF11B8">
      <w:pPr>
        <w:pStyle w:val="ListeParagraf"/>
        <w:spacing w:before="120" w:after="120" w:line="360" w:lineRule="auto"/>
        <w:jc w:val="both"/>
        <w:rPr>
          <w:rFonts w:ascii="Times New Roman" w:hAnsi="Times New Roman" w:cs="Times New Roman"/>
          <w:sz w:val="24"/>
          <w:szCs w:val="24"/>
        </w:rPr>
      </w:pPr>
      <w:r w:rsidRPr="00335AF2">
        <w:rPr>
          <w:rFonts w:ascii="Times New Roman" w:hAnsi="Times New Roman" w:cs="Times New Roman"/>
          <w:sz w:val="24"/>
          <w:szCs w:val="24"/>
        </w:rPr>
        <w:t>Cepten ödemeler sağlık hizmetlerinin alındığı anda maliyetlerin karşılanmasını gerektirdiğinden, ortada bir rahatsızlık durumu yokken ödeme yapılmasını gerektirmeyecektir.</w:t>
      </w:r>
      <w:r w:rsidRPr="00CC463D">
        <w:rPr>
          <w:rFonts w:ascii="Times New Roman" w:hAnsi="Times New Roman" w:cs="Times New Roman"/>
          <w:sz w:val="24"/>
          <w:szCs w:val="24"/>
        </w:rPr>
        <w:t xml:space="preserve"> Yani söz konusu ödemeler sadece sağlık hizmetlerinden yararlanılması durumunda yapılmaktadır. Ancak kişilerin ne zaman ve nerede bir sağlık problemi ile karşı karşıya geleceği belirsizdir. Bununla birlikte bir anda ortaya çıkan sağlık hizmeti ihtiyacı düşük bir maliyetle karşılanabileceği gibi altından kalkılamayacak bir şekilde çok yüksek bir maliyet düzeyini de gerektirebilir. (Wagstaff, 2005: 10). Bu gibi durumlar gelir seviyesi yüksek olan bireyler önemli bir probleme sebep olmasa da gelir seviyesi kısıtlı bireyler için önemli bir problem teşkil etmektedir. Bireylerin sağlık durumlarının kötüleşmesi veya bozulması riski her an vardır. Ancak bu ödeme yöntemi, söz konusu riski </w:t>
      </w:r>
      <w:r>
        <w:rPr>
          <w:rFonts w:ascii="Times New Roman" w:hAnsi="Times New Roman" w:cs="Times New Roman"/>
          <w:sz w:val="24"/>
          <w:szCs w:val="24"/>
        </w:rPr>
        <w:t xml:space="preserve">tam olarak kavrayamamakta ve sağlık hizmetlerine erişimde eşitsizlikleri meydana getirmektedir </w:t>
      </w:r>
      <w:r w:rsidRPr="00CC463D">
        <w:rPr>
          <w:rFonts w:ascii="Times New Roman" w:hAnsi="Times New Roman" w:cs="Times New Roman"/>
          <w:sz w:val="24"/>
          <w:szCs w:val="24"/>
        </w:rPr>
        <w:t>(Wagstaff ve Serra, 2007: 1</w:t>
      </w:r>
      <w:r>
        <w:rPr>
          <w:rFonts w:ascii="Times New Roman" w:hAnsi="Times New Roman" w:cs="Times New Roman"/>
          <w:sz w:val="24"/>
          <w:szCs w:val="24"/>
        </w:rPr>
        <w:t>; Pandey v</w:t>
      </w:r>
      <w:r w:rsidR="00154BCC">
        <w:rPr>
          <w:rFonts w:ascii="Times New Roman" w:hAnsi="Times New Roman" w:cs="Times New Roman"/>
          <w:sz w:val="24"/>
          <w:szCs w:val="24"/>
        </w:rPr>
        <w:t xml:space="preserve">e </w:t>
      </w:r>
      <w:r>
        <w:rPr>
          <w:rFonts w:ascii="Times New Roman" w:hAnsi="Times New Roman" w:cs="Times New Roman"/>
          <w:sz w:val="24"/>
          <w:szCs w:val="24"/>
        </w:rPr>
        <w:t>d</w:t>
      </w:r>
      <w:r w:rsidR="00154BCC">
        <w:rPr>
          <w:rFonts w:ascii="Times New Roman" w:hAnsi="Times New Roman" w:cs="Times New Roman"/>
          <w:sz w:val="24"/>
          <w:szCs w:val="24"/>
        </w:rPr>
        <w:t>iğ</w:t>
      </w:r>
      <w:r>
        <w:rPr>
          <w:rFonts w:ascii="Times New Roman" w:hAnsi="Times New Roman" w:cs="Times New Roman"/>
          <w:sz w:val="24"/>
          <w:szCs w:val="24"/>
        </w:rPr>
        <w:t>., 2018: 18</w:t>
      </w:r>
      <w:r w:rsidRPr="00CC463D">
        <w:rPr>
          <w:rFonts w:ascii="Times New Roman" w:hAnsi="Times New Roman" w:cs="Times New Roman"/>
          <w:sz w:val="24"/>
          <w:szCs w:val="24"/>
        </w:rPr>
        <w:t>).</w:t>
      </w:r>
    </w:p>
    <w:p w:rsidR="00EF11B8" w:rsidRPr="00190DDE" w:rsidRDefault="00EF11B8" w:rsidP="00EF11B8">
      <w:pPr>
        <w:pStyle w:val="ListeParagraf"/>
        <w:numPr>
          <w:ilvl w:val="0"/>
          <w:numId w:val="7"/>
        </w:numPr>
        <w:spacing w:before="120" w:after="120" w:line="360" w:lineRule="auto"/>
        <w:jc w:val="both"/>
        <w:rPr>
          <w:rFonts w:ascii="Times New Roman" w:hAnsi="Times New Roman" w:cs="Times New Roman"/>
          <w:b/>
          <w:sz w:val="24"/>
          <w:szCs w:val="24"/>
        </w:rPr>
      </w:pPr>
      <w:r w:rsidRPr="00695E13">
        <w:rPr>
          <w:rFonts w:ascii="Times New Roman" w:hAnsi="Times New Roman" w:cs="Times New Roman"/>
          <w:i/>
          <w:sz w:val="24"/>
          <w:szCs w:val="24"/>
        </w:rPr>
        <w:t>Özel Sağlık Sigortacılığı:</w:t>
      </w:r>
      <w:r>
        <w:rPr>
          <w:rFonts w:ascii="Times New Roman" w:hAnsi="Times New Roman" w:cs="Times New Roman"/>
          <w:b/>
          <w:sz w:val="24"/>
          <w:szCs w:val="24"/>
        </w:rPr>
        <w:t xml:space="preserve"> </w:t>
      </w:r>
      <w:r w:rsidRPr="00643FD5">
        <w:rPr>
          <w:rFonts w:ascii="Times New Roman" w:hAnsi="Times New Roman" w:cs="Times New Roman"/>
          <w:sz w:val="24"/>
          <w:szCs w:val="24"/>
        </w:rPr>
        <w:t xml:space="preserve">Özel sağlık sigortası, kişilerin sosyal güvenlik kurumuna kayıtlı olup olmadığı dikkate alınmadan sigortalı kişinin karşılaştığı </w:t>
      </w:r>
      <w:r w:rsidRPr="00B72F59">
        <w:rPr>
          <w:rFonts w:ascii="Times New Roman" w:hAnsi="Times New Roman" w:cs="Times New Roman"/>
          <w:sz w:val="24"/>
          <w:szCs w:val="24"/>
        </w:rPr>
        <w:t xml:space="preserve">herhangi bir hastalık veya kaza durumunda ihtiyaç duyduğu muayene, tedavi ve ilaç masraflarını karşılamakta olan sigorta çeşididir (Orhaner, 2006: 9). Sağlık hizmetleri talebi önceden öngörülemediğinden kişiler, sağlık güvencesi </w:t>
      </w:r>
      <w:r w:rsidRPr="00B72F59">
        <w:rPr>
          <w:rFonts w:ascii="Times New Roman" w:hAnsi="Times New Roman" w:cs="Times New Roman"/>
          <w:sz w:val="24"/>
          <w:szCs w:val="24"/>
        </w:rPr>
        <w:lastRenderedPageBreak/>
        <w:t>kapsamının yanı sıra, özel çıkarlarını muhafaza edebilmek amacıyla, risklere teminat olacak gönüllü bir sigortaya yönlendirilmektedirler. Hastalık ortaya çıktığında karşılaşılacak maliyetin ne kadar olacağının bilinmemesi, bir gelir kaybına sebep olmaktadır. Bu sigorta türünde prim ödemeleri vasıtasıyla sağlık hizmetlerine karşı teminat elde edilerek finansal koruma sağlanmaktadır (Sekhri ve Savedoff, 2005, 128-30).</w:t>
      </w:r>
      <w:r>
        <w:rPr>
          <w:rFonts w:ascii="Times New Roman" w:hAnsi="Times New Roman" w:cs="Times New Roman"/>
          <w:sz w:val="24"/>
          <w:szCs w:val="24"/>
        </w:rPr>
        <w:t xml:space="preserve"> Özel sağlık sigortacılığında primler, bireylerin </w:t>
      </w:r>
      <w:r w:rsidR="0015598E">
        <w:rPr>
          <w:rFonts w:ascii="Times New Roman" w:hAnsi="Times New Roman" w:cs="Times New Roman"/>
          <w:sz w:val="24"/>
          <w:szCs w:val="24"/>
        </w:rPr>
        <w:t>ya da</w:t>
      </w:r>
      <w:r>
        <w:rPr>
          <w:rFonts w:ascii="Times New Roman" w:hAnsi="Times New Roman" w:cs="Times New Roman"/>
          <w:sz w:val="24"/>
          <w:szCs w:val="24"/>
        </w:rPr>
        <w:t xml:space="preserve"> grupların hasta olma risklerine göre belirlenmektedir (Jack, 2002: 70-72; </w:t>
      </w:r>
      <w:r w:rsidR="00E07C7D">
        <w:rPr>
          <w:rFonts w:ascii="Times New Roman" w:hAnsi="Times New Roman" w:cs="Times New Roman"/>
          <w:sz w:val="24"/>
          <w:szCs w:val="24"/>
        </w:rPr>
        <w:t>İstanbulluoğlu ve diğ.</w:t>
      </w:r>
      <w:r w:rsidRPr="005B6D9C">
        <w:rPr>
          <w:rFonts w:ascii="Times New Roman" w:hAnsi="Times New Roman" w:cs="Times New Roman"/>
          <w:sz w:val="24"/>
          <w:szCs w:val="24"/>
        </w:rPr>
        <w:t>, 2010: 91).</w:t>
      </w:r>
      <w:r>
        <w:rPr>
          <w:rFonts w:ascii="Times New Roman" w:hAnsi="Times New Roman" w:cs="Times New Roman"/>
          <w:sz w:val="24"/>
          <w:szCs w:val="24"/>
        </w:rPr>
        <w:t xml:space="preserve"> </w:t>
      </w:r>
    </w:p>
    <w:p w:rsidR="00EF11B8" w:rsidRPr="006D6FBF" w:rsidRDefault="00EF11B8" w:rsidP="00EF11B8">
      <w:pPr>
        <w:pStyle w:val="ListeParagraf"/>
        <w:spacing w:before="120" w:after="120" w:line="360" w:lineRule="auto"/>
        <w:jc w:val="both"/>
        <w:rPr>
          <w:rFonts w:ascii="Times New Roman" w:hAnsi="Times New Roman" w:cs="Times New Roman"/>
          <w:b/>
          <w:sz w:val="24"/>
          <w:szCs w:val="24"/>
        </w:rPr>
      </w:pPr>
      <w:r w:rsidRPr="00052266">
        <w:rPr>
          <w:rFonts w:ascii="Times New Roman" w:hAnsi="Times New Roman" w:cs="Times New Roman"/>
          <w:sz w:val="24"/>
          <w:szCs w:val="24"/>
        </w:rPr>
        <w:t xml:space="preserve">Özel sağlık sigortasını sosyal sağlık sigortasından ayıran nokta ise, risklerin havuzlanma biçimidir. Sosyal sağlık sigortasında bireyler, sağlık statülerinden bağımsız olarak doğrudan gelir ile ilişkileri ölçüsünce primlerini ödemekte, özel sağlık sigortasında ise kişiler, sağlık riskleri veya sağlık statüleri durumuna göre prim ödemektedirler. Örneğin, diyabet, hipertansiyon gibi önemli bir hastalığı olan </w:t>
      </w:r>
      <w:r w:rsidR="0015598E" w:rsidRPr="00052266">
        <w:rPr>
          <w:rFonts w:ascii="Times New Roman" w:hAnsi="Times New Roman" w:cs="Times New Roman"/>
          <w:sz w:val="24"/>
          <w:szCs w:val="24"/>
        </w:rPr>
        <w:t>ya da</w:t>
      </w:r>
      <w:r w:rsidRPr="00052266">
        <w:rPr>
          <w:rFonts w:ascii="Times New Roman" w:hAnsi="Times New Roman" w:cs="Times New Roman"/>
          <w:sz w:val="24"/>
          <w:szCs w:val="24"/>
        </w:rPr>
        <w:t xml:space="preserve"> zararlı madde kullanan bireyler diğer kişilere göre daha çok prim </w:t>
      </w:r>
      <w:r>
        <w:rPr>
          <w:rFonts w:ascii="Times New Roman" w:hAnsi="Times New Roman" w:cs="Times New Roman"/>
          <w:sz w:val="24"/>
          <w:szCs w:val="24"/>
        </w:rPr>
        <w:t xml:space="preserve">ödemektedirler (Tatar, 2011: </w:t>
      </w:r>
      <w:r w:rsidRPr="006D6FBF">
        <w:rPr>
          <w:rFonts w:ascii="Times New Roman" w:hAnsi="Times New Roman" w:cs="Times New Roman"/>
          <w:sz w:val="24"/>
          <w:szCs w:val="24"/>
        </w:rPr>
        <w:t>114-115).</w:t>
      </w:r>
    </w:p>
    <w:p w:rsidR="00EF11B8" w:rsidRPr="006D6FBF" w:rsidRDefault="00EF11B8" w:rsidP="00EF11B8">
      <w:pPr>
        <w:pStyle w:val="ListeParagraf"/>
        <w:numPr>
          <w:ilvl w:val="0"/>
          <w:numId w:val="7"/>
        </w:numPr>
        <w:spacing w:before="120" w:after="120" w:line="360" w:lineRule="auto"/>
        <w:jc w:val="both"/>
        <w:rPr>
          <w:rFonts w:ascii="Times New Roman" w:hAnsi="Times New Roman" w:cs="Times New Roman"/>
          <w:b/>
          <w:sz w:val="24"/>
          <w:szCs w:val="24"/>
        </w:rPr>
      </w:pPr>
      <w:r w:rsidRPr="00695E13">
        <w:rPr>
          <w:rFonts w:ascii="Times New Roman" w:hAnsi="Times New Roman" w:cs="Times New Roman"/>
          <w:i/>
          <w:sz w:val="24"/>
          <w:szCs w:val="24"/>
        </w:rPr>
        <w:t>Tıbbi Tasarruf Hesabı:</w:t>
      </w:r>
      <w:r w:rsidRPr="006D6FBF">
        <w:rPr>
          <w:rFonts w:ascii="Times New Roman" w:hAnsi="Times New Roman" w:cs="Times New Roman"/>
          <w:b/>
          <w:sz w:val="24"/>
          <w:szCs w:val="24"/>
        </w:rPr>
        <w:t xml:space="preserve"> </w:t>
      </w:r>
      <w:r w:rsidRPr="006D6FBF">
        <w:rPr>
          <w:rFonts w:ascii="Times New Roman" w:hAnsi="Times New Roman" w:cs="Times New Roman"/>
          <w:sz w:val="24"/>
          <w:szCs w:val="24"/>
        </w:rPr>
        <w:t xml:space="preserve">Kişiler </w:t>
      </w:r>
      <w:r w:rsidR="0015598E" w:rsidRPr="006D6FBF">
        <w:rPr>
          <w:rFonts w:ascii="Times New Roman" w:hAnsi="Times New Roman" w:cs="Times New Roman"/>
          <w:sz w:val="24"/>
          <w:szCs w:val="24"/>
        </w:rPr>
        <w:t>ya da</w:t>
      </w:r>
      <w:r w:rsidRPr="006D6FBF">
        <w:rPr>
          <w:rFonts w:ascii="Times New Roman" w:hAnsi="Times New Roman" w:cs="Times New Roman"/>
          <w:sz w:val="24"/>
          <w:szCs w:val="24"/>
        </w:rPr>
        <w:t xml:space="preserve"> kurumlar gelecekte sağlık statülerinde meydana gelebilecek kötü durumlara karşı sadece tıbbi harcamaları karşılamak amacıyla banka hesaplarına para yatırmaları doğrultusunda gerçekleşen bir finansman yöntemidir. Bu finansman türünün temel amacı kamu kaynaklı gerçekleştirilen sağlık harcamalarını azaltarak, sosyal güvence altındaki kişilerin gereksiz sağlık hizmeti talebini azaltmaktır</w:t>
      </w:r>
      <w:r>
        <w:rPr>
          <w:rFonts w:ascii="Times New Roman" w:hAnsi="Times New Roman" w:cs="Times New Roman"/>
          <w:sz w:val="24"/>
          <w:szCs w:val="24"/>
        </w:rPr>
        <w:t>.</w:t>
      </w:r>
      <w:r w:rsidRPr="006D6FBF">
        <w:rPr>
          <w:rFonts w:ascii="Times New Roman" w:hAnsi="Times New Roman" w:cs="Times New Roman"/>
          <w:sz w:val="24"/>
          <w:szCs w:val="24"/>
        </w:rPr>
        <w:t xml:space="preserve"> </w:t>
      </w:r>
      <w:r>
        <w:rPr>
          <w:rFonts w:ascii="Times New Roman" w:hAnsi="Times New Roman" w:cs="Times New Roman"/>
          <w:sz w:val="24"/>
          <w:szCs w:val="24"/>
        </w:rPr>
        <w:t xml:space="preserve">(Dixon, 2002: </w:t>
      </w:r>
      <w:r w:rsidRPr="006D6FBF">
        <w:rPr>
          <w:rFonts w:ascii="Times New Roman" w:hAnsi="Times New Roman" w:cs="Times New Roman"/>
          <w:sz w:val="24"/>
          <w:szCs w:val="24"/>
        </w:rPr>
        <w:t>409).</w:t>
      </w:r>
    </w:p>
    <w:p w:rsidR="00EF11B8" w:rsidRPr="007E153C" w:rsidRDefault="008D1EB0" w:rsidP="00B117C3">
      <w:pPr>
        <w:pStyle w:val="Balk2"/>
        <w:spacing w:before="0" w:after="120" w:line="360" w:lineRule="auto"/>
        <w:rPr>
          <w:rFonts w:ascii="Times New Roman" w:hAnsi="Times New Roman" w:cs="Times New Roman"/>
          <w:b/>
          <w:sz w:val="24"/>
          <w:szCs w:val="24"/>
        </w:rPr>
      </w:pPr>
      <w:bookmarkStart w:id="52" w:name="_Toc142307684"/>
      <w:r>
        <w:rPr>
          <w:rFonts w:ascii="Times New Roman" w:hAnsi="Times New Roman" w:cs="Times New Roman"/>
          <w:b/>
          <w:color w:val="auto"/>
          <w:sz w:val="24"/>
          <w:szCs w:val="24"/>
        </w:rPr>
        <w:t>1.5</w:t>
      </w:r>
      <w:r w:rsidR="00EF11B8" w:rsidRPr="007E153C">
        <w:rPr>
          <w:rFonts w:ascii="Times New Roman" w:hAnsi="Times New Roman" w:cs="Times New Roman"/>
          <w:b/>
          <w:color w:val="auto"/>
          <w:sz w:val="24"/>
          <w:szCs w:val="24"/>
        </w:rPr>
        <w:t>.4. Dünya’da Sağlık Harcamaları ve Finansmanı</w:t>
      </w:r>
      <w:bookmarkEnd w:id="52"/>
    </w:p>
    <w:p w:rsidR="00EF11B8" w:rsidRDefault="00EF11B8" w:rsidP="00EF11B8">
      <w:pPr>
        <w:spacing w:before="120" w:after="12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Pr="007072C8">
        <w:rPr>
          <w:rFonts w:ascii="Times New Roman" w:hAnsi="Times New Roman" w:cs="Times New Roman"/>
          <w:sz w:val="24"/>
          <w:szCs w:val="24"/>
          <w:shd w:val="clear" w:color="auto" w:fill="FFFFFF"/>
        </w:rPr>
        <w:t>ağlık sist</w:t>
      </w:r>
      <w:r>
        <w:rPr>
          <w:rFonts w:ascii="Times New Roman" w:hAnsi="Times New Roman" w:cs="Times New Roman"/>
          <w:sz w:val="24"/>
          <w:szCs w:val="24"/>
          <w:shd w:val="clear" w:color="auto" w:fill="FFFFFF"/>
        </w:rPr>
        <w:t>eminin temel rollerinden birisi</w:t>
      </w:r>
      <w:r w:rsidRPr="007072C8">
        <w:rPr>
          <w:rFonts w:ascii="Times New Roman" w:hAnsi="Times New Roman" w:cs="Times New Roman"/>
          <w:sz w:val="24"/>
          <w:szCs w:val="24"/>
          <w:shd w:val="clear" w:color="auto" w:fill="FFFFFF"/>
        </w:rPr>
        <w:t xml:space="preserve">, insanları hastalıklarının tedavisi nedeniyle maruz kaldıkları mali sıkıntılardan koruyabilecek adil </w:t>
      </w:r>
      <w:r>
        <w:rPr>
          <w:rFonts w:ascii="Times New Roman" w:hAnsi="Times New Roman" w:cs="Times New Roman"/>
          <w:sz w:val="24"/>
          <w:szCs w:val="24"/>
          <w:shd w:val="clear" w:color="auto" w:fill="FFFFFF"/>
        </w:rPr>
        <w:t xml:space="preserve">bir </w:t>
      </w:r>
      <w:r w:rsidRPr="007072C8">
        <w:rPr>
          <w:rFonts w:ascii="Times New Roman" w:hAnsi="Times New Roman" w:cs="Times New Roman"/>
          <w:sz w:val="24"/>
          <w:szCs w:val="24"/>
          <w:shd w:val="clear" w:color="auto" w:fill="FFFFFF"/>
        </w:rPr>
        <w:t>finansman</w:t>
      </w:r>
      <w:r>
        <w:rPr>
          <w:rFonts w:ascii="Times New Roman" w:hAnsi="Times New Roman" w:cs="Times New Roman"/>
          <w:sz w:val="24"/>
          <w:szCs w:val="24"/>
          <w:shd w:val="clear" w:color="auto" w:fill="FFFFFF"/>
        </w:rPr>
        <w:t xml:space="preserve"> biçiminin sağlanmasıdır (WHO, 2000). E</w:t>
      </w:r>
      <w:r w:rsidRPr="007072C8">
        <w:rPr>
          <w:rFonts w:ascii="Times New Roman" w:hAnsi="Times New Roman" w:cs="Times New Roman"/>
          <w:sz w:val="24"/>
          <w:szCs w:val="24"/>
          <w:shd w:val="clear" w:color="auto" w:fill="FFFFFF"/>
        </w:rPr>
        <w:t xml:space="preserve">vrensel </w:t>
      </w:r>
      <w:r>
        <w:rPr>
          <w:rFonts w:ascii="Times New Roman" w:hAnsi="Times New Roman" w:cs="Times New Roman"/>
          <w:sz w:val="24"/>
          <w:szCs w:val="24"/>
          <w:shd w:val="clear" w:color="auto" w:fill="FFFFFF"/>
        </w:rPr>
        <w:t>bir sağlık sigortası yönteminin bireylerin</w:t>
      </w:r>
      <w:r w:rsidRPr="007072C8">
        <w:rPr>
          <w:rFonts w:ascii="Times New Roman" w:hAnsi="Times New Roman" w:cs="Times New Roman"/>
          <w:sz w:val="24"/>
          <w:szCs w:val="24"/>
          <w:shd w:val="clear" w:color="auto" w:fill="FFFFFF"/>
        </w:rPr>
        <w:t xml:space="preserve"> mali zorluklarla karşılaşmadan</w:t>
      </w:r>
      <w:r>
        <w:rPr>
          <w:rFonts w:ascii="Times New Roman" w:hAnsi="Times New Roman" w:cs="Times New Roman"/>
          <w:sz w:val="24"/>
          <w:szCs w:val="24"/>
          <w:shd w:val="clear" w:color="auto" w:fill="FFFFFF"/>
        </w:rPr>
        <w:t xml:space="preserve"> sağlık hizmetlerine erişimini </w:t>
      </w:r>
      <w:r w:rsidRPr="007072C8">
        <w:rPr>
          <w:rFonts w:ascii="Times New Roman" w:hAnsi="Times New Roman" w:cs="Times New Roman"/>
          <w:sz w:val="24"/>
          <w:szCs w:val="24"/>
          <w:shd w:val="clear" w:color="auto" w:fill="FFFFFF"/>
        </w:rPr>
        <w:t>sağla</w:t>
      </w:r>
      <w:r>
        <w:rPr>
          <w:rFonts w:ascii="Times New Roman" w:hAnsi="Times New Roman" w:cs="Times New Roman"/>
          <w:sz w:val="24"/>
          <w:szCs w:val="24"/>
          <w:shd w:val="clear" w:color="auto" w:fill="FFFFFF"/>
        </w:rPr>
        <w:t xml:space="preserve">masına yol açacağı açıktır (WHO, 2010). </w:t>
      </w:r>
      <w:r w:rsidRPr="007072C8">
        <w:rPr>
          <w:rFonts w:ascii="Times New Roman" w:hAnsi="Times New Roman" w:cs="Times New Roman"/>
          <w:sz w:val="24"/>
          <w:szCs w:val="24"/>
          <w:shd w:val="clear" w:color="auto" w:fill="FFFFFF"/>
        </w:rPr>
        <w:t xml:space="preserve">Düşük gelirli ülkelerdeki nüfusun çoğunluğu ve orta gelirli ülkelerdeki bazı kişiler hala en az sürdürülebilir seçenek </w:t>
      </w:r>
      <w:r>
        <w:rPr>
          <w:rFonts w:ascii="Times New Roman" w:hAnsi="Times New Roman" w:cs="Times New Roman"/>
          <w:sz w:val="24"/>
          <w:szCs w:val="24"/>
          <w:shd w:val="clear" w:color="auto" w:fill="FFFFFF"/>
        </w:rPr>
        <w:t xml:space="preserve">olan </w:t>
      </w:r>
      <w:r w:rsidRPr="007072C8">
        <w:rPr>
          <w:rFonts w:ascii="Times New Roman" w:hAnsi="Times New Roman" w:cs="Times New Roman"/>
          <w:sz w:val="24"/>
          <w:szCs w:val="24"/>
          <w:shd w:val="clear" w:color="auto" w:fill="FFFFFF"/>
        </w:rPr>
        <w:t xml:space="preserve">ve sağlık hizmetlerini finanse etmenin adaletsiz bir yolu olan </w:t>
      </w:r>
      <w:r>
        <w:rPr>
          <w:rFonts w:ascii="Times New Roman" w:hAnsi="Times New Roman" w:cs="Times New Roman"/>
          <w:sz w:val="24"/>
          <w:szCs w:val="24"/>
          <w:shd w:val="clear" w:color="auto" w:fill="FFFFFF"/>
        </w:rPr>
        <w:t xml:space="preserve">cepten </w:t>
      </w:r>
      <w:r w:rsidRPr="007072C8">
        <w:rPr>
          <w:rFonts w:ascii="Times New Roman" w:hAnsi="Times New Roman" w:cs="Times New Roman"/>
          <w:sz w:val="24"/>
          <w:szCs w:val="24"/>
          <w:shd w:val="clear" w:color="auto" w:fill="FFFFFF"/>
        </w:rPr>
        <w:t>ödeme</w:t>
      </w:r>
      <w:r>
        <w:rPr>
          <w:rFonts w:ascii="Times New Roman" w:hAnsi="Times New Roman" w:cs="Times New Roman"/>
          <w:sz w:val="24"/>
          <w:szCs w:val="24"/>
          <w:shd w:val="clear" w:color="auto" w:fill="FFFFFF"/>
        </w:rPr>
        <w:t>lerle sağlık hizmetine erişebilmektedirler (Lu, v</w:t>
      </w:r>
      <w:r w:rsidR="00154BCC">
        <w:rPr>
          <w:rFonts w:ascii="Times New Roman" w:hAnsi="Times New Roman" w:cs="Times New Roman"/>
          <w:sz w:val="24"/>
          <w:szCs w:val="24"/>
          <w:shd w:val="clear" w:color="auto" w:fill="FFFFFF"/>
        </w:rPr>
        <w:t xml:space="preserve">e </w:t>
      </w:r>
      <w:r>
        <w:rPr>
          <w:rFonts w:ascii="Times New Roman" w:hAnsi="Times New Roman" w:cs="Times New Roman"/>
          <w:sz w:val="24"/>
          <w:szCs w:val="24"/>
          <w:shd w:val="clear" w:color="auto" w:fill="FFFFFF"/>
        </w:rPr>
        <w:t>d</w:t>
      </w:r>
      <w:r w:rsidR="00154BCC">
        <w:rPr>
          <w:rFonts w:ascii="Times New Roman" w:hAnsi="Times New Roman" w:cs="Times New Roman"/>
          <w:sz w:val="24"/>
          <w:szCs w:val="24"/>
          <w:shd w:val="clear" w:color="auto" w:fill="FFFFFF"/>
        </w:rPr>
        <w:t>iğ</w:t>
      </w:r>
      <w:r>
        <w:rPr>
          <w:rFonts w:ascii="Times New Roman" w:hAnsi="Times New Roman" w:cs="Times New Roman"/>
          <w:sz w:val="24"/>
          <w:szCs w:val="24"/>
          <w:shd w:val="clear" w:color="auto" w:fill="FFFFFF"/>
        </w:rPr>
        <w:t>., 2005: 10).</w:t>
      </w:r>
    </w:p>
    <w:p w:rsidR="00EF11B8" w:rsidRPr="007E153C" w:rsidRDefault="00EF11B8" w:rsidP="00EF11B8">
      <w:pPr>
        <w:spacing w:before="120" w:after="120" w:line="360" w:lineRule="auto"/>
        <w:ind w:firstLine="567"/>
        <w:jc w:val="both"/>
        <w:rPr>
          <w:rFonts w:ascii="Times New Roman" w:hAnsi="Times New Roman" w:cs="Times New Roman"/>
          <w:color w:val="000000" w:themeColor="text1"/>
          <w:sz w:val="24"/>
          <w:szCs w:val="24"/>
          <w:shd w:val="clear" w:color="auto" w:fill="FFFFFF"/>
        </w:rPr>
      </w:pPr>
      <w:r w:rsidRPr="007E153C">
        <w:rPr>
          <w:rFonts w:ascii="Times New Roman" w:hAnsi="Times New Roman" w:cs="Times New Roman"/>
          <w:color w:val="000000" w:themeColor="text1"/>
          <w:sz w:val="24"/>
          <w:szCs w:val="24"/>
          <w:shd w:val="clear" w:color="auto" w:fill="FFFFFF"/>
        </w:rPr>
        <w:lastRenderedPageBreak/>
        <w:t>DSÖ, her yıl yaklaşık 150 milyon kişinin sağlık hizmetlerine erişebilmek amacıyla gerçekleştirdikleri cepten sağlık harcamaları doğrultusunda ciddi (felaket) mali zorluklar yaşadığını ve sonucunda yaklaşık 100 milyon kişinin yoksullaştığını tahmin etmektedir (</w:t>
      </w:r>
      <w:r w:rsidRPr="007E153C">
        <w:rPr>
          <w:rFonts w:ascii="Times New Roman" w:hAnsi="Times New Roman" w:cs="Times New Roman"/>
          <w:color w:val="000000" w:themeColor="text1"/>
          <w:sz w:val="24"/>
          <w:szCs w:val="24"/>
        </w:rPr>
        <w:t>WHO, 2010</w:t>
      </w:r>
      <w:r w:rsidRPr="007E153C">
        <w:rPr>
          <w:rFonts w:ascii="Times New Roman" w:hAnsi="Times New Roman" w:cs="Times New Roman"/>
          <w:color w:val="000000" w:themeColor="text1"/>
          <w:sz w:val="24"/>
          <w:szCs w:val="24"/>
          <w:shd w:val="clear" w:color="auto" w:fill="FFFFFF"/>
        </w:rPr>
        <w:t>). Gerekli sağlık hizmetini karşılayamayan bazı kişiler, borç para almak, varlıkl</w:t>
      </w:r>
      <w:r w:rsidR="0015598E">
        <w:rPr>
          <w:rFonts w:ascii="Times New Roman" w:hAnsi="Times New Roman" w:cs="Times New Roman"/>
          <w:color w:val="000000" w:themeColor="text1"/>
          <w:sz w:val="24"/>
          <w:szCs w:val="24"/>
          <w:shd w:val="clear" w:color="auto" w:fill="FFFFFF"/>
        </w:rPr>
        <w:t xml:space="preserve">arını ipotek etmek veya satmak </w:t>
      </w:r>
      <w:r w:rsidRPr="007E153C">
        <w:rPr>
          <w:rFonts w:ascii="Times New Roman" w:hAnsi="Times New Roman" w:cs="Times New Roman"/>
          <w:color w:val="000000" w:themeColor="text1"/>
          <w:sz w:val="24"/>
          <w:szCs w:val="24"/>
          <w:shd w:val="clear" w:color="auto" w:fill="FFFFFF"/>
        </w:rPr>
        <w:t xml:space="preserve">ve çocuklarını okuldan almak gibi alternatifler arasından seçim yapmak zorunda kalırlar. </w:t>
      </w:r>
      <w:hyperlink r:id="rId9" w:anchor="b8-03mjms26012019_ra2" w:history="1">
        <w:r w:rsidRPr="007E153C">
          <w:rPr>
            <w:rStyle w:val="Kpr"/>
            <w:rFonts w:ascii="Times New Roman" w:hAnsi="Times New Roman" w:cs="Times New Roman"/>
            <w:color w:val="000000" w:themeColor="text1"/>
            <w:sz w:val="24"/>
            <w:szCs w:val="24"/>
            <w:u w:val="none"/>
          </w:rPr>
          <w:t>Hatta bazı bireyler ihtiyaç duydukları sağlık hizmetini aramamaya</w:t>
        </w:r>
      </w:hyperlink>
      <w:r w:rsidRPr="007E153C">
        <w:rPr>
          <w:rFonts w:ascii="Times New Roman" w:hAnsi="Times New Roman" w:cs="Times New Roman"/>
          <w:color w:val="000000" w:themeColor="text1"/>
          <w:sz w:val="24"/>
          <w:szCs w:val="24"/>
          <w:shd w:val="clear" w:color="auto" w:fill="FFFFFF"/>
        </w:rPr>
        <w:t> karar verir. Bu durum da sağlıklarının bozulmasına ve dolayısıyla işgücü verimliliğinin ve gelirin aza</w:t>
      </w:r>
      <w:r w:rsidR="00154BCC">
        <w:rPr>
          <w:rFonts w:ascii="Times New Roman" w:hAnsi="Times New Roman" w:cs="Times New Roman"/>
          <w:color w:val="000000" w:themeColor="text1"/>
          <w:sz w:val="24"/>
          <w:szCs w:val="24"/>
          <w:shd w:val="clear" w:color="auto" w:fill="FFFFFF"/>
        </w:rPr>
        <w:t>lmasına neden olmaktadır (Onaka</w:t>
      </w:r>
      <w:r w:rsidRPr="007E153C">
        <w:rPr>
          <w:rFonts w:ascii="Times New Roman" w:hAnsi="Times New Roman" w:cs="Times New Roman"/>
          <w:color w:val="000000" w:themeColor="text1"/>
          <w:sz w:val="24"/>
          <w:szCs w:val="24"/>
          <w:shd w:val="clear" w:color="auto" w:fill="FFFFFF"/>
        </w:rPr>
        <w:t xml:space="preserve"> v</w:t>
      </w:r>
      <w:r w:rsidR="00154BCC">
        <w:rPr>
          <w:rFonts w:ascii="Times New Roman" w:hAnsi="Times New Roman" w:cs="Times New Roman"/>
          <w:color w:val="000000" w:themeColor="text1"/>
          <w:sz w:val="24"/>
          <w:szCs w:val="24"/>
          <w:shd w:val="clear" w:color="auto" w:fill="FFFFFF"/>
        </w:rPr>
        <w:t xml:space="preserve">e </w:t>
      </w:r>
      <w:r w:rsidRPr="007E153C">
        <w:rPr>
          <w:rFonts w:ascii="Times New Roman" w:hAnsi="Times New Roman" w:cs="Times New Roman"/>
          <w:color w:val="000000" w:themeColor="text1"/>
          <w:sz w:val="24"/>
          <w:szCs w:val="24"/>
          <w:shd w:val="clear" w:color="auto" w:fill="FFFFFF"/>
        </w:rPr>
        <w:t>d</w:t>
      </w:r>
      <w:r w:rsidR="00154BCC">
        <w:rPr>
          <w:rFonts w:ascii="Times New Roman" w:hAnsi="Times New Roman" w:cs="Times New Roman"/>
          <w:color w:val="000000" w:themeColor="text1"/>
          <w:sz w:val="24"/>
          <w:szCs w:val="24"/>
          <w:shd w:val="clear" w:color="auto" w:fill="FFFFFF"/>
        </w:rPr>
        <w:t>iğ</w:t>
      </w:r>
      <w:r w:rsidRPr="007E153C">
        <w:rPr>
          <w:rFonts w:ascii="Times New Roman" w:hAnsi="Times New Roman" w:cs="Times New Roman"/>
          <w:color w:val="000000" w:themeColor="text1"/>
          <w:sz w:val="24"/>
          <w:szCs w:val="24"/>
          <w:shd w:val="clear" w:color="auto" w:fill="FFFFFF"/>
        </w:rPr>
        <w:t>., 2011: 1335</w:t>
      </w:r>
      <w:r w:rsidRPr="007E153C">
        <w:rPr>
          <w:rFonts w:ascii="Times New Roman" w:hAnsi="Times New Roman" w:cs="Times New Roman"/>
          <w:sz w:val="24"/>
          <w:szCs w:val="24"/>
          <w:shd w:val="clear" w:color="auto" w:fill="FFFFFF"/>
        </w:rPr>
        <w:t>)</w:t>
      </w:r>
      <w:r w:rsidR="007E153C">
        <w:rPr>
          <w:rFonts w:ascii="Times New Roman" w:hAnsi="Times New Roman" w:cs="Times New Roman"/>
          <w:color w:val="000000" w:themeColor="text1"/>
          <w:sz w:val="24"/>
          <w:szCs w:val="24"/>
          <w:shd w:val="clear" w:color="auto" w:fill="FFFFFF"/>
        </w:rPr>
        <w:t>.</w:t>
      </w:r>
    </w:p>
    <w:p w:rsidR="00EF11B8" w:rsidRPr="00A83B41" w:rsidRDefault="00EF11B8" w:rsidP="00EF11B8">
      <w:pPr>
        <w:spacing w:before="120" w:after="120" w:line="360" w:lineRule="auto"/>
        <w:ind w:firstLine="567"/>
        <w:jc w:val="both"/>
        <w:rPr>
          <w:rFonts w:ascii="Times New Roman" w:hAnsi="Times New Roman" w:cs="Times New Roman"/>
          <w:color w:val="000000" w:themeColor="text1"/>
          <w:sz w:val="24"/>
          <w:szCs w:val="24"/>
          <w:shd w:val="clear" w:color="auto" w:fill="FFFFFF"/>
        </w:rPr>
      </w:pPr>
      <w:r w:rsidRPr="00A83B41">
        <w:rPr>
          <w:rFonts w:ascii="Times New Roman" w:hAnsi="Times New Roman" w:cs="Times New Roman"/>
          <w:sz w:val="24"/>
          <w:szCs w:val="24"/>
        </w:rPr>
        <w:t>Sağlık harcamaları uzun dönemde ekonomik büyüme üzerinde çok yönlü bir etkiye sahiptir. Sağlık göstergeleri iyi olan toplumlarda işgücünün verimliliği artmakta ve dolayısıyla işgücü kaybı engellenmektedir. Bununla birlikte sağlık harcamalarının artmasıyla kişilerin yaşam süreleri ve beklentileri artmaktadır (Wang, 2002: 1634). Kişilerin uzun yaşam beklentileri, özel sermaye birikimi kararlarını pozitif yönde etkilemekte ve bu da ekonomik büyümenin artmasına</w:t>
      </w:r>
      <w:r>
        <w:rPr>
          <w:rFonts w:ascii="Times New Roman" w:hAnsi="Times New Roman" w:cs="Times New Roman"/>
          <w:sz w:val="24"/>
          <w:szCs w:val="24"/>
        </w:rPr>
        <w:t xml:space="preserve"> neden olmaktadır (Glomm ve Ravi</w:t>
      </w:r>
      <w:r w:rsidRPr="00A83B41">
        <w:rPr>
          <w:rFonts w:ascii="Times New Roman" w:hAnsi="Times New Roman" w:cs="Times New Roman"/>
          <w:sz w:val="24"/>
          <w:szCs w:val="24"/>
        </w:rPr>
        <w:t xml:space="preserve">kumar, 1997: 201). </w:t>
      </w:r>
      <w:r>
        <w:rPr>
          <w:rFonts w:ascii="Times New Roman" w:hAnsi="Times New Roman" w:cs="Times New Roman"/>
          <w:sz w:val="24"/>
          <w:szCs w:val="24"/>
        </w:rPr>
        <w:t xml:space="preserve"> </w:t>
      </w:r>
      <w:r w:rsidRPr="00A83B41">
        <w:rPr>
          <w:rFonts w:ascii="Times New Roman" w:hAnsi="Times New Roman" w:cs="Times New Roman"/>
          <w:sz w:val="24"/>
          <w:szCs w:val="24"/>
        </w:rPr>
        <w:t xml:space="preserve">Dolayısıyla bir ülkenin; sağlık göstergeleri ne kadar iyiyse, sağlık harcamaları ne kadar yüksek ve verimliyse o ülkenin </w:t>
      </w:r>
      <w:r w:rsidR="009D5567">
        <w:rPr>
          <w:rFonts w:ascii="Times New Roman" w:hAnsi="Times New Roman" w:cs="Times New Roman"/>
          <w:sz w:val="24"/>
          <w:szCs w:val="24"/>
        </w:rPr>
        <w:t xml:space="preserve">o </w:t>
      </w:r>
      <w:r w:rsidRPr="00A83B41">
        <w:rPr>
          <w:rFonts w:ascii="Times New Roman" w:hAnsi="Times New Roman" w:cs="Times New Roman"/>
          <w:sz w:val="24"/>
          <w:szCs w:val="24"/>
        </w:rPr>
        <w:t>ölçüde yüksek gelir düzeyine sahip olduğunu söylemek mümkündür. Bu doğrultuda geli</w:t>
      </w:r>
      <w:r w:rsidR="00E37401">
        <w:rPr>
          <w:rFonts w:ascii="Times New Roman" w:hAnsi="Times New Roman" w:cs="Times New Roman"/>
          <w:sz w:val="24"/>
          <w:szCs w:val="24"/>
        </w:rPr>
        <w:t>r gruplarına göre ülkeler, E-7 Ü</w:t>
      </w:r>
      <w:r w:rsidRPr="00A83B41">
        <w:rPr>
          <w:rFonts w:ascii="Times New Roman" w:hAnsi="Times New Roman" w:cs="Times New Roman"/>
          <w:sz w:val="24"/>
          <w:szCs w:val="24"/>
        </w:rPr>
        <w:t xml:space="preserve">lkeleri ve Dünya sağlık harcamaları </w:t>
      </w:r>
      <w:r w:rsidRPr="008D0497">
        <w:rPr>
          <w:rFonts w:ascii="Times New Roman" w:hAnsi="Times New Roman" w:cs="Times New Roman"/>
          <w:sz w:val="24"/>
          <w:szCs w:val="24"/>
        </w:rPr>
        <w:t>Tablo 1</w:t>
      </w:r>
      <w:r w:rsidR="009D5567">
        <w:rPr>
          <w:rFonts w:ascii="Times New Roman" w:hAnsi="Times New Roman" w:cs="Times New Roman"/>
          <w:sz w:val="24"/>
          <w:szCs w:val="24"/>
        </w:rPr>
        <w:t>.1</w:t>
      </w:r>
      <w:r w:rsidRPr="008D0497">
        <w:rPr>
          <w:rFonts w:ascii="Times New Roman" w:hAnsi="Times New Roman" w:cs="Times New Roman"/>
          <w:sz w:val="24"/>
          <w:szCs w:val="24"/>
        </w:rPr>
        <w:t xml:space="preserve"> </w:t>
      </w:r>
      <w:r w:rsidRPr="00A83B41">
        <w:rPr>
          <w:rFonts w:ascii="Times New Roman" w:hAnsi="Times New Roman" w:cs="Times New Roman"/>
          <w:sz w:val="24"/>
          <w:szCs w:val="24"/>
        </w:rPr>
        <w:t>ile incelenmiştir.</w:t>
      </w:r>
    </w:p>
    <w:p w:rsidR="00EF11B8" w:rsidRDefault="00773153" w:rsidP="0037724B">
      <w:pPr>
        <w:pStyle w:val="ResimYazs"/>
        <w:spacing w:after="120"/>
        <w:jc w:val="both"/>
        <w:rPr>
          <w:rFonts w:ascii="Times New Roman" w:hAnsi="Times New Roman" w:cs="Times New Roman"/>
          <w:i w:val="0"/>
          <w:color w:val="auto"/>
          <w:sz w:val="24"/>
          <w:szCs w:val="24"/>
        </w:rPr>
      </w:pPr>
      <w:bookmarkStart w:id="53" w:name="_Toc132379279"/>
      <w:r>
        <w:rPr>
          <w:rFonts w:ascii="Times New Roman" w:hAnsi="Times New Roman" w:cs="Times New Roman"/>
          <w:b/>
          <w:i w:val="0"/>
          <w:color w:val="auto"/>
          <w:sz w:val="24"/>
          <w:szCs w:val="24"/>
        </w:rPr>
        <w:t>Tablo 1.</w:t>
      </w:r>
      <w:r w:rsidR="00695E13" w:rsidRPr="00695E13">
        <w:rPr>
          <w:rFonts w:ascii="Times New Roman" w:hAnsi="Times New Roman" w:cs="Times New Roman"/>
          <w:b/>
          <w:i w:val="0"/>
          <w:color w:val="auto"/>
          <w:sz w:val="24"/>
          <w:szCs w:val="24"/>
        </w:rPr>
        <w:fldChar w:fldCharType="begin"/>
      </w:r>
      <w:r w:rsidR="00695E13" w:rsidRPr="00695E13">
        <w:rPr>
          <w:rFonts w:ascii="Times New Roman" w:hAnsi="Times New Roman" w:cs="Times New Roman"/>
          <w:b/>
          <w:i w:val="0"/>
          <w:color w:val="auto"/>
          <w:sz w:val="24"/>
          <w:szCs w:val="24"/>
        </w:rPr>
        <w:instrText xml:space="preserve"> SEQ Tablo_1. \* ARABIC </w:instrText>
      </w:r>
      <w:r w:rsidR="00695E13" w:rsidRPr="00695E13">
        <w:rPr>
          <w:rFonts w:ascii="Times New Roman" w:hAnsi="Times New Roman" w:cs="Times New Roman"/>
          <w:b/>
          <w:i w:val="0"/>
          <w:color w:val="auto"/>
          <w:sz w:val="24"/>
          <w:szCs w:val="24"/>
        </w:rPr>
        <w:fldChar w:fldCharType="separate"/>
      </w:r>
      <w:r w:rsidR="00C21460">
        <w:rPr>
          <w:rFonts w:ascii="Times New Roman" w:hAnsi="Times New Roman" w:cs="Times New Roman"/>
          <w:b/>
          <w:i w:val="0"/>
          <w:noProof/>
          <w:color w:val="auto"/>
          <w:sz w:val="24"/>
          <w:szCs w:val="24"/>
        </w:rPr>
        <w:t>1</w:t>
      </w:r>
      <w:r w:rsidR="00695E13" w:rsidRPr="00695E13">
        <w:rPr>
          <w:rFonts w:ascii="Times New Roman" w:hAnsi="Times New Roman" w:cs="Times New Roman"/>
          <w:b/>
          <w:i w:val="0"/>
          <w:noProof/>
          <w:color w:val="auto"/>
          <w:sz w:val="24"/>
          <w:szCs w:val="24"/>
        </w:rPr>
        <w:fldChar w:fldCharType="end"/>
      </w:r>
      <w:r w:rsidR="00FB156F" w:rsidRPr="00695E13">
        <w:rPr>
          <w:rFonts w:ascii="Times New Roman" w:hAnsi="Times New Roman" w:cs="Times New Roman"/>
          <w:b/>
          <w:i w:val="0"/>
          <w:color w:val="auto"/>
          <w:sz w:val="24"/>
          <w:szCs w:val="24"/>
        </w:rPr>
        <w:t>.</w:t>
      </w:r>
      <w:r w:rsidR="00FB156F" w:rsidRPr="00695E13">
        <w:rPr>
          <w:rFonts w:ascii="Times New Roman" w:hAnsi="Times New Roman" w:cs="Times New Roman"/>
          <w:i w:val="0"/>
          <w:color w:val="auto"/>
          <w:sz w:val="24"/>
          <w:szCs w:val="24"/>
        </w:rPr>
        <w:t xml:space="preserve"> Dünya’da Sağlık Harcamaları</w:t>
      </w:r>
      <w:bookmarkEnd w:id="53"/>
    </w:p>
    <w:tbl>
      <w:tblPr>
        <w:tblStyle w:val="TabloKlavuzu"/>
        <w:tblW w:w="0" w:type="auto"/>
        <w:tblLook w:val="04A0" w:firstRow="1" w:lastRow="0" w:firstColumn="1" w:lastColumn="0" w:noHBand="0" w:noVBand="1"/>
      </w:tblPr>
      <w:tblGrid>
        <w:gridCol w:w="2451"/>
        <w:gridCol w:w="952"/>
        <w:gridCol w:w="801"/>
        <w:gridCol w:w="869"/>
        <w:gridCol w:w="801"/>
        <w:gridCol w:w="723"/>
        <w:gridCol w:w="1003"/>
        <w:gridCol w:w="894"/>
      </w:tblGrid>
      <w:tr w:rsidR="001D4360" w:rsidRPr="001D4360" w:rsidTr="001D4360">
        <w:trPr>
          <w:trHeight w:val="530"/>
        </w:trPr>
        <w:tc>
          <w:tcPr>
            <w:tcW w:w="7680" w:type="dxa"/>
            <w:tcBorders>
              <w:left w:val="single" w:sz="4" w:space="0" w:color="FFFFFF" w:themeColor="background1"/>
              <w:right w:val="single" w:sz="4" w:space="0" w:color="FFFFFF" w:themeColor="background1"/>
            </w:tcBorders>
            <w:hideMark/>
          </w:tcPr>
          <w:p w:rsidR="001D4360" w:rsidRPr="001D4360" w:rsidRDefault="001D4360" w:rsidP="001D4360">
            <w:pPr>
              <w:rPr>
                <w:rFonts w:ascii="Times New Roman" w:hAnsi="Times New Roman" w:cs="Times New Roman"/>
                <w:b/>
                <w:bCs/>
                <w:sz w:val="24"/>
                <w:szCs w:val="24"/>
              </w:rPr>
            </w:pPr>
            <w:r w:rsidRPr="001D4360">
              <w:rPr>
                <w:rFonts w:ascii="Times New Roman" w:hAnsi="Times New Roman" w:cs="Times New Roman"/>
                <w:b/>
                <w:bCs/>
                <w:sz w:val="24"/>
                <w:szCs w:val="24"/>
              </w:rPr>
              <w:t>Ülkeler</w:t>
            </w:r>
          </w:p>
        </w:tc>
        <w:tc>
          <w:tcPr>
            <w:tcW w:w="960" w:type="dxa"/>
            <w:tcBorders>
              <w:left w:val="single" w:sz="4" w:space="0" w:color="FFFFFF" w:themeColor="background1"/>
              <w:right w:val="single" w:sz="4" w:space="0" w:color="FFFFFF" w:themeColor="background1"/>
            </w:tcBorders>
            <w:hideMark/>
          </w:tcPr>
          <w:p w:rsidR="001D4360" w:rsidRPr="001D4360" w:rsidRDefault="001D4360" w:rsidP="001D4360">
            <w:pPr>
              <w:rPr>
                <w:rFonts w:ascii="Times New Roman" w:hAnsi="Times New Roman" w:cs="Times New Roman"/>
                <w:sz w:val="24"/>
                <w:szCs w:val="24"/>
              </w:rPr>
            </w:pPr>
            <w:r w:rsidRPr="001D4360">
              <w:rPr>
                <w:rFonts w:ascii="Times New Roman" w:hAnsi="Times New Roman" w:cs="Times New Roman"/>
                <w:sz w:val="24"/>
                <w:szCs w:val="24"/>
              </w:rPr>
              <w:t>Yüksek gelir</w:t>
            </w:r>
          </w:p>
        </w:tc>
        <w:tc>
          <w:tcPr>
            <w:tcW w:w="960" w:type="dxa"/>
            <w:tcBorders>
              <w:left w:val="single" w:sz="4" w:space="0" w:color="FFFFFF" w:themeColor="background1"/>
              <w:right w:val="single" w:sz="4" w:space="0" w:color="FFFFFF" w:themeColor="background1"/>
            </w:tcBorders>
            <w:hideMark/>
          </w:tcPr>
          <w:p w:rsidR="001D4360" w:rsidRPr="001D4360" w:rsidRDefault="001D4360" w:rsidP="001D4360">
            <w:pPr>
              <w:rPr>
                <w:rFonts w:ascii="Times New Roman" w:hAnsi="Times New Roman" w:cs="Times New Roman"/>
                <w:sz w:val="24"/>
                <w:szCs w:val="24"/>
              </w:rPr>
            </w:pPr>
            <w:r w:rsidRPr="001D4360">
              <w:rPr>
                <w:rFonts w:ascii="Times New Roman" w:hAnsi="Times New Roman" w:cs="Times New Roman"/>
                <w:sz w:val="24"/>
                <w:szCs w:val="24"/>
              </w:rPr>
              <w:t>Orta gelir</w:t>
            </w:r>
          </w:p>
        </w:tc>
        <w:tc>
          <w:tcPr>
            <w:tcW w:w="960" w:type="dxa"/>
            <w:tcBorders>
              <w:left w:val="single" w:sz="4" w:space="0" w:color="FFFFFF" w:themeColor="background1"/>
              <w:right w:val="single" w:sz="4" w:space="0" w:color="FFFFFF" w:themeColor="background1"/>
            </w:tcBorders>
            <w:hideMark/>
          </w:tcPr>
          <w:p w:rsidR="001D4360" w:rsidRPr="001D4360" w:rsidRDefault="001D4360" w:rsidP="001D4360">
            <w:pPr>
              <w:rPr>
                <w:rFonts w:ascii="Times New Roman" w:hAnsi="Times New Roman" w:cs="Times New Roman"/>
                <w:sz w:val="24"/>
                <w:szCs w:val="24"/>
              </w:rPr>
            </w:pPr>
            <w:r w:rsidRPr="001D4360">
              <w:rPr>
                <w:rFonts w:ascii="Times New Roman" w:hAnsi="Times New Roman" w:cs="Times New Roman"/>
                <w:sz w:val="24"/>
                <w:szCs w:val="24"/>
              </w:rPr>
              <w:t>Düşük gelir</w:t>
            </w:r>
          </w:p>
        </w:tc>
        <w:tc>
          <w:tcPr>
            <w:tcW w:w="960" w:type="dxa"/>
            <w:tcBorders>
              <w:left w:val="single" w:sz="4" w:space="0" w:color="FFFFFF" w:themeColor="background1"/>
              <w:right w:val="single" w:sz="4" w:space="0" w:color="FFFFFF" w:themeColor="background1"/>
            </w:tcBorders>
            <w:hideMark/>
          </w:tcPr>
          <w:p w:rsidR="001D4360" w:rsidRPr="001D4360" w:rsidRDefault="001D4360" w:rsidP="001D4360">
            <w:pPr>
              <w:rPr>
                <w:rFonts w:ascii="Times New Roman" w:hAnsi="Times New Roman" w:cs="Times New Roman"/>
                <w:sz w:val="24"/>
                <w:szCs w:val="24"/>
              </w:rPr>
            </w:pPr>
            <w:r w:rsidRPr="001D4360">
              <w:rPr>
                <w:rFonts w:ascii="Times New Roman" w:hAnsi="Times New Roman" w:cs="Times New Roman"/>
                <w:sz w:val="24"/>
                <w:szCs w:val="24"/>
              </w:rPr>
              <w:t>Üst-Orta gelir</w:t>
            </w:r>
          </w:p>
        </w:tc>
        <w:tc>
          <w:tcPr>
            <w:tcW w:w="960" w:type="dxa"/>
            <w:tcBorders>
              <w:left w:val="single" w:sz="4" w:space="0" w:color="FFFFFF" w:themeColor="background1"/>
              <w:right w:val="single" w:sz="4" w:space="0" w:color="FFFFFF" w:themeColor="background1"/>
            </w:tcBorders>
            <w:hideMark/>
          </w:tcPr>
          <w:p w:rsidR="001D4360" w:rsidRPr="001D4360" w:rsidRDefault="001D4360" w:rsidP="001D4360">
            <w:pPr>
              <w:rPr>
                <w:rFonts w:ascii="Times New Roman" w:hAnsi="Times New Roman" w:cs="Times New Roman"/>
                <w:sz w:val="24"/>
                <w:szCs w:val="24"/>
              </w:rPr>
            </w:pPr>
            <w:r w:rsidRPr="001D4360">
              <w:rPr>
                <w:rFonts w:ascii="Times New Roman" w:hAnsi="Times New Roman" w:cs="Times New Roman"/>
                <w:sz w:val="24"/>
                <w:szCs w:val="24"/>
              </w:rPr>
              <w:t>Alt-Orta gelir</w:t>
            </w:r>
          </w:p>
        </w:tc>
        <w:tc>
          <w:tcPr>
            <w:tcW w:w="960" w:type="dxa"/>
            <w:tcBorders>
              <w:left w:val="single" w:sz="4" w:space="0" w:color="FFFFFF" w:themeColor="background1"/>
              <w:right w:val="single" w:sz="4" w:space="0" w:color="FFFFFF" w:themeColor="background1"/>
            </w:tcBorders>
            <w:hideMark/>
          </w:tcPr>
          <w:p w:rsidR="001D4360" w:rsidRPr="001D4360" w:rsidRDefault="001D4360" w:rsidP="001D4360">
            <w:pPr>
              <w:rPr>
                <w:rFonts w:ascii="Times New Roman" w:hAnsi="Times New Roman" w:cs="Times New Roman"/>
                <w:sz w:val="24"/>
                <w:szCs w:val="24"/>
              </w:rPr>
            </w:pPr>
            <w:r w:rsidRPr="001D4360">
              <w:rPr>
                <w:rFonts w:ascii="Times New Roman" w:hAnsi="Times New Roman" w:cs="Times New Roman"/>
                <w:sz w:val="24"/>
                <w:szCs w:val="24"/>
              </w:rPr>
              <w:t>E-7 Ülkeleri</w:t>
            </w:r>
          </w:p>
        </w:tc>
        <w:tc>
          <w:tcPr>
            <w:tcW w:w="960" w:type="dxa"/>
            <w:tcBorders>
              <w:left w:val="single" w:sz="4" w:space="0" w:color="FFFFFF" w:themeColor="background1"/>
              <w:right w:val="single" w:sz="4" w:space="0" w:color="FFFFFF" w:themeColor="background1"/>
            </w:tcBorders>
            <w:hideMark/>
          </w:tcPr>
          <w:p w:rsidR="001D4360" w:rsidRPr="001D4360" w:rsidRDefault="001D4360" w:rsidP="001D4360">
            <w:pPr>
              <w:rPr>
                <w:rFonts w:ascii="Times New Roman" w:hAnsi="Times New Roman" w:cs="Times New Roman"/>
                <w:sz w:val="24"/>
                <w:szCs w:val="24"/>
              </w:rPr>
            </w:pPr>
            <w:r w:rsidRPr="001D4360">
              <w:rPr>
                <w:rFonts w:ascii="Times New Roman" w:hAnsi="Times New Roman" w:cs="Times New Roman"/>
                <w:sz w:val="24"/>
                <w:szCs w:val="24"/>
              </w:rPr>
              <w:t>Dünya</w:t>
            </w:r>
          </w:p>
        </w:tc>
      </w:tr>
      <w:tr w:rsidR="001D4360" w:rsidRPr="001D4360" w:rsidTr="001D4360">
        <w:trPr>
          <w:trHeight w:val="300"/>
        </w:trPr>
        <w:tc>
          <w:tcPr>
            <w:tcW w:w="14400" w:type="dxa"/>
            <w:gridSpan w:val="8"/>
            <w:tcBorders>
              <w:left w:val="single" w:sz="4" w:space="0" w:color="FFFFFF" w:themeColor="background1"/>
              <w:bottom w:val="single" w:sz="4" w:space="0" w:color="FFFFFF" w:themeColor="background1"/>
              <w:right w:val="single" w:sz="4" w:space="0" w:color="FFFFFF" w:themeColor="background1"/>
            </w:tcBorders>
            <w:hideMark/>
          </w:tcPr>
          <w:p w:rsidR="001D4360" w:rsidRPr="001D4360" w:rsidRDefault="001D4360">
            <w:pPr>
              <w:rPr>
                <w:rFonts w:ascii="Times New Roman" w:hAnsi="Times New Roman" w:cs="Times New Roman"/>
                <w:b/>
                <w:bCs/>
                <w:sz w:val="24"/>
                <w:szCs w:val="24"/>
              </w:rPr>
            </w:pPr>
            <w:r w:rsidRPr="001D4360">
              <w:rPr>
                <w:rFonts w:ascii="Times New Roman" w:hAnsi="Times New Roman" w:cs="Times New Roman"/>
                <w:b/>
                <w:bCs/>
                <w:sz w:val="24"/>
                <w:szCs w:val="24"/>
              </w:rPr>
              <w:t>Kişi başına düşen sağlık harcamaları (US$)</w:t>
            </w:r>
          </w:p>
        </w:tc>
      </w:tr>
      <w:tr w:rsidR="001D4360" w:rsidRPr="001D4360" w:rsidTr="001D4360">
        <w:trPr>
          <w:trHeight w:val="300"/>
        </w:trPr>
        <w:tc>
          <w:tcPr>
            <w:tcW w:w="7680" w:type="dxa"/>
            <w:tcBorders>
              <w:top w:val="single" w:sz="4" w:space="0" w:color="FFFFFF" w:themeColor="background1"/>
              <w:left w:val="single" w:sz="4" w:space="0" w:color="FFFFFF" w:themeColor="background1"/>
              <w:right w:val="single" w:sz="4" w:space="0" w:color="FFFFFF" w:themeColor="background1"/>
            </w:tcBorders>
            <w:hideMark/>
          </w:tcPr>
          <w:p w:rsidR="001D4360" w:rsidRPr="001D4360" w:rsidRDefault="001D4360">
            <w:pPr>
              <w:rPr>
                <w:rFonts w:ascii="Times New Roman" w:hAnsi="Times New Roman" w:cs="Times New Roman"/>
                <w:b/>
                <w:bCs/>
                <w:sz w:val="24"/>
                <w:szCs w:val="24"/>
              </w:rPr>
            </w:pPr>
            <w:r w:rsidRPr="001D4360">
              <w:rPr>
                <w:rFonts w:ascii="Times New Roman" w:hAnsi="Times New Roman" w:cs="Times New Roman"/>
                <w:b/>
                <w:bCs/>
                <w:sz w:val="24"/>
                <w:szCs w:val="24"/>
              </w:rPr>
              <w:t> </w:t>
            </w:r>
          </w:p>
        </w:tc>
        <w:tc>
          <w:tcPr>
            <w:tcW w:w="960" w:type="dxa"/>
            <w:tcBorders>
              <w:top w:val="single" w:sz="4" w:space="0" w:color="FFFFFF" w:themeColor="background1"/>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5736,1</w:t>
            </w:r>
          </w:p>
        </w:tc>
        <w:tc>
          <w:tcPr>
            <w:tcW w:w="960" w:type="dxa"/>
            <w:tcBorders>
              <w:top w:val="single" w:sz="4" w:space="0" w:color="FFFFFF" w:themeColor="background1"/>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293,9</w:t>
            </w:r>
          </w:p>
        </w:tc>
        <w:tc>
          <w:tcPr>
            <w:tcW w:w="960" w:type="dxa"/>
            <w:tcBorders>
              <w:top w:val="single" w:sz="4" w:space="0" w:color="FFFFFF" w:themeColor="background1"/>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33,8</w:t>
            </w:r>
          </w:p>
        </w:tc>
        <w:tc>
          <w:tcPr>
            <w:tcW w:w="960" w:type="dxa"/>
            <w:tcBorders>
              <w:top w:val="single" w:sz="4" w:space="0" w:color="FFFFFF" w:themeColor="background1"/>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554,7</w:t>
            </w:r>
          </w:p>
        </w:tc>
        <w:tc>
          <w:tcPr>
            <w:tcW w:w="960" w:type="dxa"/>
            <w:tcBorders>
              <w:top w:val="single" w:sz="4" w:space="0" w:color="FFFFFF" w:themeColor="background1"/>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95,2</w:t>
            </w:r>
          </w:p>
        </w:tc>
        <w:tc>
          <w:tcPr>
            <w:tcW w:w="960" w:type="dxa"/>
            <w:tcBorders>
              <w:top w:val="single" w:sz="4" w:space="0" w:color="FFFFFF" w:themeColor="background1"/>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451,8</w:t>
            </w:r>
          </w:p>
        </w:tc>
        <w:tc>
          <w:tcPr>
            <w:tcW w:w="960" w:type="dxa"/>
            <w:tcBorders>
              <w:top w:val="single" w:sz="4" w:space="0" w:color="FFFFFF" w:themeColor="background1"/>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1121,8</w:t>
            </w:r>
          </w:p>
        </w:tc>
      </w:tr>
      <w:tr w:rsidR="001D4360" w:rsidRPr="001D4360" w:rsidTr="001D4360">
        <w:trPr>
          <w:trHeight w:val="300"/>
        </w:trPr>
        <w:tc>
          <w:tcPr>
            <w:tcW w:w="14400" w:type="dxa"/>
            <w:gridSpan w:val="8"/>
            <w:tcBorders>
              <w:left w:val="single" w:sz="4" w:space="0" w:color="FFFFFF" w:themeColor="background1"/>
              <w:bottom w:val="single" w:sz="4" w:space="0" w:color="FFFFFF" w:themeColor="background1"/>
              <w:right w:val="single" w:sz="4" w:space="0" w:color="FFFFFF" w:themeColor="background1"/>
            </w:tcBorders>
            <w:hideMark/>
          </w:tcPr>
          <w:p w:rsidR="001D4360" w:rsidRPr="001D4360" w:rsidRDefault="001D4360">
            <w:pPr>
              <w:rPr>
                <w:rFonts w:ascii="Times New Roman" w:hAnsi="Times New Roman" w:cs="Times New Roman"/>
                <w:b/>
                <w:bCs/>
                <w:sz w:val="24"/>
                <w:szCs w:val="24"/>
              </w:rPr>
            </w:pPr>
            <w:r w:rsidRPr="001D4360">
              <w:rPr>
                <w:rFonts w:ascii="Times New Roman" w:hAnsi="Times New Roman" w:cs="Times New Roman"/>
                <w:b/>
                <w:bCs/>
                <w:sz w:val="24"/>
                <w:szCs w:val="24"/>
              </w:rPr>
              <w:t>Sağlık harcamalarının GSYİH içindeki payı (%)</w:t>
            </w:r>
          </w:p>
        </w:tc>
      </w:tr>
      <w:tr w:rsidR="001D4360" w:rsidRPr="001D4360" w:rsidTr="001D4360">
        <w:trPr>
          <w:trHeight w:val="300"/>
        </w:trPr>
        <w:tc>
          <w:tcPr>
            <w:tcW w:w="7680" w:type="dxa"/>
            <w:tcBorders>
              <w:top w:val="single" w:sz="4" w:space="0" w:color="FFFFFF" w:themeColor="background1"/>
              <w:left w:val="single" w:sz="4" w:space="0" w:color="FFFFFF" w:themeColor="background1"/>
              <w:right w:val="single" w:sz="4" w:space="0" w:color="FFFFFF" w:themeColor="background1"/>
            </w:tcBorders>
            <w:hideMark/>
          </w:tcPr>
          <w:p w:rsidR="001D4360" w:rsidRPr="001D4360" w:rsidRDefault="001D4360">
            <w:pPr>
              <w:rPr>
                <w:rFonts w:ascii="Times New Roman" w:hAnsi="Times New Roman" w:cs="Times New Roman"/>
                <w:b/>
                <w:bCs/>
                <w:sz w:val="24"/>
                <w:szCs w:val="24"/>
              </w:rPr>
            </w:pPr>
            <w:r w:rsidRPr="001D4360">
              <w:rPr>
                <w:rFonts w:ascii="Times New Roman" w:hAnsi="Times New Roman" w:cs="Times New Roman"/>
                <w:b/>
                <w:bCs/>
                <w:sz w:val="24"/>
                <w:szCs w:val="24"/>
              </w:rPr>
              <w:t> </w:t>
            </w:r>
          </w:p>
        </w:tc>
        <w:tc>
          <w:tcPr>
            <w:tcW w:w="960" w:type="dxa"/>
            <w:tcBorders>
              <w:top w:val="single" w:sz="4" w:space="0" w:color="FFFFFF" w:themeColor="background1"/>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12,5</w:t>
            </w:r>
          </w:p>
        </w:tc>
        <w:tc>
          <w:tcPr>
            <w:tcW w:w="960" w:type="dxa"/>
            <w:tcBorders>
              <w:top w:val="single" w:sz="4" w:space="0" w:color="FFFFFF" w:themeColor="background1"/>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5,3</w:t>
            </w:r>
          </w:p>
        </w:tc>
        <w:tc>
          <w:tcPr>
            <w:tcW w:w="960" w:type="dxa"/>
            <w:tcBorders>
              <w:top w:val="single" w:sz="4" w:space="0" w:color="FFFFFF" w:themeColor="background1"/>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4,9</w:t>
            </w:r>
          </w:p>
        </w:tc>
        <w:tc>
          <w:tcPr>
            <w:tcW w:w="960" w:type="dxa"/>
            <w:tcBorders>
              <w:top w:val="single" w:sz="4" w:space="0" w:color="FFFFFF" w:themeColor="background1"/>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5,9</w:t>
            </w:r>
          </w:p>
        </w:tc>
        <w:tc>
          <w:tcPr>
            <w:tcW w:w="960" w:type="dxa"/>
            <w:tcBorders>
              <w:top w:val="single" w:sz="4" w:space="0" w:color="FFFFFF" w:themeColor="background1"/>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3,7</w:t>
            </w:r>
          </w:p>
        </w:tc>
        <w:tc>
          <w:tcPr>
            <w:tcW w:w="960" w:type="dxa"/>
            <w:tcBorders>
              <w:top w:val="single" w:sz="4" w:space="0" w:color="FFFFFF" w:themeColor="background1"/>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5,2</w:t>
            </w:r>
          </w:p>
        </w:tc>
        <w:tc>
          <w:tcPr>
            <w:tcW w:w="960" w:type="dxa"/>
            <w:tcBorders>
              <w:top w:val="single" w:sz="4" w:space="0" w:color="FFFFFF" w:themeColor="background1"/>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9,8</w:t>
            </w:r>
          </w:p>
        </w:tc>
      </w:tr>
      <w:tr w:rsidR="001D4360" w:rsidRPr="001D4360" w:rsidTr="001D4360">
        <w:trPr>
          <w:trHeight w:val="300"/>
        </w:trPr>
        <w:tc>
          <w:tcPr>
            <w:tcW w:w="14400" w:type="dxa"/>
            <w:gridSpan w:val="8"/>
            <w:tcBorders>
              <w:left w:val="single" w:sz="4" w:space="0" w:color="FFFFFF" w:themeColor="background1"/>
              <w:bottom w:val="single" w:sz="4" w:space="0" w:color="FFFFFF"/>
              <w:right w:val="single" w:sz="4" w:space="0" w:color="FFFFFF" w:themeColor="background1"/>
            </w:tcBorders>
            <w:hideMark/>
          </w:tcPr>
          <w:p w:rsidR="001D4360" w:rsidRPr="001D4360" w:rsidRDefault="001D4360">
            <w:pPr>
              <w:rPr>
                <w:rFonts w:ascii="Times New Roman" w:hAnsi="Times New Roman" w:cs="Times New Roman"/>
                <w:b/>
                <w:bCs/>
                <w:sz w:val="24"/>
                <w:szCs w:val="24"/>
              </w:rPr>
            </w:pPr>
            <w:r w:rsidRPr="001D4360">
              <w:rPr>
                <w:rFonts w:ascii="Times New Roman" w:hAnsi="Times New Roman" w:cs="Times New Roman"/>
                <w:b/>
                <w:bCs/>
                <w:sz w:val="24"/>
                <w:szCs w:val="24"/>
              </w:rPr>
              <w:t>Kamu harcamalarının sağlık harcamaları içindeki payı (%)</w:t>
            </w:r>
          </w:p>
        </w:tc>
      </w:tr>
      <w:tr w:rsidR="001D4360" w:rsidRPr="001D4360" w:rsidTr="001D4360">
        <w:trPr>
          <w:trHeight w:val="300"/>
        </w:trPr>
        <w:tc>
          <w:tcPr>
            <w:tcW w:w="768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pPr>
              <w:rPr>
                <w:rFonts w:ascii="Times New Roman" w:hAnsi="Times New Roman" w:cs="Times New Roman"/>
                <w:b/>
                <w:bCs/>
                <w:sz w:val="24"/>
                <w:szCs w:val="24"/>
              </w:rPr>
            </w:pPr>
            <w:r w:rsidRPr="001D4360">
              <w:rPr>
                <w:rFonts w:ascii="Times New Roman" w:hAnsi="Times New Roman" w:cs="Times New Roman"/>
                <w:b/>
                <w:bCs/>
                <w:sz w:val="24"/>
                <w:szCs w:val="24"/>
              </w:rPr>
              <w:t> </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61,7</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52,7</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21,6</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55,7</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39</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52,4</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59,8</w:t>
            </w:r>
          </w:p>
        </w:tc>
      </w:tr>
      <w:tr w:rsidR="001D4360" w:rsidRPr="001D4360" w:rsidTr="00943BB2">
        <w:trPr>
          <w:trHeight w:val="300"/>
        </w:trPr>
        <w:tc>
          <w:tcPr>
            <w:tcW w:w="14400" w:type="dxa"/>
            <w:gridSpan w:val="8"/>
            <w:tcBorders>
              <w:left w:val="single" w:sz="4" w:space="0" w:color="FFFFFF" w:themeColor="background1"/>
              <w:bottom w:val="single" w:sz="4" w:space="0" w:color="FFFFFF"/>
              <w:right w:val="single" w:sz="4" w:space="0" w:color="FFFFFF" w:themeColor="background1"/>
            </w:tcBorders>
            <w:hideMark/>
          </w:tcPr>
          <w:p w:rsidR="001D4360" w:rsidRPr="001D4360" w:rsidRDefault="001D4360">
            <w:pPr>
              <w:rPr>
                <w:rFonts w:ascii="Times New Roman" w:hAnsi="Times New Roman" w:cs="Times New Roman"/>
                <w:b/>
                <w:bCs/>
                <w:sz w:val="24"/>
                <w:szCs w:val="24"/>
              </w:rPr>
            </w:pPr>
            <w:r w:rsidRPr="001D4360">
              <w:rPr>
                <w:rFonts w:ascii="Times New Roman" w:hAnsi="Times New Roman" w:cs="Times New Roman"/>
                <w:b/>
                <w:bCs/>
                <w:sz w:val="24"/>
                <w:szCs w:val="24"/>
              </w:rPr>
              <w:t>Özel sektör harcamalarının sağlık harcamaları içindeki payı (%)</w:t>
            </w:r>
          </w:p>
        </w:tc>
      </w:tr>
      <w:tr w:rsidR="001D4360" w:rsidRPr="001D4360" w:rsidTr="00943BB2">
        <w:trPr>
          <w:trHeight w:val="300"/>
        </w:trPr>
        <w:tc>
          <w:tcPr>
            <w:tcW w:w="768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pPr>
              <w:rPr>
                <w:rFonts w:ascii="Times New Roman" w:hAnsi="Times New Roman" w:cs="Times New Roman"/>
                <w:b/>
                <w:bCs/>
                <w:sz w:val="24"/>
                <w:szCs w:val="24"/>
              </w:rPr>
            </w:pPr>
            <w:r w:rsidRPr="001D4360">
              <w:rPr>
                <w:rFonts w:ascii="Times New Roman" w:hAnsi="Times New Roman" w:cs="Times New Roman"/>
                <w:b/>
                <w:bCs/>
                <w:sz w:val="24"/>
                <w:szCs w:val="24"/>
              </w:rPr>
              <w:t> </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38,2</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46,7</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50,3</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44,1</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57,9</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47,6</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40</w:t>
            </w:r>
          </w:p>
        </w:tc>
      </w:tr>
      <w:tr w:rsidR="001D4360" w:rsidRPr="001D4360" w:rsidTr="00943BB2">
        <w:trPr>
          <w:trHeight w:val="300"/>
        </w:trPr>
        <w:tc>
          <w:tcPr>
            <w:tcW w:w="14400" w:type="dxa"/>
            <w:gridSpan w:val="8"/>
            <w:tcBorders>
              <w:left w:val="single" w:sz="4" w:space="0" w:color="FFFFFF" w:themeColor="background1"/>
              <w:bottom w:val="single" w:sz="4" w:space="0" w:color="FFFFFF"/>
              <w:right w:val="single" w:sz="4" w:space="0" w:color="FFFFFF" w:themeColor="background1"/>
            </w:tcBorders>
            <w:hideMark/>
          </w:tcPr>
          <w:p w:rsidR="001D4360" w:rsidRPr="001D4360" w:rsidRDefault="001D4360">
            <w:pPr>
              <w:rPr>
                <w:rFonts w:ascii="Times New Roman" w:hAnsi="Times New Roman" w:cs="Times New Roman"/>
                <w:b/>
                <w:bCs/>
                <w:sz w:val="24"/>
                <w:szCs w:val="24"/>
              </w:rPr>
            </w:pPr>
            <w:r w:rsidRPr="001D4360">
              <w:rPr>
                <w:rFonts w:ascii="Times New Roman" w:hAnsi="Times New Roman" w:cs="Times New Roman"/>
                <w:b/>
                <w:bCs/>
                <w:sz w:val="24"/>
                <w:szCs w:val="24"/>
              </w:rPr>
              <w:t>Cepten harcamaların sağlık harcamaları içindeki payı (%)</w:t>
            </w:r>
          </w:p>
        </w:tc>
      </w:tr>
      <w:tr w:rsidR="001D4360" w:rsidRPr="001D4360" w:rsidTr="00943BB2">
        <w:trPr>
          <w:trHeight w:val="300"/>
        </w:trPr>
        <w:tc>
          <w:tcPr>
            <w:tcW w:w="768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pPr>
              <w:rPr>
                <w:rFonts w:ascii="Times New Roman" w:hAnsi="Times New Roman" w:cs="Times New Roman"/>
                <w:b/>
                <w:bCs/>
                <w:sz w:val="24"/>
                <w:szCs w:val="24"/>
              </w:rPr>
            </w:pPr>
            <w:r w:rsidRPr="001D4360">
              <w:rPr>
                <w:rFonts w:ascii="Times New Roman" w:hAnsi="Times New Roman" w:cs="Times New Roman"/>
                <w:b/>
                <w:bCs/>
                <w:sz w:val="24"/>
                <w:szCs w:val="24"/>
              </w:rPr>
              <w:t> </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13,6</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35</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45,4</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32</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48,2</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35</w:t>
            </w:r>
          </w:p>
        </w:tc>
        <w:tc>
          <w:tcPr>
            <w:tcW w:w="960" w:type="dxa"/>
            <w:tcBorders>
              <w:top w:val="single" w:sz="4" w:space="0" w:color="FFFFFF"/>
              <w:left w:val="single" w:sz="4" w:space="0" w:color="FFFFFF" w:themeColor="background1"/>
              <w:right w:val="single" w:sz="4" w:space="0" w:color="FFFFFF" w:themeColor="background1"/>
            </w:tcBorders>
            <w:hideMark/>
          </w:tcPr>
          <w:p w:rsidR="001D4360" w:rsidRPr="001D4360" w:rsidRDefault="001D4360" w:rsidP="00943BB2">
            <w:pPr>
              <w:jc w:val="center"/>
              <w:rPr>
                <w:rFonts w:ascii="Times New Roman" w:hAnsi="Times New Roman" w:cs="Times New Roman"/>
                <w:sz w:val="24"/>
                <w:szCs w:val="24"/>
              </w:rPr>
            </w:pPr>
            <w:r w:rsidRPr="001D4360">
              <w:rPr>
                <w:rFonts w:ascii="Times New Roman" w:hAnsi="Times New Roman" w:cs="Times New Roman"/>
                <w:sz w:val="24"/>
                <w:szCs w:val="24"/>
              </w:rPr>
              <w:t>18</w:t>
            </w:r>
          </w:p>
        </w:tc>
      </w:tr>
    </w:tbl>
    <w:p w:rsidR="00C171E3" w:rsidRDefault="00BB272C" w:rsidP="00B3331A">
      <w:pPr>
        <w:spacing w:after="120" w:line="240" w:lineRule="auto"/>
        <w:jc w:val="both"/>
        <w:rPr>
          <w:rFonts w:ascii="Times New Roman" w:hAnsi="Times New Roman" w:cs="Times New Roman"/>
          <w:sz w:val="24"/>
          <w:szCs w:val="24"/>
          <w:shd w:val="clear" w:color="auto" w:fill="FFFFFF"/>
        </w:rPr>
      </w:pPr>
      <w:r w:rsidRPr="00B3331A">
        <w:rPr>
          <w:rFonts w:ascii="Times New Roman" w:hAnsi="Times New Roman" w:cs="Times New Roman"/>
          <w:b/>
          <w:sz w:val="24"/>
          <w:szCs w:val="24"/>
          <w:shd w:val="clear" w:color="auto" w:fill="FFFFFF"/>
        </w:rPr>
        <w:t>Kaynak:</w:t>
      </w:r>
      <w:r>
        <w:rPr>
          <w:rFonts w:ascii="Times New Roman" w:hAnsi="Times New Roman" w:cs="Times New Roman"/>
          <w:sz w:val="24"/>
          <w:szCs w:val="24"/>
          <w:shd w:val="clear" w:color="auto" w:fill="FFFFFF"/>
        </w:rPr>
        <w:t xml:space="preserve"> Dünya Bankası</w:t>
      </w:r>
    </w:p>
    <w:p w:rsidR="00EF11B8" w:rsidRPr="00564EBC" w:rsidRDefault="00EF11B8" w:rsidP="00EF11B8">
      <w:pPr>
        <w:spacing w:before="120" w:after="120" w:line="360" w:lineRule="auto"/>
        <w:ind w:firstLine="567"/>
        <w:jc w:val="both"/>
        <w:rPr>
          <w:rFonts w:ascii="Times New Roman" w:hAnsi="Times New Roman" w:cs="Times New Roman"/>
          <w:color w:val="000000" w:themeColor="text1"/>
          <w:sz w:val="24"/>
          <w:szCs w:val="24"/>
          <w:shd w:val="clear" w:color="auto" w:fill="FFFFFF"/>
        </w:rPr>
      </w:pPr>
      <w:r w:rsidRPr="008D0497">
        <w:rPr>
          <w:rFonts w:ascii="Times New Roman" w:hAnsi="Times New Roman" w:cs="Times New Roman"/>
          <w:sz w:val="24"/>
          <w:szCs w:val="24"/>
          <w:shd w:val="clear" w:color="auto" w:fill="FFFFFF"/>
        </w:rPr>
        <w:t>Tablo 1</w:t>
      </w:r>
      <w:r w:rsidR="00773153">
        <w:rPr>
          <w:rFonts w:ascii="Times New Roman" w:hAnsi="Times New Roman" w:cs="Times New Roman"/>
          <w:sz w:val="24"/>
          <w:szCs w:val="24"/>
          <w:shd w:val="clear" w:color="auto" w:fill="FFFFFF"/>
        </w:rPr>
        <w:t>.1</w:t>
      </w:r>
      <w:r w:rsidRPr="008D0497">
        <w:rPr>
          <w:rFonts w:ascii="Times New Roman" w:hAnsi="Times New Roman" w:cs="Times New Roman"/>
          <w:sz w:val="24"/>
          <w:szCs w:val="24"/>
          <w:shd w:val="clear" w:color="auto" w:fill="FFFFFF"/>
        </w:rPr>
        <w:t xml:space="preserve">’e </w:t>
      </w:r>
      <w:r>
        <w:rPr>
          <w:rFonts w:ascii="Times New Roman" w:hAnsi="Times New Roman" w:cs="Times New Roman"/>
          <w:color w:val="000000" w:themeColor="text1"/>
          <w:sz w:val="24"/>
          <w:szCs w:val="24"/>
          <w:shd w:val="clear" w:color="auto" w:fill="FFFFFF"/>
        </w:rPr>
        <w:t>göre, ortalama kişi başın</w:t>
      </w:r>
      <w:r w:rsidR="008F7D67">
        <w:rPr>
          <w:rFonts w:ascii="Times New Roman" w:hAnsi="Times New Roman" w:cs="Times New Roman"/>
          <w:color w:val="000000" w:themeColor="text1"/>
          <w:sz w:val="24"/>
          <w:szCs w:val="24"/>
          <w:shd w:val="clear" w:color="auto" w:fill="FFFFFF"/>
        </w:rPr>
        <w:t>a düşen sağlık harcamaları E-7 Ü</w:t>
      </w:r>
      <w:r>
        <w:rPr>
          <w:rFonts w:ascii="Times New Roman" w:hAnsi="Times New Roman" w:cs="Times New Roman"/>
          <w:color w:val="000000" w:themeColor="text1"/>
          <w:sz w:val="24"/>
          <w:szCs w:val="24"/>
          <w:shd w:val="clear" w:color="auto" w:fill="FFFFFF"/>
        </w:rPr>
        <w:t xml:space="preserve">lkelerinde 451,8 US$ ile dünya ortalaması olan 1121,8 US$’ın yarısından bile daha az olup, en yakın </w:t>
      </w:r>
      <w:r>
        <w:rPr>
          <w:rFonts w:ascii="Times New Roman" w:hAnsi="Times New Roman" w:cs="Times New Roman"/>
          <w:color w:val="000000" w:themeColor="text1"/>
          <w:sz w:val="24"/>
          <w:szCs w:val="24"/>
          <w:shd w:val="clear" w:color="auto" w:fill="FFFFFF"/>
        </w:rPr>
        <w:lastRenderedPageBreak/>
        <w:t>olduğu ülke grub</w:t>
      </w:r>
      <w:r w:rsidR="008F7D67">
        <w:rPr>
          <w:rFonts w:ascii="Times New Roman" w:hAnsi="Times New Roman" w:cs="Times New Roman"/>
          <w:color w:val="000000" w:themeColor="text1"/>
          <w:sz w:val="24"/>
          <w:szCs w:val="24"/>
          <w:shd w:val="clear" w:color="auto" w:fill="FFFFFF"/>
        </w:rPr>
        <w:t>u üst-orta gelir grubudur. E-7 Ü</w:t>
      </w:r>
      <w:r>
        <w:rPr>
          <w:rFonts w:ascii="Times New Roman" w:hAnsi="Times New Roman" w:cs="Times New Roman"/>
          <w:color w:val="000000" w:themeColor="text1"/>
          <w:sz w:val="24"/>
          <w:szCs w:val="24"/>
          <w:shd w:val="clear" w:color="auto" w:fill="FFFFFF"/>
        </w:rPr>
        <w:t>lkelerinde sağlık harcamalarının GSYİH iç</w:t>
      </w:r>
      <w:r w:rsidR="00E01812">
        <w:rPr>
          <w:rFonts w:ascii="Times New Roman" w:hAnsi="Times New Roman" w:cs="Times New Roman"/>
          <w:color w:val="000000" w:themeColor="text1"/>
          <w:sz w:val="24"/>
          <w:szCs w:val="24"/>
          <w:shd w:val="clear" w:color="auto" w:fill="FFFFFF"/>
        </w:rPr>
        <w:t>indeki</w:t>
      </w:r>
      <w:r>
        <w:rPr>
          <w:rFonts w:ascii="Times New Roman" w:hAnsi="Times New Roman" w:cs="Times New Roman"/>
          <w:color w:val="000000" w:themeColor="text1"/>
          <w:sz w:val="24"/>
          <w:szCs w:val="24"/>
          <w:shd w:val="clear" w:color="auto" w:fill="FFFFFF"/>
        </w:rPr>
        <w:t xml:space="preserve"> payı %5,2 dünya ortalamasının altında olup, orta gelir grubuna mensup ülkelere yakın olar</w:t>
      </w:r>
      <w:r w:rsidR="008F7D67">
        <w:rPr>
          <w:rFonts w:ascii="Times New Roman" w:hAnsi="Times New Roman" w:cs="Times New Roman"/>
          <w:color w:val="000000" w:themeColor="text1"/>
          <w:sz w:val="24"/>
          <w:szCs w:val="24"/>
          <w:shd w:val="clear" w:color="auto" w:fill="FFFFFF"/>
        </w:rPr>
        <w:t>ak gerçekleşmiştir. E-7 Ül</w:t>
      </w:r>
      <w:r>
        <w:rPr>
          <w:rFonts w:ascii="Times New Roman" w:hAnsi="Times New Roman" w:cs="Times New Roman"/>
          <w:color w:val="000000" w:themeColor="text1"/>
          <w:sz w:val="24"/>
          <w:szCs w:val="24"/>
          <w:shd w:val="clear" w:color="auto" w:fill="FFFFFF"/>
        </w:rPr>
        <w:t>kelerinde kamu harcamalarını</w:t>
      </w:r>
      <w:r w:rsidR="00E01812">
        <w:rPr>
          <w:rFonts w:ascii="Times New Roman" w:hAnsi="Times New Roman" w:cs="Times New Roman"/>
          <w:color w:val="000000" w:themeColor="text1"/>
          <w:sz w:val="24"/>
          <w:szCs w:val="24"/>
          <w:shd w:val="clear" w:color="auto" w:fill="FFFFFF"/>
        </w:rPr>
        <w:t>n sağlık harcamaları içindeki</w:t>
      </w:r>
      <w:r>
        <w:rPr>
          <w:rFonts w:ascii="Times New Roman" w:hAnsi="Times New Roman" w:cs="Times New Roman"/>
          <w:color w:val="000000" w:themeColor="text1"/>
          <w:sz w:val="24"/>
          <w:szCs w:val="24"/>
          <w:shd w:val="clear" w:color="auto" w:fill="FFFFFF"/>
        </w:rPr>
        <w:t xml:space="preserve"> payı %52,4 dünya ortalamasının biraz altında olup, orta gelir grubuna mensup ülkelere yak</w:t>
      </w:r>
      <w:r w:rsidR="005032EF">
        <w:rPr>
          <w:rFonts w:ascii="Times New Roman" w:hAnsi="Times New Roman" w:cs="Times New Roman"/>
          <w:color w:val="000000" w:themeColor="text1"/>
          <w:sz w:val="24"/>
          <w:szCs w:val="24"/>
          <w:shd w:val="clear" w:color="auto" w:fill="FFFFFF"/>
        </w:rPr>
        <w:t>ın olarak gerçekleşmiştir. E-7 Ü</w:t>
      </w:r>
      <w:r>
        <w:rPr>
          <w:rFonts w:ascii="Times New Roman" w:hAnsi="Times New Roman" w:cs="Times New Roman"/>
          <w:color w:val="000000" w:themeColor="text1"/>
          <w:sz w:val="24"/>
          <w:szCs w:val="24"/>
          <w:shd w:val="clear" w:color="auto" w:fill="FFFFFF"/>
        </w:rPr>
        <w:t>lkelerinde özel sektör harcamalarının sağlık harcamaları iç</w:t>
      </w:r>
      <w:r w:rsidR="00E01812">
        <w:rPr>
          <w:rFonts w:ascii="Times New Roman" w:hAnsi="Times New Roman" w:cs="Times New Roman"/>
          <w:color w:val="000000" w:themeColor="text1"/>
          <w:sz w:val="24"/>
          <w:szCs w:val="24"/>
          <w:shd w:val="clear" w:color="auto" w:fill="FFFFFF"/>
        </w:rPr>
        <w:t>indeki</w:t>
      </w:r>
      <w:r>
        <w:rPr>
          <w:rFonts w:ascii="Times New Roman" w:hAnsi="Times New Roman" w:cs="Times New Roman"/>
          <w:color w:val="000000" w:themeColor="text1"/>
          <w:sz w:val="24"/>
          <w:szCs w:val="24"/>
          <w:shd w:val="clear" w:color="auto" w:fill="FFFFFF"/>
        </w:rPr>
        <w:t xml:space="preserve"> payı %47,6 dünya ortalamasının biraz üzerinde olup, orta gelir grubuna mensup ülkelere yak</w:t>
      </w:r>
      <w:r w:rsidR="005032EF">
        <w:rPr>
          <w:rFonts w:ascii="Times New Roman" w:hAnsi="Times New Roman" w:cs="Times New Roman"/>
          <w:color w:val="000000" w:themeColor="text1"/>
          <w:sz w:val="24"/>
          <w:szCs w:val="24"/>
          <w:shd w:val="clear" w:color="auto" w:fill="FFFFFF"/>
        </w:rPr>
        <w:t>ın olarak gerçekleşmiştir. E-7 Ü</w:t>
      </w:r>
      <w:r>
        <w:rPr>
          <w:rFonts w:ascii="Times New Roman" w:hAnsi="Times New Roman" w:cs="Times New Roman"/>
          <w:color w:val="000000" w:themeColor="text1"/>
          <w:sz w:val="24"/>
          <w:szCs w:val="24"/>
          <w:shd w:val="clear" w:color="auto" w:fill="FFFFFF"/>
        </w:rPr>
        <w:t>lkelerinde cepten sağlık harcamalarının sağlık harcamaları iç</w:t>
      </w:r>
      <w:r w:rsidR="00E01812">
        <w:rPr>
          <w:rFonts w:ascii="Times New Roman" w:hAnsi="Times New Roman" w:cs="Times New Roman"/>
          <w:color w:val="000000" w:themeColor="text1"/>
          <w:sz w:val="24"/>
          <w:szCs w:val="24"/>
          <w:shd w:val="clear" w:color="auto" w:fill="FFFFFF"/>
        </w:rPr>
        <w:t>indeki</w:t>
      </w:r>
      <w:r>
        <w:rPr>
          <w:rFonts w:ascii="Times New Roman" w:hAnsi="Times New Roman" w:cs="Times New Roman"/>
          <w:color w:val="000000" w:themeColor="text1"/>
          <w:sz w:val="24"/>
          <w:szCs w:val="24"/>
          <w:shd w:val="clear" w:color="auto" w:fill="FFFFFF"/>
        </w:rPr>
        <w:t xml:space="preserve"> payı %35 dünya ortalamasının neredeyse iki katı olup, orta gelir grubuna mensup ülkelere eşit olarak gerçekleşmiştir. </w:t>
      </w:r>
    </w:p>
    <w:p w:rsidR="00EF11B8" w:rsidRPr="001F1DA1" w:rsidRDefault="00BE53CF" w:rsidP="001F1DA1">
      <w:pPr>
        <w:pStyle w:val="Balk1"/>
        <w:spacing w:before="360" w:beforeAutospacing="0" w:after="240" w:afterAutospacing="0" w:line="360" w:lineRule="auto"/>
        <w:rPr>
          <w:sz w:val="24"/>
          <w:szCs w:val="24"/>
        </w:rPr>
      </w:pPr>
      <w:bookmarkStart w:id="54" w:name="_Toc142307685"/>
      <w:r>
        <w:rPr>
          <w:sz w:val="24"/>
          <w:szCs w:val="24"/>
        </w:rPr>
        <w:t>1.6.</w:t>
      </w:r>
      <w:r w:rsidR="001F1DA1" w:rsidRPr="001F1DA1">
        <w:rPr>
          <w:sz w:val="24"/>
          <w:szCs w:val="24"/>
        </w:rPr>
        <w:t xml:space="preserve"> EKONOMİK BÜYÜME </w:t>
      </w:r>
      <w:r>
        <w:rPr>
          <w:sz w:val="24"/>
          <w:szCs w:val="24"/>
        </w:rPr>
        <w:t>VE BELİRLEYİCİLERİ</w:t>
      </w:r>
      <w:bookmarkEnd w:id="54"/>
    </w:p>
    <w:p w:rsidR="00EF11B8" w:rsidRPr="008F493F" w:rsidRDefault="00D4405D"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Enflasyon ve isşsizliğin yanı sıra en önemli makroekonomik göstergelerden biri de büyümedir. Ekonomik büyüme</w:t>
      </w:r>
      <w:r w:rsidR="00EF11B8" w:rsidRPr="008F493F">
        <w:rPr>
          <w:rFonts w:ascii="Times New Roman" w:hAnsi="Times New Roman" w:cs="Times New Roman"/>
          <w:sz w:val="24"/>
          <w:szCs w:val="24"/>
        </w:rPr>
        <w:t>, geçmişte</w:t>
      </w:r>
      <w:r>
        <w:rPr>
          <w:rFonts w:ascii="Times New Roman" w:hAnsi="Times New Roman" w:cs="Times New Roman"/>
          <w:sz w:val="24"/>
          <w:szCs w:val="24"/>
        </w:rPr>
        <w:t>n</w:t>
      </w:r>
      <w:r w:rsidR="00EF11B8" w:rsidRPr="008F493F">
        <w:rPr>
          <w:rFonts w:ascii="Times New Roman" w:hAnsi="Times New Roman" w:cs="Times New Roman"/>
          <w:sz w:val="24"/>
          <w:szCs w:val="24"/>
        </w:rPr>
        <w:t xml:space="preserve"> günümüze pek çok araştırmacının ilgisini çeken bir kavram olmuştur. Bu kavram literatürde birbirine benzeyen birçok tanımla karşılık bulmaktadır.</w:t>
      </w:r>
      <w:r w:rsidR="00EF11B8">
        <w:rPr>
          <w:rFonts w:ascii="Times New Roman" w:hAnsi="Times New Roman" w:cs="Times New Roman"/>
          <w:sz w:val="24"/>
          <w:szCs w:val="24"/>
        </w:rPr>
        <w:t xml:space="preserve"> Söz konusu tanımlardan bazıları aşağıda verilmiştir.</w:t>
      </w:r>
    </w:p>
    <w:p w:rsidR="00EF11B8" w:rsidRPr="005105AE"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Robinson (1972), ekonomik büyümeyi</w:t>
      </w:r>
      <w:r w:rsidRPr="005105AE">
        <w:rPr>
          <w:rFonts w:ascii="Times New Roman" w:hAnsi="Times New Roman" w:cs="Times New Roman"/>
          <w:sz w:val="24"/>
          <w:szCs w:val="24"/>
        </w:rPr>
        <w:t xml:space="preserve"> bir ülkenin kişi başına düşen </w:t>
      </w:r>
      <w:r>
        <w:rPr>
          <w:rFonts w:ascii="Times New Roman" w:hAnsi="Times New Roman" w:cs="Times New Roman"/>
          <w:sz w:val="24"/>
          <w:szCs w:val="24"/>
        </w:rPr>
        <w:t>yada toplam</w:t>
      </w:r>
      <w:r w:rsidRPr="005105AE">
        <w:rPr>
          <w:rFonts w:ascii="Times New Roman" w:hAnsi="Times New Roman" w:cs="Times New Roman"/>
          <w:sz w:val="24"/>
          <w:szCs w:val="24"/>
        </w:rPr>
        <w:t xml:space="preserve"> üretim</w:t>
      </w:r>
      <w:r>
        <w:rPr>
          <w:rFonts w:ascii="Times New Roman" w:hAnsi="Times New Roman" w:cs="Times New Roman"/>
          <w:sz w:val="24"/>
          <w:szCs w:val="24"/>
        </w:rPr>
        <w:t>inde meydana gelen artış olarak tanımlamıştır</w:t>
      </w:r>
      <w:r w:rsidRPr="005105AE">
        <w:rPr>
          <w:rFonts w:ascii="Times New Roman" w:hAnsi="Times New Roman" w:cs="Times New Roman"/>
          <w:sz w:val="24"/>
          <w:szCs w:val="24"/>
        </w:rPr>
        <w:t xml:space="preserve"> (Robinson, 1972:</w:t>
      </w:r>
      <w:r w:rsidR="00F06EA6">
        <w:rPr>
          <w:rFonts w:ascii="Times New Roman" w:hAnsi="Times New Roman" w:cs="Times New Roman"/>
          <w:sz w:val="24"/>
          <w:szCs w:val="24"/>
        </w:rPr>
        <w:t xml:space="preserve"> </w:t>
      </w:r>
      <w:r w:rsidRPr="005105AE">
        <w:rPr>
          <w:rFonts w:ascii="Times New Roman" w:hAnsi="Times New Roman" w:cs="Times New Roman"/>
          <w:sz w:val="24"/>
          <w:szCs w:val="24"/>
        </w:rPr>
        <w:t>54).</w:t>
      </w:r>
    </w:p>
    <w:p w:rsidR="00EF11B8" w:rsidRPr="008B362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Bir başka tanıma göre </w:t>
      </w:r>
      <w:r w:rsidRPr="005105AE">
        <w:rPr>
          <w:rFonts w:ascii="Times New Roman" w:hAnsi="Times New Roman" w:cs="Times New Roman"/>
          <w:sz w:val="24"/>
          <w:szCs w:val="24"/>
        </w:rPr>
        <w:t>ekonomik büyüme, belirli bir dönem iç</w:t>
      </w:r>
      <w:r w:rsidR="003C6939">
        <w:rPr>
          <w:rFonts w:ascii="Times New Roman" w:hAnsi="Times New Roman" w:cs="Times New Roman"/>
          <w:sz w:val="24"/>
          <w:szCs w:val="24"/>
        </w:rPr>
        <w:t>inde</w:t>
      </w:r>
      <w:r w:rsidRPr="005105AE">
        <w:rPr>
          <w:rFonts w:ascii="Times New Roman" w:hAnsi="Times New Roman" w:cs="Times New Roman"/>
          <w:sz w:val="24"/>
          <w:szCs w:val="24"/>
        </w:rPr>
        <w:t xml:space="preserve"> </w:t>
      </w:r>
      <w:r>
        <w:rPr>
          <w:rFonts w:ascii="Times New Roman" w:hAnsi="Times New Roman" w:cs="Times New Roman"/>
          <w:sz w:val="24"/>
          <w:szCs w:val="24"/>
        </w:rPr>
        <w:t xml:space="preserve">ülkedeki mal, </w:t>
      </w:r>
      <w:r w:rsidRPr="008B3628">
        <w:rPr>
          <w:rFonts w:ascii="Times New Roman" w:hAnsi="Times New Roman" w:cs="Times New Roman"/>
          <w:sz w:val="24"/>
          <w:szCs w:val="24"/>
        </w:rPr>
        <w:t>hizmet üretim kapasitesindeki artışı ifade etmektedir (Peterson, 1976: 387).</w:t>
      </w:r>
    </w:p>
    <w:p w:rsidR="00EF11B8" w:rsidRDefault="00EF11B8" w:rsidP="00EF11B8">
      <w:pPr>
        <w:spacing w:before="120" w:after="120" w:line="360" w:lineRule="auto"/>
        <w:ind w:firstLine="567"/>
        <w:jc w:val="both"/>
        <w:rPr>
          <w:rFonts w:ascii="Times New Roman" w:hAnsi="Times New Roman" w:cs="Times New Roman"/>
          <w:sz w:val="24"/>
          <w:szCs w:val="24"/>
        </w:rPr>
      </w:pPr>
      <w:r w:rsidRPr="008B3628">
        <w:rPr>
          <w:rFonts w:ascii="Times New Roman" w:hAnsi="Times New Roman" w:cs="Times New Roman"/>
          <w:sz w:val="24"/>
          <w:szCs w:val="24"/>
        </w:rPr>
        <w:t xml:space="preserve">Ekonomik büyüme işgücü, doğal kaynaklar, sermaye gibi ekonomik göstergelerde kişi başına bir yıldan diğer yıla daha yüksek gelir sağlanmasıyla meydana gelen artışlardır </w:t>
      </w:r>
      <w:r>
        <w:rPr>
          <w:rFonts w:ascii="Times New Roman" w:hAnsi="Times New Roman" w:cs="Times New Roman"/>
          <w:sz w:val="24"/>
          <w:szCs w:val="24"/>
        </w:rPr>
        <w:t>(Ülgener, 1976:</w:t>
      </w:r>
      <w:r w:rsidRPr="008B3628">
        <w:rPr>
          <w:rFonts w:ascii="Times New Roman" w:hAnsi="Times New Roman" w:cs="Times New Roman"/>
          <w:sz w:val="24"/>
          <w:szCs w:val="24"/>
        </w:rPr>
        <w:t xml:space="preserve"> 409).</w:t>
      </w:r>
    </w:p>
    <w:p w:rsidR="007903FD" w:rsidRDefault="00EF11B8" w:rsidP="007903FD">
      <w:pPr>
        <w:spacing w:before="120" w:after="120" w:line="360" w:lineRule="auto"/>
        <w:ind w:firstLine="567"/>
        <w:jc w:val="both"/>
        <w:rPr>
          <w:rFonts w:ascii="Times New Roman" w:hAnsi="Times New Roman" w:cs="Times New Roman"/>
          <w:sz w:val="24"/>
          <w:szCs w:val="24"/>
        </w:rPr>
      </w:pPr>
      <w:r w:rsidRPr="00B732BD">
        <w:rPr>
          <w:rFonts w:ascii="Times New Roman" w:hAnsi="Times New Roman" w:cs="Times New Roman"/>
          <w:sz w:val="24"/>
          <w:szCs w:val="24"/>
        </w:rPr>
        <w:t xml:space="preserve">Ekonomik büyüme, bir ülkede üretim kapasitesinin artmasıyla birlikte o ülkede üretim ve buna bağlı olarak milli gelirin artmasıdır. Bir ülke sınırları içinde kişi başına düşen reel gelirin bir yıldan bir sonraki yıla artması ülke ekonomisinin büyüdüğünü ifade etmektedir </w:t>
      </w:r>
      <w:r>
        <w:rPr>
          <w:rFonts w:ascii="Times New Roman" w:hAnsi="Times New Roman" w:cs="Times New Roman"/>
          <w:sz w:val="24"/>
          <w:szCs w:val="24"/>
        </w:rPr>
        <w:t>(Dinler, 2009:</w:t>
      </w:r>
      <w:r w:rsidRPr="00B732BD">
        <w:rPr>
          <w:rFonts w:ascii="Times New Roman" w:hAnsi="Times New Roman" w:cs="Times New Roman"/>
          <w:sz w:val="24"/>
          <w:szCs w:val="24"/>
        </w:rPr>
        <w:t xml:space="preserve"> 573).</w:t>
      </w:r>
    </w:p>
    <w:p w:rsidR="004B6D4B" w:rsidRDefault="004B6D4B" w:rsidP="007903FD">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Yaylalı ve Lebe (2011), ekonomik büyümeyi bir ülkenin ulusal gelirindeki artış olarak tanımlamakla birlikte bu artışın sağlanması için temel koşulun üretimde kullanılan üretim faktörlerinin miktar veya nitelik verimliliğinin artırılmasına bağlı olduğunu öne sürmüşlerdir (Yaylalı ve Lebe, 2011: 27)</w:t>
      </w:r>
    </w:p>
    <w:p w:rsidR="00EF11B8" w:rsidRDefault="00EF11B8" w:rsidP="00EF11B8">
      <w:pPr>
        <w:spacing w:before="120" w:after="120" w:line="360" w:lineRule="auto"/>
        <w:ind w:firstLine="567"/>
        <w:jc w:val="both"/>
        <w:rPr>
          <w:rFonts w:ascii="Times New Roman" w:hAnsi="Times New Roman" w:cs="Times New Roman"/>
          <w:sz w:val="24"/>
          <w:szCs w:val="24"/>
        </w:rPr>
      </w:pPr>
      <w:r w:rsidRPr="003075B6">
        <w:rPr>
          <w:rFonts w:ascii="Times New Roman" w:hAnsi="Times New Roman" w:cs="Times New Roman"/>
          <w:sz w:val="24"/>
          <w:szCs w:val="24"/>
        </w:rPr>
        <w:lastRenderedPageBreak/>
        <w:t xml:space="preserve">Ekonomik büyümenin meydana gelmesinde rol oynayan belli başlı faktörler bulunmaktadır. </w:t>
      </w:r>
      <w:r>
        <w:rPr>
          <w:rFonts w:ascii="Times New Roman" w:hAnsi="Times New Roman" w:cs="Times New Roman"/>
          <w:sz w:val="24"/>
          <w:szCs w:val="24"/>
        </w:rPr>
        <w:t>Bu faktörler: sermaye birikimi, beşeri sermaye, doğal kaynaklar ve teknolojik gelişme şeklindedir. Söz konusu faktörlere alt başlıklarda sırasıyla değinilecektir.</w:t>
      </w:r>
    </w:p>
    <w:p w:rsidR="00EF11B8" w:rsidRPr="001F1DA1" w:rsidRDefault="00BE53CF" w:rsidP="007F6C35">
      <w:pPr>
        <w:pStyle w:val="Balk2"/>
        <w:spacing w:before="0" w:after="120" w:line="360" w:lineRule="auto"/>
        <w:rPr>
          <w:rFonts w:ascii="Times New Roman" w:hAnsi="Times New Roman" w:cs="Times New Roman"/>
          <w:b/>
          <w:color w:val="auto"/>
          <w:sz w:val="24"/>
          <w:szCs w:val="24"/>
        </w:rPr>
      </w:pPr>
      <w:bookmarkStart w:id="55" w:name="_Toc142307686"/>
      <w:r>
        <w:rPr>
          <w:rFonts w:ascii="Times New Roman" w:hAnsi="Times New Roman" w:cs="Times New Roman"/>
          <w:b/>
          <w:color w:val="auto"/>
          <w:sz w:val="24"/>
          <w:szCs w:val="24"/>
        </w:rPr>
        <w:t>1.6</w:t>
      </w:r>
      <w:r w:rsidR="00EF11B8" w:rsidRPr="001F1DA1">
        <w:rPr>
          <w:rFonts w:ascii="Times New Roman" w:hAnsi="Times New Roman" w:cs="Times New Roman"/>
          <w:b/>
          <w:color w:val="auto"/>
          <w:sz w:val="24"/>
          <w:szCs w:val="24"/>
        </w:rPr>
        <w:t>.1. Sermaye Birikimi</w:t>
      </w:r>
      <w:bookmarkEnd w:id="55"/>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Sermaye birikimi, var olan gelirin bir kısmının kullanılmayıp tasarruf edilerek </w:t>
      </w:r>
      <w:r w:rsidR="00BD4C85">
        <w:rPr>
          <w:rFonts w:ascii="Times New Roman" w:hAnsi="Times New Roman" w:cs="Times New Roman"/>
          <w:sz w:val="24"/>
          <w:szCs w:val="24"/>
        </w:rPr>
        <w:t>gelecekteki üretim ve geliri ar</w:t>
      </w:r>
      <w:r>
        <w:rPr>
          <w:rFonts w:ascii="Times New Roman" w:hAnsi="Times New Roman" w:cs="Times New Roman"/>
          <w:sz w:val="24"/>
          <w:szCs w:val="24"/>
        </w:rPr>
        <w:t xml:space="preserve">tırabilmek maksadıyla yatırıma dönüştürülmesi durumudur. Yeni fabrika, makine, donanım ve araç-gereçler bir ülkenin fiziksel sermaye stokunu </w:t>
      </w:r>
      <w:r w:rsidR="00BD4C85">
        <w:rPr>
          <w:rFonts w:ascii="Times New Roman" w:hAnsi="Times New Roman" w:cs="Times New Roman"/>
          <w:sz w:val="24"/>
          <w:szCs w:val="24"/>
        </w:rPr>
        <w:t>ar</w:t>
      </w:r>
      <w:r>
        <w:rPr>
          <w:rFonts w:ascii="Times New Roman" w:hAnsi="Times New Roman" w:cs="Times New Roman"/>
          <w:sz w:val="24"/>
          <w:szCs w:val="24"/>
        </w:rPr>
        <w:t>tırmaktadır. Artan serm</w:t>
      </w:r>
      <w:r w:rsidR="00BD4C85">
        <w:rPr>
          <w:rFonts w:ascii="Times New Roman" w:hAnsi="Times New Roman" w:cs="Times New Roman"/>
          <w:sz w:val="24"/>
          <w:szCs w:val="24"/>
        </w:rPr>
        <w:t>aye stoku da üretim düzeyini ar</w:t>
      </w:r>
      <w:r>
        <w:rPr>
          <w:rFonts w:ascii="Times New Roman" w:hAnsi="Times New Roman" w:cs="Times New Roman"/>
          <w:sz w:val="24"/>
          <w:szCs w:val="24"/>
        </w:rPr>
        <w:t>tırmakta olup,  bu tür yatırımlar da üretken yatırımlar olarak adlandırılmaktadır. Bunun yanı s</w:t>
      </w:r>
      <w:r w:rsidR="00BD4C85">
        <w:rPr>
          <w:rFonts w:ascii="Times New Roman" w:hAnsi="Times New Roman" w:cs="Times New Roman"/>
          <w:sz w:val="24"/>
          <w:szCs w:val="24"/>
        </w:rPr>
        <w:t>ıra sermayenin etkinliğinin art</w:t>
      </w:r>
      <w:r>
        <w:rPr>
          <w:rFonts w:ascii="Times New Roman" w:hAnsi="Times New Roman" w:cs="Times New Roman"/>
          <w:sz w:val="24"/>
          <w:szCs w:val="24"/>
        </w:rPr>
        <w:t xml:space="preserve">ırılabilmesi için belli başlı ek yatırımlara ihtiyaç duyulmaktadır. Tamamlayıcı yatırımlar olarak adlandırılan bu yatırımlar da yol, su, elektrik, kanalizasyon, iletişim vb. alanlarına yapılan yatırımları kapsamaktadır. Söz konusu yatırımların tamamı sermaye birikimine neden olmaktadır (Berber, 2011: 22). </w:t>
      </w:r>
    </w:p>
    <w:p w:rsidR="00EF11B8" w:rsidRDefault="00EF11B8" w:rsidP="00EF11B8">
      <w:pPr>
        <w:spacing w:before="120" w:after="120" w:line="360" w:lineRule="auto"/>
        <w:ind w:firstLine="567"/>
        <w:jc w:val="both"/>
        <w:rPr>
          <w:rFonts w:ascii="Times New Roman" w:hAnsi="Times New Roman" w:cs="Times New Roman"/>
          <w:sz w:val="24"/>
          <w:szCs w:val="24"/>
        </w:rPr>
      </w:pPr>
      <w:r w:rsidRPr="00C331E7">
        <w:rPr>
          <w:rFonts w:ascii="Times New Roman" w:hAnsi="Times New Roman" w:cs="Times New Roman"/>
          <w:sz w:val="24"/>
          <w:szCs w:val="24"/>
        </w:rPr>
        <w:t>Ülkelerin ekonomik büy</w:t>
      </w:r>
      <w:r w:rsidR="00D654B9">
        <w:rPr>
          <w:rFonts w:ascii="Times New Roman" w:hAnsi="Times New Roman" w:cs="Times New Roman"/>
          <w:sz w:val="24"/>
          <w:szCs w:val="24"/>
        </w:rPr>
        <w:t xml:space="preserve">ümelerini gerçekleştirmelerinde </w:t>
      </w:r>
      <w:r w:rsidR="00BD4C85">
        <w:rPr>
          <w:rFonts w:ascii="Times New Roman" w:hAnsi="Times New Roman" w:cs="Times New Roman"/>
          <w:sz w:val="24"/>
          <w:szCs w:val="24"/>
        </w:rPr>
        <w:t>sermaye birikiminin ar</w:t>
      </w:r>
      <w:r w:rsidRPr="00C331E7">
        <w:rPr>
          <w:rFonts w:ascii="Times New Roman" w:hAnsi="Times New Roman" w:cs="Times New Roman"/>
          <w:sz w:val="24"/>
          <w:szCs w:val="24"/>
        </w:rPr>
        <w:t>tırılması önem taşımaktadır.</w:t>
      </w:r>
      <w:r>
        <w:t xml:space="preserve"> </w:t>
      </w:r>
      <w:r w:rsidR="00BD4C85">
        <w:rPr>
          <w:rFonts w:ascii="Times New Roman" w:hAnsi="Times New Roman" w:cs="Times New Roman"/>
          <w:sz w:val="24"/>
          <w:szCs w:val="24"/>
        </w:rPr>
        <w:t>Sermaye birikiminin art</w:t>
      </w:r>
      <w:r w:rsidRPr="005217C0">
        <w:rPr>
          <w:rFonts w:ascii="Times New Roman" w:hAnsi="Times New Roman" w:cs="Times New Roman"/>
          <w:sz w:val="24"/>
          <w:szCs w:val="24"/>
        </w:rPr>
        <w:t xml:space="preserve">ırılmasının yolu da ülkede yaşayan bireylerin tasarruf etmesi, yabancıların yapmış olduğu yatırımlar ve hükümetlerin hane halkı tasarruflarını ve yabancı yatırımlarını teşvik </w:t>
      </w:r>
      <w:r w:rsidR="00A7383D">
        <w:rPr>
          <w:rFonts w:ascii="Times New Roman" w:hAnsi="Times New Roman" w:cs="Times New Roman"/>
          <w:sz w:val="24"/>
          <w:szCs w:val="24"/>
        </w:rPr>
        <w:t>etmesinden geçmektedir (Case, Fair ve Foster,</w:t>
      </w:r>
      <w:r w:rsidRPr="005217C0">
        <w:rPr>
          <w:rFonts w:ascii="Times New Roman" w:hAnsi="Times New Roman" w:cs="Times New Roman"/>
          <w:sz w:val="24"/>
          <w:szCs w:val="24"/>
        </w:rPr>
        <w:t xml:space="preserve"> 2012: 640).</w:t>
      </w:r>
    </w:p>
    <w:p w:rsidR="00EF11B8" w:rsidRPr="001F1DA1" w:rsidRDefault="00BE53CF" w:rsidP="007F6C35">
      <w:pPr>
        <w:pStyle w:val="Balk2"/>
        <w:spacing w:before="0" w:after="120" w:line="360" w:lineRule="auto"/>
        <w:rPr>
          <w:rFonts w:ascii="Times New Roman" w:hAnsi="Times New Roman" w:cs="Times New Roman"/>
          <w:b/>
          <w:color w:val="auto"/>
          <w:sz w:val="24"/>
          <w:szCs w:val="24"/>
        </w:rPr>
      </w:pPr>
      <w:bookmarkStart w:id="56" w:name="_Toc142307687"/>
      <w:r>
        <w:rPr>
          <w:rFonts w:ascii="Times New Roman" w:hAnsi="Times New Roman" w:cs="Times New Roman"/>
          <w:b/>
          <w:color w:val="auto"/>
          <w:sz w:val="24"/>
          <w:szCs w:val="24"/>
        </w:rPr>
        <w:t>1.6</w:t>
      </w:r>
      <w:r w:rsidR="00EF11B8" w:rsidRPr="001F1DA1">
        <w:rPr>
          <w:rFonts w:ascii="Times New Roman" w:hAnsi="Times New Roman" w:cs="Times New Roman"/>
          <w:b/>
          <w:color w:val="auto"/>
          <w:sz w:val="24"/>
          <w:szCs w:val="24"/>
        </w:rPr>
        <w:t xml:space="preserve">.2. </w:t>
      </w:r>
      <w:r w:rsidR="00E344D4">
        <w:rPr>
          <w:rFonts w:ascii="Times New Roman" w:hAnsi="Times New Roman" w:cs="Times New Roman"/>
          <w:b/>
          <w:color w:val="auto"/>
          <w:sz w:val="24"/>
          <w:szCs w:val="24"/>
        </w:rPr>
        <w:t xml:space="preserve">İşgücü / </w:t>
      </w:r>
      <w:r w:rsidR="00EF11B8" w:rsidRPr="001F1DA1">
        <w:rPr>
          <w:rFonts w:ascii="Times New Roman" w:hAnsi="Times New Roman" w:cs="Times New Roman"/>
          <w:b/>
          <w:color w:val="auto"/>
          <w:sz w:val="24"/>
          <w:szCs w:val="24"/>
        </w:rPr>
        <w:t>Beşeri Sermaye</w:t>
      </w:r>
      <w:bookmarkEnd w:id="56"/>
    </w:p>
    <w:p w:rsidR="00EF11B8" w:rsidRPr="00E63019" w:rsidRDefault="00EF11B8" w:rsidP="00EF11B8">
      <w:pPr>
        <w:spacing w:before="120" w:after="120" w:line="360" w:lineRule="auto"/>
        <w:ind w:firstLine="567"/>
        <w:jc w:val="both"/>
        <w:rPr>
          <w:rFonts w:ascii="Times New Roman" w:hAnsi="Times New Roman" w:cs="Times New Roman"/>
          <w:b/>
          <w:sz w:val="24"/>
          <w:szCs w:val="24"/>
        </w:rPr>
      </w:pPr>
      <w:r w:rsidRPr="00E63019">
        <w:rPr>
          <w:rFonts w:ascii="Times New Roman" w:hAnsi="Times New Roman" w:cs="Times New Roman"/>
          <w:sz w:val="24"/>
          <w:szCs w:val="24"/>
        </w:rPr>
        <w:t>Ekonomik faaliyetlerin gerçekleşmesinde temel faktör insandır. İnsan, üretim sırasında aktif bir rol oynamaktadır. Bu nedenle ekonomik büyüme süreçlerinin gerçekleştirilmesinde beşeri sermaye, ülkelerin fiziki sermaye stokları kadar önem taşımaktadır (Afşar, 2009: 87</w:t>
      </w:r>
      <w:r w:rsidR="002C4AB9">
        <w:rPr>
          <w:rFonts w:ascii="Times New Roman" w:hAnsi="Times New Roman" w:cs="Times New Roman"/>
          <w:sz w:val="24"/>
          <w:szCs w:val="24"/>
        </w:rPr>
        <w:t>).</w:t>
      </w:r>
      <w:r w:rsidRPr="00E63019">
        <w:rPr>
          <w:rFonts w:ascii="Times New Roman" w:hAnsi="Times New Roman" w:cs="Times New Roman"/>
          <w:sz w:val="24"/>
          <w:szCs w:val="24"/>
        </w:rPr>
        <w:t xml:space="preserve"> Beşeri sermaye bireylerin sahip olduğu bilgi, </w:t>
      </w:r>
      <w:r>
        <w:rPr>
          <w:rFonts w:ascii="Times New Roman" w:hAnsi="Times New Roman" w:cs="Times New Roman"/>
          <w:sz w:val="24"/>
          <w:szCs w:val="24"/>
        </w:rPr>
        <w:t xml:space="preserve">beceri, tecrübe ve yeteneklerinin diğer üretim faktörleriyle beraber kullanılmasıyla daha verimli üretim imkânı sağlayan pozitif değerlerdir (Husz, 1998: 20). </w:t>
      </w:r>
      <w:r w:rsidRPr="00E63019">
        <w:rPr>
          <w:rFonts w:ascii="Times New Roman" w:hAnsi="Times New Roman" w:cs="Times New Roman"/>
          <w:sz w:val="24"/>
          <w:szCs w:val="24"/>
        </w:rPr>
        <w:t>Beşeri sermayenin ekonomik büyüme üzerinde etkili olduğu 1960’lı yıllardan sonra benimsenmiş olup 1980’lerden sonra içsel büyüme teorilerinin gelişimiyle beraber beşeri sermayenin ekonomik büyüme üzerinde fiziki sermayeden daha önemli olduğu belirlenmiştir (Terzi ve Yurtkuran, 2016: 8).</w:t>
      </w:r>
    </w:p>
    <w:p w:rsidR="00EF11B8" w:rsidRPr="001F1DA1" w:rsidRDefault="00BE53CF" w:rsidP="007F6C35">
      <w:pPr>
        <w:pStyle w:val="Balk2"/>
        <w:spacing w:before="0" w:after="120" w:line="360" w:lineRule="auto"/>
        <w:rPr>
          <w:rFonts w:ascii="Times New Roman" w:hAnsi="Times New Roman" w:cs="Times New Roman"/>
          <w:b/>
          <w:sz w:val="24"/>
          <w:szCs w:val="24"/>
        </w:rPr>
      </w:pPr>
      <w:bookmarkStart w:id="57" w:name="_Toc142307688"/>
      <w:r>
        <w:rPr>
          <w:rFonts w:ascii="Times New Roman" w:hAnsi="Times New Roman" w:cs="Times New Roman"/>
          <w:b/>
          <w:color w:val="auto"/>
          <w:sz w:val="24"/>
          <w:szCs w:val="24"/>
        </w:rPr>
        <w:lastRenderedPageBreak/>
        <w:t>1.6</w:t>
      </w:r>
      <w:r w:rsidR="00EF11B8" w:rsidRPr="001F1DA1">
        <w:rPr>
          <w:rFonts w:ascii="Times New Roman" w:hAnsi="Times New Roman" w:cs="Times New Roman"/>
          <w:b/>
          <w:color w:val="auto"/>
          <w:sz w:val="24"/>
          <w:szCs w:val="24"/>
        </w:rPr>
        <w:t>.3. Doğal Kaynaklar</w:t>
      </w:r>
      <w:bookmarkEnd w:id="57"/>
    </w:p>
    <w:p w:rsidR="00EF11B8" w:rsidRDefault="00EF11B8" w:rsidP="0034489E">
      <w:pPr>
        <w:spacing w:before="120" w:after="120" w:line="360" w:lineRule="auto"/>
        <w:ind w:firstLine="567"/>
        <w:jc w:val="both"/>
        <w:rPr>
          <w:rFonts w:ascii="Times New Roman" w:hAnsi="Times New Roman" w:cs="Times New Roman"/>
          <w:sz w:val="24"/>
          <w:szCs w:val="24"/>
        </w:rPr>
      </w:pPr>
      <w:r w:rsidRPr="001A03B7">
        <w:rPr>
          <w:rFonts w:ascii="Times New Roman" w:hAnsi="Times New Roman" w:cs="Times New Roman"/>
          <w:sz w:val="24"/>
          <w:szCs w:val="24"/>
        </w:rPr>
        <w:t>Doğal kaynaklar,</w:t>
      </w:r>
      <w:r w:rsidR="0034489E">
        <w:rPr>
          <w:rFonts w:ascii="Times New Roman" w:hAnsi="Times New Roman" w:cs="Times New Roman"/>
          <w:sz w:val="24"/>
          <w:szCs w:val="24"/>
        </w:rPr>
        <w:t xml:space="preserve"> kendiliğinden ortaya çıkan güneş, hava, su, toprak, hayvanlar, madenler vb gibi doğal zenginliklerin tamamıdır. </w:t>
      </w:r>
      <w:r>
        <w:rPr>
          <w:rFonts w:ascii="Times New Roman" w:hAnsi="Times New Roman" w:cs="Times New Roman"/>
          <w:sz w:val="24"/>
          <w:szCs w:val="24"/>
        </w:rPr>
        <w:t>Doğal kaynaklar üretilmeden direkt bir şekilde doğada hazır halde bulunmaktadırlar. Bu nedenle bu üretim faktöründe kâr oranları diğer üretim faktörlerine göre daha yüksektir. Söz konusu avantaj doğal kaynakları diğer üretim faktörlerinden ayırmaktadır. Doğal kaynakların maliyetinin olmayışı ve kar oranlarının yüksek olmasından dolayı gelişmekte olan ülkelerin ekonomik büyümeleri üzerinde oldukça etkili bir üretim faktörü olmaktadır (Çınar, 2015: 173).</w:t>
      </w:r>
    </w:p>
    <w:p w:rsidR="00EF11B8" w:rsidRPr="001F1DA1" w:rsidRDefault="00BE53CF" w:rsidP="007F6C35">
      <w:pPr>
        <w:pStyle w:val="Balk2"/>
        <w:spacing w:before="0" w:after="120" w:line="360" w:lineRule="auto"/>
        <w:rPr>
          <w:rFonts w:ascii="Times New Roman" w:hAnsi="Times New Roman" w:cs="Times New Roman"/>
          <w:b/>
          <w:color w:val="auto"/>
          <w:sz w:val="24"/>
          <w:szCs w:val="24"/>
        </w:rPr>
      </w:pPr>
      <w:bookmarkStart w:id="58" w:name="_Toc142307689"/>
      <w:r>
        <w:rPr>
          <w:rFonts w:ascii="Times New Roman" w:hAnsi="Times New Roman" w:cs="Times New Roman"/>
          <w:b/>
          <w:color w:val="auto"/>
          <w:sz w:val="24"/>
          <w:szCs w:val="24"/>
        </w:rPr>
        <w:t>1.6</w:t>
      </w:r>
      <w:r w:rsidR="00EF11B8" w:rsidRPr="001F1DA1">
        <w:rPr>
          <w:rFonts w:ascii="Times New Roman" w:hAnsi="Times New Roman" w:cs="Times New Roman"/>
          <w:b/>
          <w:color w:val="auto"/>
          <w:sz w:val="24"/>
          <w:szCs w:val="24"/>
        </w:rPr>
        <w:t>.4. Teknolojik Gelişme</w:t>
      </w:r>
      <w:bookmarkEnd w:id="58"/>
    </w:p>
    <w:p w:rsidR="00EF11B8" w:rsidRDefault="00EF11B8" w:rsidP="00EF11B8">
      <w:pPr>
        <w:spacing w:before="120" w:after="120" w:line="360" w:lineRule="auto"/>
        <w:ind w:firstLine="567"/>
        <w:jc w:val="both"/>
        <w:rPr>
          <w:rFonts w:ascii="Times New Roman" w:hAnsi="Times New Roman" w:cs="Times New Roman"/>
          <w:sz w:val="24"/>
        </w:rPr>
      </w:pPr>
      <w:r w:rsidRPr="005A5722">
        <w:rPr>
          <w:rFonts w:ascii="Times New Roman" w:hAnsi="Times New Roman" w:cs="Times New Roman"/>
          <w:sz w:val="24"/>
        </w:rPr>
        <w:t>İktisatçılar, teknolojiyi ülkeleri</w:t>
      </w:r>
      <w:r w:rsidR="00BD4C85">
        <w:rPr>
          <w:rFonts w:ascii="Times New Roman" w:hAnsi="Times New Roman" w:cs="Times New Roman"/>
          <w:sz w:val="24"/>
        </w:rPr>
        <w:t>n refah ve yaşam standardını ar</w:t>
      </w:r>
      <w:r w:rsidRPr="005A5722">
        <w:rPr>
          <w:rFonts w:ascii="Times New Roman" w:hAnsi="Times New Roman" w:cs="Times New Roman"/>
          <w:sz w:val="24"/>
        </w:rPr>
        <w:t>tıran, kaynak girdileri ve üretim çıktıları arasında kalan bir ölçme tekniği olarak tanımlamışlardır. Başka bir deyişle teknoloji, mevcut mal ve hizmetlerin üretim</w:t>
      </w:r>
      <w:r w:rsidR="00BD4C85">
        <w:rPr>
          <w:rFonts w:ascii="Times New Roman" w:hAnsi="Times New Roman" w:cs="Times New Roman"/>
          <w:sz w:val="24"/>
        </w:rPr>
        <w:t>ini ve pazarlama etkinliğini ar</w:t>
      </w:r>
      <w:r w:rsidRPr="005A5722">
        <w:rPr>
          <w:rFonts w:ascii="Times New Roman" w:hAnsi="Times New Roman" w:cs="Times New Roman"/>
          <w:sz w:val="24"/>
        </w:rPr>
        <w:t>tırmasının yanı sıra yeni mal ve hizmet üretiminde u</w:t>
      </w:r>
      <w:r w:rsidR="00204933">
        <w:rPr>
          <w:rFonts w:ascii="Times New Roman" w:hAnsi="Times New Roman" w:cs="Times New Roman"/>
          <w:sz w:val="24"/>
        </w:rPr>
        <w:t>ygulanan bilgi kaynağıdır (Kılı</w:t>
      </w:r>
      <w:r w:rsidRPr="005A5722">
        <w:rPr>
          <w:rFonts w:ascii="Times New Roman" w:hAnsi="Times New Roman" w:cs="Times New Roman"/>
          <w:sz w:val="24"/>
        </w:rPr>
        <w:t>çarslan ve Dinç, 2007: 73).</w:t>
      </w:r>
      <w:r>
        <w:rPr>
          <w:rFonts w:ascii="Times New Roman" w:hAnsi="Times New Roman" w:cs="Times New Roman"/>
          <w:sz w:val="24"/>
        </w:rPr>
        <w:t xml:space="preserve"> Daha yüksek teknolojiye kavuşan ülkelerde, işgücü ve sermayenin daha etkin bir şekilde kullanılmasıyla, ülkeler daha yüksek verimlilik düzeyine ulaşabilmektedirler. Böylece aynı girdi miktarlarıyla daha fazla çıktı ve GSYİH elde edebileceklerdir. Ekonomik anlamda teknolojik gelişmeyle ise, üretim faktörleri verimli kullanılarak ekonominin daha fazla bir GSYİH’ye ulaşmasında, yeni teknolojiler, ürünler ve servislerin bulunması, üretilmesi ve kullanılması süreçlerini kapsamaktadır (</w:t>
      </w:r>
      <w:r w:rsidR="00607077">
        <w:rPr>
          <w:rFonts w:ascii="Times New Roman" w:hAnsi="Times New Roman" w:cs="Times New Roman"/>
          <w:sz w:val="24"/>
        </w:rPr>
        <w:t>Şener</w:t>
      </w:r>
      <w:r>
        <w:rPr>
          <w:rFonts w:ascii="Times New Roman" w:hAnsi="Times New Roman" w:cs="Times New Roman"/>
          <w:sz w:val="24"/>
        </w:rPr>
        <w:t>, 2016: 126-149).</w:t>
      </w:r>
    </w:p>
    <w:p w:rsidR="00EF11B8" w:rsidRPr="001F1DA1" w:rsidRDefault="00BE53CF" w:rsidP="001F1DA1">
      <w:pPr>
        <w:pStyle w:val="Balk1"/>
        <w:spacing w:before="360" w:beforeAutospacing="0" w:after="240" w:afterAutospacing="0" w:line="360" w:lineRule="auto"/>
        <w:rPr>
          <w:sz w:val="24"/>
          <w:szCs w:val="24"/>
        </w:rPr>
      </w:pPr>
      <w:bookmarkStart w:id="59" w:name="_Toc142307690"/>
      <w:r>
        <w:rPr>
          <w:sz w:val="24"/>
          <w:szCs w:val="24"/>
        </w:rPr>
        <w:t>1.7</w:t>
      </w:r>
      <w:r w:rsidR="00EF11B8" w:rsidRPr="001F1DA1">
        <w:rPr>
          <w:sz w:val="24"/>
          <w:szCs w:val="24"/>
        </w:rPr>
        <w:t xml:space="preserve">. </w:t>
      </w:r>
      <w:r w:rsidR="002F4B5F" w:rsidRPr="001F1DA1">
        <w:rPr>
          <w:sz w:val="24"/>
          <w:szCs w:val="24"/>
        </w:rPr>
        <w:t>EKONOMİK BÜYÜME TÜRLERİ</w:t>
      </w:r>
      <w:bookmarkEnd w:id="59"/>
    </w:p>
    <w:p w:rsidR="00EF11B8" w:rsidRPr="009973D6" w:rsidRDefault="00EF11B8" w:rsidP="00EF11B8">
      <w:pPr>
        <w:spacing w:before="120" w:after="120" w:line="360" w:lineRule="auto"/>
        <w:ind w:firstLine="567"/>
        <w:jc w:val="both"/>
        <w:rPr>
          <w:rFonts w:ascii="Times New Roman" w:hAnsi="Times New Roman" w:cs="Times New Roman"/>
          <w:sz w:val="24"/>
          <w:szCs w:val="24"/>
        </w:rPr>
      </w:pPr>
      <w:r w:rsidRPr="009973D6">
        <w:rPr>
          <w:rFonts w:ascii="Times New Roman" w:hAnsi="Times New Roman" w:cs="Times New Roman"/>
          <w:sz w:val="24"/>
          <w:szCs w:val="24"/>
        </w:rPr>
        <w:t>Ekonomik büyüme türleri bakımından kendi iç</w:t>
      </w:r>
      <w:r w:rsidR="00400078">
        <w:rPr>
          <w:rFonts w:ascii="Times New Roman" w:hAnsi="Times New Roman" w:cs="Times New Roman"/>
          <w:sz w:val="24"/>
          <w:szCs w:val="24"/>
        </w:rPr>
        <w:t>inde</w:t>
      </w:r>
      <w:r w:rsidRPr="009973D6">
        <w:rPr>
          <w:rFonts w:ascii="Times New Roman" w:hAnsi="Times New Roman" w:cs="Times New Roman"/>
          <w:sz w:val="24"/>
          <w:szCs w:val="24"/>
        </w:rPr>
        <w:t xml:space="preserve"> sınıflandırılabilmektedir. Aşağıda söz konusu türler kısaca açıklanmıştır.</w:t>
      </w:r>
    </w:p>
    <w:p w:rsidR="00EF11B8" w:rsidRPr="001F1DA1" w:rsidRDefault="00EF11B8" w:rsidP="00EF11B8">
      <w:pPr>
        <w:pStyle w:val="ListeParagraf"/>
        <w:numPr>
          <w:ilvl w:val="0"/>
          <w:numId w:val="9"/>
        </w:numPr>
        <w:spacing w:before="120" w:after="120" w:line="360" w:lineRule="auto"/>
        <w:jc w:val="both"/>
        <w:rPr>
          <w:rFonts w:ascii="Times New Roman" w:hAnsi="Times New Roman" w:cs="Times New Roman"/>
          <w:i/>
          <w:sz w:val="24"/>
          <w:szCs w:val="24"/>
        </w:rPr>
      </w:pPr>
      <w:r w:rsidRPr="001F1DA1">
        <w:rPr>
          <w:rFonts w:ascii="Times New Roman" w:hAnsi="Times New Roman" w:cs="Times New Roman"/>
          <w:i/>
          <w:sz w:val="24"/>
          <w:szCs w:val="24"/>
        </w:rPr>
        <w:t>Spontane Büyüme</w:t>
      </w:r>
    </w:p>
    <w:p w:rsidR="00EF11B8" w:rsidRPr="002C7478" w:rsidRDefault="00EF11B8" w:rsidP="00EF11B8">
      <w:pPr>
        <w:spacing w:before="120" w:after="120" w:line="360" w:lineRule="auto"/>
        <w:ind w:firstLine="567"/>
        <w:jc w:val="both"/>
        <w:rPr>
          <w:rFonts w:ascii="Times New Roman" w:hAnsi="Times New Roman" w:cs="Times New Roman"/>
          <w:sz w:val="24"/>
          <w:szCs w:val="24"/>
        </w:rPr>
      </w:pPr>
      <w:r w:rsidRPr="002C7478">
        <w:rPr>
          <w:rFonts w:ascii="Times New Roman" w:hAnsi="Times New Roman" w:cs="Times New Roman"/>
          <w:sz w:val="24"/>
          <w:szCs w:val="24"/>
        </w:rPr>
        <w:t>Büyümenin kendiliğinden gerçekleştiği durumlarda spontane büyümeden söz edilebilir. Ekonomik büyüme, dışardan herhangi bir müdahale ve ekonomi politikasına maruz kalmaksızın doğal sürecinde içsel olarak ortaya çıkmaktadır (Özsağır, 2008: 8).</w:t>
      </w:r>
    </w:p>
    <w:p w:rsidR="00EF11B8" w:rsidRPr="001F1DA1" w:rsidRDefault="00EF11B8" w:rsidP="00EF11B8">
      <w:pPr>
        <w:pStyle w:val="ListeParagraf"/>
        <w:numPr>
          <w:ilvl w:val="0"/>
          <w:numId w:val="9"/>
        </w:numPr>
        <w:spacing w:before="120" w:after="120" w:line="360" w:lineRule="auto"/>
        <w:jc w:val="both"/>
        <w:rPr>
          <w:rFonts w:ascii="Times New Roman" w:hAnsi="Times New Roman" w:cs="Times New Roman"/>
          <w:i/>
          <w:sz w:val="24"/>
          <w:szCs w:val="24"/>
        </w:rPr>
      </w:pPr>
      <w:r w:rsidRPr="001F1DA1">
        <w:rPr>
          <w:rFonts w:ascii="Times New Roman" w:hAnsi="Times New Roman" w:cs="Times New Roman"/>
          <w:i/>
          <w:sz w:val="24"/>
          <w:szCs w:val="24"/>
        </w:rPr>
        <w:t>Planlı Büyüme</w:t>
      </w:r>
    </w:p>
    <w:p w:rsidR="00EF11B8" w:rsidRPr="009F7E15" w:rsidRDefault="00EF11B8" w:rsidP="00EF11B8">
      <w:pPr>
        <w:spacing w:before="120" w:after="120" w:line="360" w:lineRule="auto"/>
        <w:ind w:left="360"/>
        <w:jc w:val="both"/>
        <w:rPr>
          <w:rFonts w:ascii="Times New Roman" w:hAnsi="Times New Roman" w:cs="Times New Roman"/>
          <w:sz w:val="24"/>
          <w:szCs w:val="24"/>
        </w:rPr>
      </w:pPr>
      <w:r w:rsidRPr="009F7E15">
        <w:rPr>
          <w:rFonts w:ascii="Times New Roman" w:hAnsi="Times New Roman" w:cs="Times New Roman"/>
          <w:sz w:val="24"/>
          <w:szCs w:val="24"/>
        </w:rPr>
        <w:lastRenderedPageBreak/>
        <w:t>Planlı büyümede</w:t>
      </w:r>
      <w:r>
        <w:rPr>
          <w:rFonts w:ascii="Times New Roman" w:hAnsi="Times New Roman" w:cs="Times New Roman"/>
          <w:sz w:val="24"/>
          <w:szCs w:val="24"/>
        </w:rPr>
        <w:t xml:space="preserve"> kıt kaynakların hangi malların üretiminde ne ölçüde dağıtılacağı planlı bir şekilde yürütülmektedir. Plan uygulaması bütün sektörlerde zorunlu ise, otoriter planlama ortaya çıkmaktadır. Plan uygulaması bazı sektörler için zorun</w:t>
      </w:r>
      <w:r w:rsidR="00D654B9">
        <w:rPr>
          <w:rFonts w:ascii="Times New Roman" w:hAnsi="Times New Roman" w:cs="Times New Roman"/>
          <w:sz w:val="24"/>
          <w:szCs w:val="24"/>
        </w:rPr>
        <w:t>l</w:t>
      </w:r>
      <w:r>
        <w:rPr>
          <w:rFonts w:ascii="Times New Roman" w:hAnsi="Times New Roman" w:cs="Times New Roman"/>
          <w:sz w:val="24"/>
          <w:szCs w:val="24"/>
        </w:rPr>
        <w:t>u ise, yol gösterici planlama söz konusu olmaktadır (Yılmaz ve Akıncı, 2012: 5).</w:t>
      </w:r>
    </w:p>
    <w:p w:rsidR="00EF11B8" w:rsidRPr="001F1DA1" w:rsidRDefault="00EF11B8" w:rsidP="00EF11B8">
      <w:pPr>
        <w:pStyle w:val="ListeParagraf"/>
        <w:numPr>
          <w:ilvl w:val="0"/>
          <w:numId w:val="9"/>
        </w:numPr>
        <w:spacing w:before="120" w:after="120" w:line="360" w:lineRule="auto"/>
        <w:jc w:val="both"/>
        <w:rPr>
          <w:rFonts w:ascii="Times New Roman" w:hAnsi="Times New Roman" w:cs="Times New Roman"/>
          <w:i/>
          <w:sz w:val="24"/>
          <w:szCs w:val="24"/>
        </w:rPr>
      </w:pPr>
      <w:r w:rsidRPr="001F1DA1">
        <w:rPr>
          <w:rFonts w:ascii="Times New Roman" w:hAnsi="Times New Roman" w:cs="Times New Roman"/>
          <w:i/>
          <w:sz w:val="24"/>
          <w:szCs w:val="24"/>
        </w:rPr>
        <w:t>Kapalı Büyüme</w:t>
      </w:r>
    </w:p>
    <w:p w:rsidR="00EF11B8" w:rsidRPr="00624A54" w:rsidRDefault="00EF11B8" w:rsidP="00EF11B8">
      <w:pPr>
        <w:spacing w:before="120" w:after="120" w:line="360" w:lineRule="auto"/>
        <w:ind w:left="360"/>
        <w:jc w:val="both"/>
        <w:rPr>
          <w:rFonts w:ascii="Times New Roman" w:hAnsi="Times New Roman" w:cs="Times New Roman"/>
          <w:sz w:val="24"/>
          <w:szCs w:val="24"/>
        </w:rPr>
      </w:pPr>
      <w:r w:rsidRPr="00624A54">
        <w:rPr>
          <w:rFonts w:ascii="Times New Roman" w:hAnsi="Times New Roman" w:cs="Times New Roman"/>
          <w:sz w:val="24"/>
          <w:szCs w:val="24"/>
        </w:rPr>
        <w:t>Kapalı büyüme durumunda, ülkeler ekonomik büyüme ve üretimlerini kendi öz ka</w:t>
      </w:r>
      <w:r>
        <w:rPr>
          <w:rFonts w:ascii="Times New Roman" w:hAnsi="Times New Roman" w:cs="Times New Roman"/>
          <w:sz w:val="24"/>
          <w:szCs w:val="24"/>
        </w:rPr>
        <w:t>ynakları ile karşıladıkları ve hiçbir dış yardım almadan gerçekleştirdikleri büyüme türüdür (Korkmaz, 2014: 120).</w:t>
      </w:r>
    </w:p>
    <w:p w:rsidR="00EF11B8" w:rsidRPr="001F1DA1" w:rsidRDefault="00EF11B8" w:rsidP="00EF11B8">
      <w:pPr>
        <w:pStyle w:val="ListeParagraf"/>
        <w:numPr>
          <w:ilvl w:val="0"/>
          <w:numId w:val="9"/>
        </w:numPr>
        <w:spacing w:before="120" w:after="120" w:line="360" w:lineRule="auto"/>
        <w:jc w:val="both"/>
        <w:rPr>
          <w:rFonts w:ascii="Times New Roman" w:hAnsi="Times New Roman" w:cs="Times New Roman"/>
          <w:i/>
          <w:sz w:val="24"/>
          <w:szCs w:val="24"/>
        </w:rPr>
      </w:pPr>
      <w:r w:rsidRPr="001F1DA1">
        <w:rPr>
          <w:rFonts w:ascii="Times New Roman" w:hAnsi="Times New Roman" w:cs="Times New Roman"/>
          <w:i/>
          <w:sz w:val="24"/>
          <w:szCs w:val="24"/>
        </w:rPr>
        <w:t>Açık Büyüme</w:t>
      </w:r>
    </w:p>
    <w:p w:rsidR="00EF11B8" w:rsidRPr="00766A9C" w:rsidRDefault="00EF11B8" w:rsidP="00EF11B8">
      <w:pPr>
        <w:spacing w:before="120" w:after="120" w:line="360" w:lineRule="auto"/>
        <w:ind w:firstLine="567"/>
        <w:jc w:val="both"/>
        <w:rPr>
          <w:rFonts w:ascii="Times New Roman" w:hAnsi="Times New Roman" w:cs="Times New Roman"/>
          <w:sz w:val="24"/>
          <w:szCs w:val="24"/>
        </w:rPr>
      </w:pPr>
      <w:r w:rsidRPr="00766A9C">
        <w:rPr>
          <w:rFonts w:ascii="Times New Roman" w:hAnsi="Times New Roman" w:cs="Times New Roman"/>
          <w:sz w:val="24"/>
          <w:szCs w:val="24"/>
        </w:rPr>
        <w:t>Açık büyüme durumunda ülke ekonomisinin büyümesinde uluslara</w:t>
      </w:r>
      <w:r>
        <w:rPr>
          <w:rFonts w:ascii="Times New Roman" w:hAnsi="Times New Roman" w:cs="Times New Roman"/>
          <w:sz w:val="24"/>
          <w:szCs w:val="24"/>
        </w:rPr>
        <w:t>rası sermaye oldukça önemlidir ve ülke ekonomisine dâhil edebilmek amacıyla uygun bir yatırım ortamının arandığı büyüme türüdür. Açık büyüme, 19. yüzyıldan beri, serbest piyasa ekonomisini benimseyen bütün ekonomilerde bir büyüme türü olarak ortaya çıkmıştır (Kaynak, 2005: 316).</w:t>
      </w:r>
    </w:p>
    <w:p w:rsidR="00EF11B8" w:rsidRPr="001F1DA1" w:rsidRDefault="00EF11B8" w:rsidP="00EF11B8">
      <w:pPr>
        <w:pStyle w:val="ListeParagraf"/>
        <w:numPr>
          <w:ilvl w:val="0"/>
          <w:numId w:val="9"/>
        </w:numPr>
        <w:spacing w:before="120" w:after="120" w:line="360" w:lineRule="auto"/>
        <w:jc w:val="both"/>
        <w:rPr>
          <w:rFonts w:ascii="Times New Roman" w:hAnsi="Times New Roman" w:cs="Times New Roman"/>
          <w:i/>
          <w:sz w:val="24"/>
          <w:szCs w:val="24"/>
        </w:rPr>
      </w:pPr>
      <w:r w:rsidRPr="001F1DA1">
        <w:rPr>
          <w:rFonts w:ascii="Times New Roman" w:hAnsi="Times New Roman" w:cs="Times New Roman"/>
          <w:i/>
          <w:sz w:val="24"/>
          <w:szCs w:val="24"/>
        </w:rPr>
        <w:t>Durgun Büyüme</w:t>
      </w:r>
    </w:p>
    <w:p w:rsidR="00EF11B8" w:rsidRPr="0066714A" w:rsidRDefault="00EF11B8" w:rsidP="00EF11B8">
      <w:pPr>
        <w:spacing w:before="120" w:after="120" w:line="360" w:lineRule="auto"/>
        <w:ind w:firstLine="567"/>
        <w:jc w:val="both"/>
        <w:rPr>
          <w:rFonts w:ascii="Times New Roman" w:hAnsi="Times New Roman" w:cs="Times New Roman"/>
          <w:b/>
          <w:sz w:val="24"/>
          <w:szCs w:val="24"/>
        </w:rPr>
      </w:pPr>
      <w:r w:rsidRPr="0066714A">
        <w:rPr>
          <w:rFonts w:ascii="Times New Roman" w:hAnsi="Times New Roman" w:cs="Times New Roman"/>
          <w:sz w:val="24"/>
          <w:szCs w:val="24"/>
        </w:rPr>
        <w:t>Durgun büyüme, ülkede meydana gelen üretim artışı ve ekonomik büyüme sonucunda kişi başına düşen GSYİH’nin artmayıp sabit kalmasıyla ortaya çıkan duruma denilmektedir. Ülkedeki nüfus artışı ve ekonomik büyümenin birbirine benzer oranda gerçekleşmemesi bu duruma sebep olarak gösterilebilir. (Polat, 2018: 207).</w:t>
      </w:r>
    </w:p>
    <w:p w:rsidR="00EF11B8" w:rsidRPr="001F1DA1" w:rsidRDefault="00EF11B8" w:rsidP="00EF11B8">
      <w:pPr>
        <w:pStyle w:val="ListeParagraf"/>
        <w:numPr>
          <w:ilvl w:val="0"/>
          <w:numId w:val="9"/>
        </w:numPr>
        <w:spacing w:before="120" w:after="120" w:line="360" w:lineRule="auto"/>
        <w:jc w:val="both"/>
        <w:rPr>
          <w:rFonts w:ascii="Times New Roman" w:hAnsi="Times New Roman" w:cs="Times New Roman"/>
          <w:i/>
          <w:sz w:val="24"/>
          <w:szCs w:val="24"/>
        </w:rPr>
      </w:pPr>
      <w:r w:rsidRPr="001F1DA1">
        <w:rPr>
          <w:rFonts w:ascii="Times New Roman" w:hAnsi="Times New Roman" w:cs="Times New Roman"/>
          <w:i/>
          <w:sz w:val="24"/>
          <w:szCs w:val="24"/>
        </w:rPr>
        <w:t>Üstel Büyüme</w:t>
      </w:r>
    </w:p>
    <w:p w:rsidR="00EF11B8" w:rsidRDefault="00EF11B8" w:rsidP="00EF11B8">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Ekonomide meydana gelen büyüme hızının, o ekonomide var olan ve iktisadi büyüme süreci üzerinde olumlu etki yaratacak olan faktörlerle orantılı olması durumunda gözlemlenmektedir. Bu büyüme türünde ekonomik büyüme süreci her yıl artarak devam etmektedir (Yılmaz ve Akıncı, 2012: 6).</w:t>
      </w:r>
    </w:p>
    <w:p w:rsidR="00EF11B8" w:rsidRPr="001F1DA1" w:rsidRDefault="00EF11B8" w:rsidP="00EF11B8">
      <w:pPr>
        <w:pStyle w:val="ListeParagraf"/>
        <w:numPr>
          <w:ilvl w:val="0"/>
          <w:numId w:val="9"/>
        </w:numPr>
        <w:spacing w:before="120" w:after="120" w:line="360" w:lineRule="auto"/>
        <w:jc w:val="both"/>
        <w:rPr>
          <w:rFonts w:ascii="Times New Roman" w:hAnsi="Times New Roman" w:cs="Times New Roman"/>
          <w:i/>
          <w:sz w:val="24"/>
          <w:szCs w:val="24"/>
        </w:rPr>
      </w:pPr>
      <w:r w:rsidRPr="001F1DA1">
        <w:rPr>
          <w:rFonts w:ascii="Times New Roman" w:hAnsi="Times New Roman" w:cs="Times New Roman"/>
          <w:i/>
          <w:sz w:val="24"/>
          <w:szCs w:val="24"/>
        </w:rPr>
        <w:t>Dengeli Büyüme</w:t>
      </w:r>
    </w:p>
    <w:p w:rsidR="00EF11B8" w:rsidRPr="00843F0D" w:rsidRDefault="00EF11B8" w:rsidP="00EF11B8">
      <w:pPr>
        <w:spacing w:before="120" w:after="120" w:line="360" w:lineRule="auto"/>
        <w:ind w:firstLine="567"/>
        <w:jc w:val="both"/>
        <w:rPr>
          <w:rFonts w:ascii="Times New Roman" w:hAnsi="Times New Roman" w:cs="Times New Roman"/>
          <w:b/>
          <w:sz w:val="24"/>
          <w:szCs w:val="24"/>
        </w:rPr>
      </w:pPr>
      <w:r w:rsidRPr="00843F0D">
        <w:rPr>
          <w:rFonts w:ascii="Times New Roman" w:hAnsi="Times New Roman" w:cs="Times New Roman"/>
          <w:sz w:val="24"/>
          <w:szCs w:val="24"/>
        </w:rPr>
        <w:t>Dengeli büyüme, aynı anda bütün sektörlerde gerçekleştirilen yatırımların sonrasında meydana gelen büyümedir. Bu büyüme ile, bir sektörde yapılan yatırımlar, diğer sektörlerde dış tasarrufları meydana getirirken,  üretim artışına da sebep olmaktadır (Kaynak, 2005: 316).</w:t>
      </w:r>
    </w:p>
    <w:p w:rsidR="00EF11B8" w:rsidRPr="001F1DA1" w:rsidRDefault="00EF11B8" w:rsidP="00EF11B8">
      <w:pPr>
        <w:pStyle w:val="ListeParagraf"/>
        <w:numPr>
          <w:ilvl w:val="0"/>
          <w:numId w:val="9"/>
        </w:numPr>
        <w:spacing w:before="120" w:after="120" w:line="360" w:lineRule="auto"/>
        <w:jc w:val="both"/>
        <w:rPr>
          <w:rFonts w:ascii="Times New Roman" w:hAnsi="Times New Roman" w:cs="Times New Roman"/>
          <w:i/>
          <w:sz w:val="24"/>
          <w:szCs w:val="24"/>
        </w:rPr>
      </w:pPr>
      <w:r w:rsidRPr="001F1DA1">
        <w:rPr>
          <w:rFonts w:ascii="Times New Roman" w:hAnsi="Times New Roman" w:cs="Times New Roman"/>
          <w:i/>
          <w:sz w:val="24"/>
          <w:szCs w:val="24"/>
        </w:rPr>
        <w:lastRenderedPageBreak/>
        <w:t>Dengesiz Büyüme</w:t>
      </w:r>
    </w:p>
    <w:p w:rsidR="00EF11B8" w:rsidRPr="00843F0D" w:rsidRDefault="00EF11B8" w:rsidP="00EF11B8">
      <w:pPr>
        <w:spacing w:before="120" w:after="120" w:line="360" w:lineRule="auto"/>
        <w:ind w:firstLine="567"/>
        <w:jc w:val="both"/>
        <w:rPr>
          <w:rFonts w:ascii="Times New Roman" w:hAnsi="Times New Roman" w:cs="Times New Roman"/>
          <w:sz w:val="24"/>
          <w:szCs w:val="24"/>
        </w:rPr>
      </w:pPr>
      <w:r w:rsidRPr="00843F0D">
        <w:rPr>
          <w:rFonts w:ascii="Times New Roman" w:hAnsi="Times New Roman" w:cs="Times New Roman"/>
          <w:sz w:val="24"/>
          <w:szCs w:val="24"/>
        </w:rPr>
        <w:t>Ülkelerin yeterli kaynaklara sahip olmamasıyla birlikte bu kaynaklardan ekonomik olarak yararlanmayı bilmemeleri durumunda ortaya çıkan büyüme türüdür. Genellikle az gelişmiş ülkelerde görülmektedir (Kaynak, 2005: 321).</w:t>
      </w:r>
    </w:p>
    <w:p w:rsidR="00EF11B8" w:rsidRPr="001F1DA1" w:rsidRDefault="00EF11B8" w:rsidP="00EF11B8">
      <w:pPr>
        <w:pStyle w:val="ListeParagraf"/>
        <w:numPr>
          <w:ilvl w:val="0"/>
          <w:numId w:val="9"/>
        </w:numPr>
        <w:spacing w:before="120" w:after="120" w:line="360" w:lineRule="auto"/>
        <w:jc w:val="both"/>
        <w:rPr>
          <w:rFonts w:ascii="Times New Roman" w:hAnsi="Times New Roman" w:cs="Times New Roman"/>
          <w:i/>
          <w:sz w:val="24"/>
          <w:szCs w:val="24"/>
        </w:rPr>
      </w:pPr>
      <w:r w:rsidRPr="001F1DA1">
        <w:rPr>
          <w:rFonts w:ascii="Times New Roman" w:hAnsi="Times New Roman" w:cs="Times New Roman"/>
          <w:i/>
          <w:sz w:val="24"/>
          <w:szCs w:val="24"/>
        </w:rPr>
        <w:t>İşsiz Büyüme</w:t>
      </w:r>
    </w:p>
    <w:p w:rsidR="00EF11B8" w:rsidRPr="00A02140" w:rsidRDefault="00EF11B8" w:rsidP="00A02140">
      <w:pPr>
        <w:spacing w:before="120" w:after="120" w:line="360" w:lineRule="auto"/>
        <w:ind w:firstLine="567"/>
        <w:jc w:val="both"/>
        <w:rPr>
          <w:rFonts w:ascii="Times New Roman" w:hAnsi="Times New Roman" w:cs="Times New Roman"/>
          <w:sz w:val="24"/>
          <w:szCs w:val="24"/>
        </w:rPr>
      </w:pPr>
      <w:r w:rsidRPr="00AC3641">
        <w:rPr>
          <w:rFonts w:ascii="Times New Roman" w:hAnsi="Times New Roman" w:cs="Times New Roman"/>
          <w:sz w:val="24"/>
          <w:szCs w:val="24"/>
        </w:rPr>
        <w:t>Beşeri</w:t>
      </w:r>
      <w:r>
        <w:rPr>
          <w:rFonts w:ascii="Times New Roman" w:hAnsi="Times New Roman" w:cs="Times New Roman"/>
          <w:sz w:val="24"/>
          <w:szCs w:val="24"/>
        </w:rPr>
        <w:t xml:space="preserve"> kalkınma sürecinde en önemli etmenlerden birisi geçim düzeyinde devamlılığın sağlanması ve bunun korunmasıdır. Fakat sanayileşmiş ve gelişmekte olan ülkelerde ekonomik büyümenin sağlanmasına rağmen yeterli istihdam imkânlarının sağlanamaması nedeniyle işsizlik oranlarında artış yaşanabilmektedir. Bu durum işsiz büyüme olarak tanımlanmaktadır. Bu durumun ortaya çıkmasındaki esas faktör ise, büyüme oranlarının ekonomideki işsizliği azaltabilecek kadar yüksek düzeylerde gerçekleşmemesidir (Yılmaz ve Akıncı, 2012: 7).</w:t>
      </w:r>
    </w:p>
    <w:p w:rsidR="00EF11B8" w:rsidRPr="00A02140" w:rsidRDefault="00BE53CF" w:rsidP="00A02140">
      <w:pPr>
        <w:pStyle w:val="Balk1"/>
        <w:spacing w:before="360" w:beforeAutospacing="0" w:after="240" w:afterAutospacing="0" w:line="360" w:lineRule="auto"/>
        <w:rPr>
          <w:sz w:val="24"/>
          <w:szCs w:val="24"/>
        </w:rPr>
      </w:pPr>
      <w:bookmarkStart w:id="60" w:name="_Toc142307691"/>
      <w:r>
        <w:rPr>
          <w:sz w:val="24"/>
          <w:szCs w:val="24"/>
        </w:rPr>
        <w:t>1.8</w:t>
      </w:r>
      <w:r w:rsidR="00EF11B8" w:rsidRPr="00A02140">
        <w:rPr>
          <w:sz w:val="24"/>
          <w:szCs w:val="24"/>
        </w:rPr>
        <w:t xml:space="preserve">. </w:t>
      </w:r>
      <w:r w:rsidR="002F4B5F" w:rsidRPr="00A02140">
        <w:rPr>
          <w:sz w:val="24"/>
          <w:szCs w:val="24"/>
        </w:rPr>
        <w:t>EKONOMİK BÜYÜME MODELLERİ</w:t>
      </w:r>
      <w:bookmarkEnd w:id="60"/>
    </w:p>
    <w:p w:rsidR="00EF11B8" w:rsidRPr="0067403E" w:rsidRDefault="00EF11B8" w:rsidP="00EF11B8">
      <w:pPr>
        <w:spacing w:before="120" w:after="120" w:line="360" w:lineRule="auto"/>
        <w:ind w:firstLine="567"/>
        <w:jc w:val="both"/>
        <w:rPr>
          <w:rFonts w:ascii="Times New Roman" w:hAnsi="Times New Roman" w:cs="Times New Roman"/>
          <w:b/>
          <w:sz w:val="24"/>
          <w:szCs w:val="24"/>
        </w:rPr>
      </w:pPr>
      <w:r w:rsidRPr="0067403E">
        <w:rPr>
          <w:rFonts w:ascii="Times New Roman" w:hAnsi="Times New Roman" w:cs="Times New Roman"/>
          <w:sz w:val="24"/>
          <w:szCs w:val="24"/>
        </w:rPr>
        <w:t>Ülkelerin refah düzeyleri ve zenginlikleri açısından bir kıyaslama yapabilmek adına ekonomik büyüme her dönemde incelenen bir konu olmuştur. Bu nedenle ekonomik büyüme kavramı, iktisat akımları tarafından da sıklıkla araştırılmıştır. Çalışmanın bu kısmında da ekonomik büyüme modelleri iktisat ekollerine göre sınıflandırılarak sunulmuştur. Ekonomik büyüme modelleri dört başlık altında ele al</w:t>
      </w:r>
      <w:r w:rsidR="00407B6A">
        <w:rPr>
          <w:rFonts w:ascii="Times New Roman" w:hAnsi="Times New Roman" w:cs="Times New Roman"/>
          <w:sz w:val="24"/>
          <w:szCs w:val="24"/>
        </w:rPr>
        <w:t>ınmıştır. Bu başlıklar: Klasik Büyüme Modeli, Neo-Klasik Büyüme Modeli, Keynesyen Büyüme Modeli ve İçsel Büyüme M</w:t>
      </w:r>
      <w:r w:rsidRPr="0067403E">
        <w:rPr>
          <w:rFonts w:ascii="Times New Roman" w:hAnsi="Times New Roman" w:cs="Times New Roman"/>
          <w:sz w:val="24"/>
          <w:szCs w:val="24"/>
        </w:rPr>
        <w:t>odeli şeklindedir.</w:t>
      </w:r>
    </w:p>
    <w:p w:rsidR="00EF11B8" w:rsidRPr="00A02140" w:rsidRDefault="00BE53CF" w:rsidP="007F6C35">
      <w:pPr>
        <w:pStyle w:val="Balk2"/>
        <w:spacing w:before="0" w:after="120" w:line="360" w:lineRule="auto"/>
        <w:rPr>
          <w:rFonts w:ascii="Times New Roman" w:hAnsi="Times New Roman" w:cs="Times New Roman"/>
          <w:b/>
          <w:color w:val="auto"/>
          <w:sz w:val="24"/>
          <w:szCs w:val="24"/>
        </w:rPr>
      </w:pPr>
      <w:bookmarkStart w:id="61" w:name="_Toc142307692"/>
      <w:r>
        <w:rPr>
          <w:rFonts w:ascii="Times New Roman" w:hAnsi="Times New Roman" w:cs="Times New Roman"/>
          <w:b/>
          <w:color w:val="auto"/>
          <w:sz w:val="24"/>
          <w:szCs w:val="24"/>
        </w:rPr>
        <w:t>1.8</w:t>
      </w:r>
      <w:r w:rsidR="00EF11B8" w:rsidRPr="00A02140">
        <w:rPr>
          <w:rFonts w:ascii="Times New Roman" w:hAnsi="Times New Roman" w:cs="Times New Roman"/>
          <w:b/>
          <w:color w:val="auto"/>
          <w:sz w:val="24"/>
          <w:szCs w:val="24"/>
        </w:rPr>
        <w:t>.1. Klasik Büyüme Modeli</w:t>
      </w:r>
      <w:bookmarkEnd w:id="61"/>
    </w:p>
    <w:p w:rsidR="00EF11B8"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Klasik İktisatçılar, uzun dönemli büyüme sürecinin analiz edilmesi sağlayan ve nedenlerini araştıran ilk iktisat ekolü olarak karşımıza çıkmaktadır. Klasik iktisatçılar ekonominin farklı sektörleri arasındaki nedensellik ilişkisini ortaya çıkararak söz konusu ilişkinin ekonomik büyüme üzerindeki etkisini göstermeyi hedeflemişlerdir (Gupta, 2009: 2).</w:t>
      </w:r>
    </w:p>
    <w:p w:rsidR="00EF11B8" w:rsidRDefault="00EF11B8" w:rsidP="00EF11B8">
      <w:pPr>
        <w:spacing w:before="120" w:after="120" w:line="360" w:lineRule="auto"/>
        <w:ind w:firstLine="567"/>
        <w:jc w:val="both"/>
        <w:rPr>
          <w:rFonts w:ascii="Times New Roman" w:hAnsi="Times New Roman" w:cs="Times New Roman"/>
          <w:sz w:val="24"/>
          <w:szCs w:val="24"/>
        </w:rPr>
      </w:pPr>
      <w:r w:rsidRPr="00CE269B">
        <w:rPr>
          <w:rFonts w:ascii="Times New Roman" w:hAnsi="Times New Roman" w:cs="Times New Roman"/>
          <w:sz w:val="24"/>
          <w:szCs w:val="24"/>
        </w:rPr>
        <w:t xml:space="preserve">Devletin ekonomiye müdahale etmemesi gerektiğini düşünen Klasik İktisatçılar, ekonominin dengesinden bir sapma olduğunda, bu dengesizlik durumunun devlet müdahalesi olmaksızın kendiliğinden tekrar dengeye geleceğini savunmaktadırlar. Bunun </w:t>
      </w:r>
      <w:r w:rsidRPr="00CE269B">
        <w:rPr>
          <w:rFonts w:ascii="Times New Roman" w:hAnsi="Times New Roman" w:cs="Times New Roman"/>
          <w:sz w:val="24"/>
          <w:szCs w:val="24"/>
        </w:rPr>
        <w:lastRenderedPageBreak/>
        <w:t>gerekçesi olarak da ekonomide ücret ve fiyatların tam esnek olduğu gösterilmektedir.</w:t>
      </w:r>
      <w:r>
        <w:t xml:space="preserve"> </w:t>
      </w:r>
      <w:r w:rsidRPr="00CE269B">
        <w:rPr>
          <w:rFonts w:ascii="Times New Roman" w:hAnsi="Times New Roman" w:cs="Times New Roman"/>
          <w:sz w:val="24"/>
          <w:szCs w:val="24"/>
        </w:rPr>
        <w:t>Bu teoriye göre, özellikle fiyatlar özel bir öneme sahip olmakla birlikte “Görünmez El” adını alarak ekonomik dengeyi sağlayan görünmez güç ol</w:t>
      </w:r>
      <w:r>
        <w:rPr>
          <w:rFonts w:ascii="Times New Roman" w:hAnsi="Times New Roman" w:cs="Times New Roman"/>
          <w:sz w:val="24"/>
          <w:szCs w:val="24"/>
        </w:rPr>
        <w:t>dukları</w:t>
      </w:r>
      <w:r w:rsidRPr="00CE269B">
        <w:rPr>
          <w:rFonts w:ascii="Times New Roman" w:hAnsi="Times New Roman" w:cs="Times New Roman"/>
          <w:sz w:val="24"/>
          <w:szCs w:val="24"/>
        </w:rPr>
        <w:t xml:space="preserve"> düşünülmektedir. Yine bu yaklaşımda, denk bütçe varsayımı benimsenerek kamu bütçesinin açık ya da fazla vermesinin doğru olmadığına inanılmaktadır. Söz konusu teoriye göre devlet adalet ve savunma gibi temel hakları garanti altına almalı ve piyasaların etkin işlemesinin sağlanmasına yönelik düzenlemeleri yapmalıdır. Bu işlemler dışında devlet üretim ve işgücü piyasalarının işleyişinde rol oynamamaktadır </w:t>
      </w:r>
      <w:r>
        <w:rPr>
          <w:rFonts w:ascii="Times New Roman" w:hAnsi="Times New Roman" w:cs="Times New Roman"/>
          <w:sz w:val="24"/>
          <w:szCs w:val="24"/>
        </w:rPr>
        <w:t>(Harris, 2007:</w:t>
      </w:r>
      <w:r w:rsidRPr="00CE269B">
        <w:rPr>
          <w:rFonts w:ascii="Times New Roman" w:hAnsi="Times New Roman" w:cs="Times New Roman"/>
          <w:sz w:val="24"/>
          <w:szCs w:val="24"/>
        </w:rPr>
        <w:t xml:space="preserve"> 1-4).</w:t>
      </w:r>
    </w:p>
    <w:p w:rsidR="00EF11B8" w:rsidRDefault="00EF11B8" w:rsidP="00EF11B8">
      <w:pPr>
        <w:spacing w:before="120" w:after="120" w:line="360" w:lineRule="auto"/>
        <w:ind w:firstLine="567"/>
        <w:jc w:val="both"/>
        <w:rPr>
          <w:rFonts w:ascii="Times New Roman" w:hAnsi="Times New Roman" w:cs="Times New Roman"/>
          <w:sz w:val="24"/>
          <w:szCs w:val="24"/>
        </w:rPr>
      </w:pPr>
      <w:r w:rsidRPr="00DC5549">
        <w:rPr>
          <w:rFonts w:ascii="Times New Roman" w:hAnsi="Times New Roman" w:cs="Times New Roman"/>
          <w:sz w:val="24"/>
          <w:szCs w:val="24"/>
        </w:rPr>
        <w:t>Klasik iktisat teorisinin temelleri Adam Smith’in Ulusların Zenginliği (1776) kitabıyla atılmıştır. Söz konusu teoride büyümenin esas nedenleri işböl</w:t>
      </w:r>
      <w:r>
        <w:rPr>
          <w:rFonts w:ascii="Times New Roman" w:hAnsi="Times New Roman" w:cs="Times New Roman"/>
          <w:sz w:val="24"/>
          <w:szCs w:val="24"/>
        </w:rPr>
        <w:t>ümü, uzmanlaşma ve emektir</w:t>
      </w:r>
      <w:r w:rsidRPr="00DC5549">
        <w:rPr>
          <w:rFonts w:ascii="Times New Roman" w:hAnsi="Times New Roman" w:cs="Times New Roman"/>
          <w:sz w:val="24"/>
          <w:szCs w:val="24"/>
        </w:rPr>
        <w:t xml:space="preserve">. </w:t>
      </w:r>
      <w:r>
        <w:rPr>
          <w:rFonts w:ascii="Times New Roman" w:hAnsi="Times New Roman" w:cs="Times New Roman"/>
          <w:sz w:val="24"/>
          <w:szCs w:val="24"/>
        </w:rPr>
        <w:t xml:space="preserve">Bu bağlamda ekonomik büyümenin nedeninin işbölümü sonucunda meydana gelen üretim artışı olduğu düşünülmektedir (Smith, 2012: 7). Yine işbölümüyle birlikte verimliliğin sağlanabileceği düşünülmektedir. Daha büyük ölçekli bir piyasa bireylerin giderek daha fazla iş bölümü yapmasına sebep olacak ve artan iş bölümü de emek verimliliğinin gelişmesini </w:t>
      </w:r>
      <w:r w:rsidR="00950DDA">
        <w:rPr>
          <w:rFonts w:ascii="Times New Roman" w:hAnsi="Times New Roman" w:cs="Times New Roman"/>
          <w:sz w:val="24"/>
          <w:szCs w:val="24"/>
        </w:rPr>
        <w:t>sağlayacaktır (Salvadori</w:t>
      </w:r>
      <w:r>
        <w:rPr>
          <w:rFonts w:ascii="Times New Roman" w:hAnsi="Times New Roman" w:cs="Times New Roman"/>
          <w:sz w:val="24"/>
          <w:szCs w:val="24"/>
        </w:rPr>
        <w:t>, 2003: 3-4).</w:t>
      </w:r>
    </w:p>
    <w:p w:rsidR="00EF11B8" w:rsidRPr="00A02140" w:rsidRDefault="00BE53CF" w:rsidP="007F6C35">
      <w:pPr>
        <w:pStyle w:val="Balk2"/>
        <w:spacing w:before="0" w:after="120" w:line="360" w:lineRule="auto"/>
        <w:rPr>
          <w:rFonts w:ascii="Times New Roman" w:hAnsi="Times New Roman" w:cs="Times New Roman"/>
          <w:b/>
          <w:color w:val="auto"/>
          <w:sz w:val="24"/>
          <w:szCs w:val="24"/>
        </w:rPr>
      </w:pPr>
      <w:bookmarkStart w:id="62" w:name="_Toc142307693"/>
      <w:r>
        <w:rPr>
          <w:rFonts w:ascii="Times New Roman" w:hAnsi="Times New Roman" w:cs="Times New Roman"/>
          <w:b/>
          <w:color w:val="auto"/>
          <w:sz w:val="24"/>
          <w:szCs w:val="24"/>
        </w:rPr>
        <w:t>1.8</w:t>
      </w:r>
      <w:r w:rsidR="00EF11B8" w:rsidRPr="00A02140">
        <w:rPr>
          <w:rFonts w:ascii="Times New Roman" w:hAnsi="Times New Roman" w:cs="Times New Roman"/>
          <w:b/>
          <w:color w:val="auto"/>
          <w:sz w:val="24"/>
          <w:szCs w:val="24"/>
        </w:rPr>
        <w:t>.2. Neo-Klasik Büyüme Modeli</w:t>
      </w:r>
      <w:bookmarkEnd w:id="62"/>
    </w:p>
    <w:p w:rsidR="00EF11B8" w:rsidRDefault="00407B6A"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Neo-Klasik Büyüme M</w:t>
      </w:r>
      <w:r w:rsidR="00EF11B8" w:rsidRPr="001128EB">
        <w:rPr>
          <w:rFonts w:ascii="Times New Roman" w:hAnsi="Times New Roman" w:cs="Times New Roman"/>
          <w:sz w:val="24"/>
          <w:szCs w:val="24"/>
        </w:rPr>
        <w:t>odeli, Solow(1956) ve Swan (1956) tarafından ileri sürülmüştür. Bundan dolay</w:t>
      </w:r>
      <w:r>
        <w:rPr>
          <w:rFonts w:ascii="Times New Roman" w:hAnsi="Times New Roman" w:cs="Times New Roman"/>
          <w:sz w:val="24"/>
          <w:szCs w:val="24"/>
        </w:rPr>
        <w:t>ı söz konusu model, Solow-Swan Modeli yada Solow M</w:t>
      </w:r>
      <w:r w:rsidR="00EF11B8" w:rsidRPr="001128EB">
        <w:rPr>
          <w:rFonts w:ascii="Times New Roman" w:hAnsi="Times New Roman" w:cs="Times New Roman"/>
          <w:sz w:val="24"/>
          <w:szCs w:val="24"/>
        </w:rPr>
        <w:t>odeli olarak da adlandırılmaktadır. Bu modelde, sermaye birikimi ve teknolojinin ekonomik büyüme üzerindeki etkis</w:t>
      </w:r>
      <w:r>
        <w:rPr>
          <w:rFonts w:ascii="Times New Roman" w:hAnsi="Times New Roman" w:cs="Times New Roman"/>
          <w:sz w:val="24"/>
          <w:szCs w:val="24"/>
        </w:rPr>
        <w:t>i ele alınmaktadır. Neo-Klasik Büyüme M</w:t>
      </w:r>
      <w:r w:rsidR="00EF11B8" w:rsidRPr="001128EB">
        <w:rPr>
          <w:rFonts w:ascii="Times New Roman" w:hAnsi="Times New Roman" w:cs="Times New Roman"/>
          <w:sz w:val="24"/>
          <w:szCs w:val="24"/>
        </w:rPr>
        <w:t xml:space="preserve">odeli, ekonomik politikalar aracılığıyla bireyleri daha yüksek düzeylerde tasarruf yapmaya teşvik etmekte ve bu durumun ekonomik büyüme hızında meydana getirdiği artışı vurgulamaktadır. Ancak modelde, bu artışın uzun sürmeyeceği </w:t>
      </w:r>
      <w:r>
        <w:rPr>
          <w:rFonts w:ascii="Times New Roman" w:hAnsi="Times New Roman" w:cs="Times New Roman"/>
          <w:sz w:val="24"/>
          <w:szCs w:val="24"/>
        </w:rPr>
        <w:t>ifade edilmektedir. Neo-Klasik Büyüme M</w:t>
      </w:r>
      <w:r w:rsidR="00EF11B8" w:rsidRPr="001128EB">
        <w:rPr>
          <w:rFonts w:ascii="Times New Roman" w:hAnsi="Times New Roman" w:cs="Times New Roman"/>
          <w:sz w:val="24"/>
          <w:szCs w:val="24"/>
        </w:rPr>
        <w:t>odelinde, ülkelerin büyüme hızlarının uzun dönemde diğer ekonomik etmenlere bağlı olmaksızın teknolojik gelişme hızına bağlı olduğu ifade edilmektedir (Aghion ve Howitt, 2009: 21).</w:t>
      </w:r>
    </w:p>
    <w:p w:rsidR="00EF11B8" w:rsidRPr="00C046F5" w:rsidRDefault="00407B6A"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Neoklasik Büyüme Modeline</w:t>
      </w:r>
      <w:r w:rsidR="00EF11B8" w:rsidRPr="00C046F5">
        <w:rPr>
          <w:rFonts w:ascii="Times New Roman" w:hAnsi="Times New Roman" w:cs="Times New Roman"/>
          <w:sz w:val="24"/>
          <w:szCs w:val="24"/>
        </w:rPr>
        <w:t xml:space="preserve"> ait temel varsayımlar: kapalı bir ekonomi, rekabetçi </w:t>
      </w:r>
      <w:r w:rsidR="00EF11B8">
        <w:rPr>
          <w:rFonts w:ascii="Times New Roman" w:hAnsi="Times New Roman" w:cs="Times New Roman"/>
          <w:sz w:val="24"/>
          <w:szCs w:val="24"/>
        </w:rPr>
        <w:t>pazar</w:t>
      </w:r>
      <w:r w:rsidR="00EF11B8" w:rsidRPr="00C046F5">
        <w:rPr>
          <w:rFonts w:ascii="Times New Roman" w:hAnsi="Times New Roman" w:cs="Times New Roman"/>
          <w:sz w:val="24"/>
          <w:szCs w:val="24"/>
        </w:rPr>
        <w:t xml:space="preserve"> yapısı, rasyonel davranan ekonomik birimler, sermaye ve emek için üretimdeki düşüş faktörleri, üretim işlevinden sürekli bir şekilde getiriyi tahmin eden üretim teknolojisi, teknolojinin rakipsiz bir özelliğe sahip olması ve teknolojik ilerlemelerin </w:t>
      </w:r>
      <w:r w:rsidR="00EF11B8" w:rsidRPr="00C046F5">
        <w:rPr>
          <w:rFonts w:ascii="Times New Roman" w:hAnsi="Times New Roman" w:cs="Times New Roman"/>
          <w:sz w:val="24"/>
          <w:szCs w:val="24"/>
        </w:rPr>
        <w:lastRenderedPageBreak/>
        <w:t>dışsal olarak gerçekleşmesi şeklindedir (Özsağır, 2008: 6; Jones, 2007: 33-34; Romer, 1990: 73-74).</w:t>
      </w:r>
    </w:p>
    <w:p w:rsidR="00EF11B8" w:rsidRPr="00A02140" w:rsidRDefault="00BE53CF" w:rsidP="007F6C35">
      <w:pPr>
        <w:pStyle w:val="Balk2"/>
        <w:spacing w:before="0" w:after="120" w:line="360" w:lineRule="auto"/>
        <w:rPr>
          <w:rFonts w:ascii="Times New Roman" w:hAnsi="Times New Roman" w:cs="Times New Roman"/>
          <w:b/>
          <w:color w:val="auto"/>
          <w:sz w:val="24"/>
          <w:szCs w:val="24"/>
        </w:rPr>
      </w:pPr>
      <w:bookmarkStart w:id="63" w:name="_Toc142307694"/>
      <w:r>
        <w:rPr>
          <w:rFonts w:ascii="Times New Roman" w:hAnsi="Times New Roman" w:cs="Times New Roman"/>
          <w:b/>
          <w:color w:val="auto"/>
          <w:sz w:val="24"/>
          <w:szCs w:val="24"/>
        </w:rPr>
        <w:t>1.8</w:t>
      </w:r>
      <w:r w:rsidR="00EF11B8" w:rsidRPr="00A02140">
        <w:rPr>
          <w:rFonts w:ascii="Times New Roman" w:hAnsi="Times New Roman" w:cs="Times New Roman"/>
          <w:b/>
          <w:color w:val="auto"/>
          <w:sz w:val="24"/>
          <w:szCs w:val="24"/>
        </w:rPr>
        <w:t>.3. Keynesyen Büyüme Modeli</w:t>
      </w:r>
      <w:bookmarkEnd w:id="63"/>
    </w:p>
    <w:p w:rsidR="00EF11B8" w:rsidRDefault="00407B6A"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Neo-Klasik Büyüme M</w:t>
      </w:r>
      <w:r w:rsidR="00EF11B8" w:rsidRPr="00054CBD">
        <w:rPr>
          <w:rFonts w:ascii="Times New Roman" w:hAnsi="Times New Roman" w:cs="Times New Roman"/>
          <w:sz w:val="24"/>
          <w:szCs w:val="24"/>
        </w:rPr>
        <w:t xml:space="preserve">odeli, </w:t>
      </w:r>
      <w:r w:rsidR="00EF11B8">
        <w:rPr>
          <w:rFonts w:ascii="Times New Roman" w:hAnsi="Times New Roman" w:cs="Times New Roman"/>
          <w:sz w:val="24"/>
          <w:szCs w:val="24"/>
        </w:rPr>
        <w:t xml:space="preserve">1930’lu yıllarda Büyük Buhran döneminde yaşanan yüksek işsizliğin açıklanmasında yetersiz kalmıştır. John Maynard Keynes tarafından bu dönemde ortaya atılan fikirler ekonomi bilimi üzerinde önemli bir etki yaratmıştır. Keynes 1936 yılında yayınlanan “İstihdam, Para ve Faizin Genel </w:t>
      </w:r>
      <w:r>
        <w:rPr>
          <w:rFonts w:ascii="Times New Roman" w:hAnsi="Times New Roman" w:cs="Times New Roman"/>
          <w:sz w:val="24"/>
          <w:szCs w:val="24"/>
        </w:rPr>
        <w:t>Teorisi” adlı kitabında Klasik Büyüme M</w:t>
      </w:r>
      <w:r w:rsidR="00EF11B8">
        <w:rPr>
          <w:rFonts w:ascii="Times New Roman" w:hAnsi="Times New Roman" w:cs="Times New Roman"/>
          <w:sz w:val="24"/>
          <w:szCs w:val="24"/>
        </w:rPr>
        <w:t xml:space="preserve">odeline karşı eleştirilerde bulunmuştur (Dirimtekin, 1981: 206). Keynes Klasik iktisatçıların düşüncelerine tamamen karşı çıkmamakla birlikte Say kanunu ve devlet müdahalesi konusunda eleştirilerde bulunmuştur. </w:t>
      </w:r>
      <w:r w:rsidR="00EF11B8" w:rsidRPr="00860091">
        <w:rPr>
          <w:rFonts w:ascii="Times New Roman" w:hAnsi="Times New Roman" w:cs="Times New Roman"/>
          <w:sz w:val="24"/>
          <w:szCs w:val="24"/>
        </w:rPr>
        <w:t xml:space="preserve">Keynes’e göre, ekonomi kendiliğinden dengeye gelmemekte ve devletin buna müdahale etmesi gerekmektedir </w:t>
      </w:r>
      <w:r w:rsidR="00EF11B8">
        <w:rPr>
          <w:rFonts w:ascii="Times New Roman" w:hAnsi="Times New Roman" w:cs="Times New Roman"/>
          <w:sz w:val="24"/>
          <w:szCs w:val="24"/>
        </w:rPr>
        <w:t>(Kishtainy, 2018: 166-169).</w:t>
      </w:r>
    </w:p>
    <w:p w:rsidR="00EF11B8" w:rsidRPr="00FD19E5" w:rsidRDefault="00EF11B8" w:rsidP="00EF11B8">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Keynes, Klasik İktisatçıların tersine ekonominin kendiliğinden dengede olmasının tesadüfi bir durum olduğunu ve tam istihdamın ise şans eseri ortaya çıkabilecek istisnai bir durum olduğunu ileri sürmüştür. Kısaca ekonominin dengeye gelmesinin olağan olmadığını ifade etmektedir (Ünsal, 2013: 34-35). Keynes, ekonomilerin eksik istihdamda dengeye gelebildiğini ifade etmektedir. Modele göre, ekonomideki durgunluğun atlatılabilmesi talebin genişletilmesine bağlıdır. Taleplerin genişlemesiyle, stoklar zaman iç</w:t>
      </w:r>
      <w:r w:rsidR="00400078">
        <w:rPr>
          <w:rFonts w:ascii="Times New Roman" w:hAnsi="Times New Roman" w:cs="Times New Roman"/>
          <w:sz w:val="24"/>
          <w:szCs w:val="24"/>
        </w:rPr>
        <w:t>inde</w:t>
      </w:r>
      <w:r>
        <w:rPr>
          <w:rFonts w:ascii="Times New Roman" w:hAnsi="Times New Roman" w:cs="Times New Roman"/>
          <w:sz w:val="24"/>
          <w:szCs w:val="24"/>
        </w:rPr>
        <w:t xml:space="preserve"> eriyebilecek ve bu da yatırımların teşvik edilmesine olanak sağlayarak ekonomik büyümenin gerçekleşmesine yol açacaktır (Acar, 2008: 78).</w:t>
      </w:r>
    </w:p>
    <w:p w:rsidR="00EF11B8" w:rsidRPr="00A02140" w:rsidRDefault="00BE53CF" w:rsidP="007F6C35">
      <w:pPr>
        <w:pStyle w:val="Balk2"/>
        <w:spacing w:before="0" w:after="120" w:line="360" w:lineRule="auto"/>
        <w:rPr>
          <w:rFonts w:ascii="Times New Roman" w:hAnsi="Times New Roman" w:cs="Times New Roman"/>
          <w:b/>
          <w:color w:val="auto"/>
          <w:sz w:val="24"/>
          <w:szCs w:val="24"/>
        </w:rPr>
      </w:pPr>
      <w:bookmarkStart w:id="64" w:name="_Toc142307695"/>
      <w:r>
        <w:rPr>
          <w:rFonts w:ascii="Times New Roman" w:hAnsi="Times New Roman" w:cs="Times New Roman"/>
          <w:b/>
          <w:color w:val="auto"/>
          <w:sz w:val="24"/>
          <w:szCs w:val="24"/>
        </w:rPr>
        <w:t>1.8</w:t>
      </w:r>
      <w:r w:rsidR="00EF11B8" w:rsidRPr="00A02140">
        <w:rPr>
          <w:rFonts w:ascii="Times New Roman" w:hAnsi="Times New Roman" w:cs="Times New Roman"/>
          <w:b/>
          <w:color w:val="auto"/>
          <w:sz w:val="24"/>
          <w:szCs w:val="24"/>
        </w:rPr>
        <w:t>.4. İçsel Büyüme Modeli</w:t>
      </w:r>
      <w:bookmarkEnd w:id="64"/>
    </w:p>
    <w:p w:rsidR="00EF11B8" w:rsidRDefault="00407B6A" w:rsidP="00EF11B8">
      <w:pPr>
        <w:spacing w:before="120" w:after="120" w:line="360" w:lineRule="auto"/>
        <w:ind w:firstLine="567"/>
        <w:jc w:val="both"/>
      </w:pPr>
      <w:r>
        <w:rPr>
          <w:rFonts w:ascii="Times New Roman" w:hAnsi="Times New Roman" w:cs="Times New Roman"/>
          <w:sz w:val="24"/>
          <w:szCs w:val="24"/>
        </w:rPr>
        <w:t>İçsel Büyüme M</w:t>
      </w:r>
      <w:r w:rsidR="00EF11B8" w:rsidRPr="008D5F93">
        <w:rPr>
          <w:rFonts w:ascii="Times New Roman" w:hAnsi="Times New Roman" w:cs="Times New Roman"/>
          <w:sz w:val="24"/>
          <w:szCs w:val="24"/>
        </w:rPr>
        <w:t>odelleri doğrultusunda ilk teori Romer (1986) tarafından ileri sürülmüştür. Arrow (1962) tarafından ortaya atılan “Yaparak Öğrenme” modelde, teknik bilgi üretiminin mal ve hizmet üretiminde karşılığı olmayan bir girdi olduğu ve söz konusu girdinin maliyetleri düşürdüğü ve kaliteyi ise, yükselttiği kabul edilmektedir. Başka bir deyişle ekonomide bilgi birikiminin artması ile tüm firmalar bundan yararlanmakta, dışsallıklar zamanla içselleşmekte ve böylelikle ekonomiler avantaj sağlamaktadır (Acar, 2008: 127)</w:t>
      </w:r>
      <w:r>
        <w:rPr>
          <w:rFonts w:ascii="Times New Roman" w:hAnsi="Times New Roman" w:cs="Times New Roman"/>
          <w:sz w:val="24"/>
          <w:szCs w:val="24"/>
        </w:rPr>
        <w:t>. Bu büyüme modeli, Neo-Klasik Büyüme M</w:t>
      </w:r>
      <w:r w:rsidR="00EF11B8" w:rsidRPr="008D5F93">
        <w:rPr>
          <w:rFonts w:ascii="Times New Roman" w:hAnsi="Times New Roman" w:cs="Times New Roman"/>
          <w:sz w:val="24"/>
          <w:szCs w:val="24"/>
        </w:rPr>
        <w:t xml:space="preserve">odelinde kabul edilen birtakım varsayımları reddetmekte ve kendi varsayımlarını esas almaktadır. </w:t>
      </w:r>
      <w:r w:rsidR="005B39E6">
        <w:rPr>
          <w:rFonts w:ascii="Times New Roman" w:hAnsi="Times New Roman" w:cs="Times New Roman"/>
          <w:sz w:val="24"/>
          <w:szCs w:val="24"/>
        </w:rPr>
        <w:t>İçsel Büyüme M</w:t>
      </w:r>
      <w:r w:rsidR="00EF11B8">
        <w:rPr>
          <w:rFonts w:ascii="Times New Roman" w:hAnsi="Times New Roman" w:cs="Times New Roman"/>
          <w:sz w:val="24"/>
          <w:szCs w:val="24"/>
        </w:rPr>
        <w:t>odelinin varsayımların</w:t>
      </w:r>
      <w:r>
        <w:rPr>
          <w:rFonts w:ascii="Times New Roman" w:hAnsi="Times New Roman" w:cs="Times New Roman"/>
          <w:sz w:val="24"/>
          <w:szCs w:val="24"/>
        </w:rPr>
        <w:t>a göre, Neo-Klasik Büyüme M</w:t>
      </w:r>
      <w:r w:rsidR="00EF11B8">
        <w:rPr>
          <w:rFonts w:ascii="Times New Roman" w:hAnsi="Times New Roman" w:cs="Times New Roman"/>
          <w:sz w:val="24"/>
          <w:szCs w:val="24"/>
        </w:rPr>
        <w:t xml:space="preserve">odelinde benimsenen azalan sermaye getirisi yerine artan sermaye getirisi, dışsallıklar, eksik </w:t>
      </w:r>
      <w:r w:rsidR="00EF11B8" w:rsidRPr="0038058C">
        <w:rPr>
          <w:rFonts w:ascii="Times New Roman" w:hAnsi="Times New Roman" w:cs="Times New Roman"/>
          <w:sz w:val="24"/>
          <w:szCs w:val="24"/>
        </w:rPr>
        <w:lastRenderedPageBreak/>
        <w:t>rekabet piyasası, teknolojik ilerlemeler, bilgi, beceri, sermaye ve sosyal alt yapı göz önünde bulundurulmaktadır (Taban, 2010: 37-39)</w:t>
      </w:r>
      <w:r w:rsidR="005B39E6">
        <w:rPr>
          <w:rFonts w:ascii="Times New Roman" w:hAnsi="Times New Roman" w:cs="Times New Roman"/>
          <w:sz w:val="24"/>
          <w:szCs w:val="24"/>
        </w:rPr>
        <w:t>. Neoklasik Büyüme M</w:t>
      </w:r>
      <w:r w:rsidR="00EF11B8" w:rsidRPr="0038058C">
        <w:rPr>
          <w:rFonts w:ascii="Times New Roman" w:hAnsi="Times New Roman" w:cs="Times New Roman"/>
          <w:sz w:val="24"/>
          <w:szCs w:val="24"/>
        </w:rPr>
        <w:t>odelinde, ekonomik büyümenin iktisat dışı faktörlere bağlı olarak</w:t>
      </w:r>
      <w:r w:rsidR="005B39E6">
        <w:rPr>
          <w:rFonts w:ascii="Times New Roman" w:hAnsi="Times New Roman" w:cs="Times New Roman"/>
          <w:sz w:val="24"/>
          <w:szCs w:val="24"/>
        </w:rPr>
        <w:t xml:space="preserve"> ortaya çıktığı belirtilirken, İçsel Büyüme M</w:t>
      </w:r>
      <w:r w:rsidR="00EF11B8" w:rsidRPr="0038058C">
        <w:rPr>
          <w:rFonts w:ascii="Times New Roman" w:hAnsi="Times New Roman" w:cs="Times New Roman"/>
          <w:sz w:val="24"/>
          <w:szCs w:val="24"/>
        </w:rPr>
        <w:t>odelinde ekonomik büyümenin iktisat içi faktörlere bağlı olarak ortaya çıktığı belirtilmektedir (Acar, 2008: 127).</w:t>
      </w:r>
    </w:p>
    <w:p w:rsidR="00EF11B8" w:rsidRDefault="00EF11B8" w:rsidP="00A02140">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Pr="00522B1A">
        <w:rPr>
          <w:rFonts w:ascii="Times New Roman" w:hAnsi="Times New Roman" w:cs="Times New Roman"/>
          <w:sz w:val="24"/>
          <w:szCs w:val="24"/>
        </w:rPr>
        <w:t xml:space="preserve">çsel </w:t>
      </w:r>
      <w:r w:rsidR="005B39E6" w:rsidRPr="00522B1A">
        <w:rPr>
          <w:rFonts w:ascii="Times New Roman" w:hAnsi="Times New Roman" w:cs="Times New Roman"/>
          <w:sz w:val="24"/>
          <w:szCs w:val="24"/>
        </w:rPr>
        <w:t>Büyüme Modeli</w:t>
      </w:r>
      <w:r w:rsidRPr="00522B1A">
        <w:rPr>
          <w:rFonts w:ascii="Times New Roman" w:hAnsi="Times New Roman" w:cs="Times New Roman"/>
          <w:sz w:val="24"/>
          <w:szCs w:val="24"/>
        </w:rPr>
        <w:t xml:space="preserve">, ekonomik </w:t>
      </w:r>
      <w:r w:rsidRPr="000F2736">
        <w:rPr>
          <w:rFonts w:ascii="Times New Roman" w:hAnsi="Times New Roman" w:cs="Times New Roman"/>
          <w:sz w:val="24"/>
          <w:szCs w:val="24"/>
        </w:rPr>
        <w:t>büyümenin piyasa mekanizması iç</w:t>
      </w:r>
      <w:r w:rsidR="00400078">
        <w:rPr>
          <w:rFonts w:ascii="Times New Roman" w:hAnsi="Times New Roman" w:cs="Times New Roman"/>
          <w:sz w:val="24"/>
          <w:szCs w:val="24"/>
        </w:rPr>
        <w:t>inde</w:t>
      </w:r>
      <w:r w:rsidRPr="000F2736">
        <w:rPr>
          <w:rFonts w:ascii="Times New Roman" w:hAnsi="Times New Roman" w:cs="Times New Roman"/>
          <w:sz w:val="24"/>
          <w:szCs w:val="24"/>
        </w:rPr>
        <w:t xml:space="preserve"> rol oynayan ekonomik güçler tarafından içsel olarak belirlendiğini farz etmektedir. Bu model, ekonomik büyümenin itici gücünü meydana getiren faktörler arasındaki teknolojinin yoğun olduğu ekonomileri ifade etmektedir. İçsel </w:t>
      </w:r>
      <w:r w:rsidR="005B39E6" w:rsidRPr="000F2736">
        <w:rPr>
          <w:rFonts w:ascii="Times New Roman" w:hAnsi="Times New Roman" w:cs="Times New Roman"/>
          <w:sz w:val="24"/>
          <w:szCs w:val="24"/>
        </w:rPr>
        <w:t xml:space="preserve">Büyüme Modellerine </w:t>
      </w:r>
      <w:r w:rsidRPr="000F2736">
        <w:rPr>
          <w:rFonts w:ascii="Times New Roman" w:hAnsi="Times New Roman" w:cs="Times New Roman"/>
          <w:sz w:val="24"/>
          <w:szCs w:val="24"/>
        </w:rPr>
        <w:t xml:space="preserve">göre, etkili bir büyüme oranının yakalanabilmesi ölçeğe göre artan getiri durumu ve teknolojinin içsel değişken olarak kabul edilmesine bağlıdır. Bu modellerde, Ar-Ge faaliyetleri oldukça önemlidir. Ar-Ge faaliyetleri doğrultusunda ortaya çıkan yeni teknolojiler ülke ekonomileri üzerinde pozitif yönde etki yaratarak yüksek büyüme oranlarının elde edilmesine olanak sağlamaktadırlar. Bu büyüme modelinde, ülkeler ekonomik büyümelerini gerçekleştirirken, kamu kesimine önemli ekonomik politikalar atfetmektedir. İçsel </w:t>
      </w:r>
      <w:r w:rsidR="005B39E6" w:rsidRPr="000F2736">
        <w:rPr>
          <w:rFonts w:ascii="Times New Roman" w:hAnsi="Times New Roman" w:cs="Times New Roman"/>
          <w:sz w:val="24"/>
          <w:szCs w:val="24"/>
        </w:rPr>
        <w:t>Büyüme Modelleri</w:t>
      </w:r>
      <w:r w:rsidRPr="000F2736">
        <w:rPr>
          <w:rFonts w:ascii="Times New Roman" w:hAnsi="Times New Roman" w:cs="Times New Roman"/>
          <w:sz w:val="24"/>
          <w:szCs w:val="24"/>
        </w:rPr>
        <w:t>, ekonomik büyümenin gerçekleştirilebilmesi adına teknolojik ilerlemelere yönelik ortaya koyulan teşviklerin değerlendirilmesi ve uygulanmasına rehberlik etmektedir (Koç, 2018: 492).</w:t>
      </w:r>
    </w:p>
    <w:p w:rsidR="000B3482" w:rsidRPr="008566C4" w:rsidRDefault="008566C4" w:rsidP="008566C4">
      <w:pPr>
        <w:pStyle w:val="Balk1"/>
        <w:spacing w:before="360" w:beforeAutospacing="0" w:after="240" w:afterAutospacing="0" w:line="360" w:lineRule="auto"/>
        <w:rPr>
          <w:sz w:val="24"/>
          <w:szCs w:val="24"/>
        </w:rPr>
      </w:pPr>
      <w:bookmarkStart w:id="65" w:name="_Toc142307696"/>
      <w:r w:rsidRPr="008566C4">
        <w:rPr>
          <w:sz w:val="24"/>
          <w:szCs w:val="24"/>
        </w:rPr>
        <w:t>1.9. E-7 ÜLKELERİNİN EKONOMİK YAPISI VE SAĞLIK HARCAMALARI</w:t>
      </w:r>
      <w:bookmarkEnd w:id="65"/>
    </w:p>
    <w:p w:rsidR="000B3482" w:rsidRPr="000F13EE" w:rsidRDefault="0035474F" w:rsidP="00F910BB">
      <w:pPr>
        <w:spacing w:before="120" w:after="120" w:line="360" w:lineRule="auto"/>
        <w:ind w:firstLine="567"/>
        <w:jc w:val="both"/>
        <w:rPr>
          <w:rFonts w:ascii="Times New Roman" w:hAnsi="Times New Roman" w:cs="Times New Roman"/>
          <w:sz w:val="24"/>
          <w:szCs w:val="24"/>
        </w:rPr>
      </w:pPr>
      <w:r w:rsidRPr="00844889">
        <w:rPr>
          <w:rFonts w:ascii="Times New Roman" w:eastAsia="Calibri" w:hAnsi="Times New Roman" w:cs="Times New Roman"/>
          <w:sz w:val="24"/>
          <w:szCs w:val="24"/>
        </w:rPr>
        <w:t xml:space="preserve">E-7 (Emerging-7), “gelişmekte olan 7” anlamına gelmektedir. </w:t>
      </w:r>
      <w:r w:rsidR="000F13EE" w:rsidRPr="00844889">
        <w:rPr>
          <w:rFonts w:ascii="Times New Roman" w:eastAsia="Calibri" w:hAnsi="Times New Roman" w:cs="Times New Roman"/>
          <w:sz w:val="24"/>
          <w:szCs w:val="24"/>
        </w:rPr>
        <w:t xml:space="preserve">Türkiye, Çin, Brezilya, Hindistan, Endonezya, Meksika ve Rusya’nın oluşturduğu ülke grubu E-7 olarak isimlendirilmektedir. </w:t>
      </w:r>
      <w:r w:rsidRPr="00844889">
        <w:rPr>
          <w:rFonts w:ascii="Times New Roman" w:eastAsia="Calibri" w:hAnsi="Times New Roman" w:cs="Times New Roman"/>
          <w:sz w:val="24"/>
          <w:szCs w:val="24"/>
        </w:rPr>
        <w:t xml:space="preserve">Gruba ait ülkelerin tamamı G20 üyesidir. </w:t>
      </w:r>
      <w:r w:rsidR="00F910BB" w:rsidRPr="00844889">
        <w:rPr>
          <w:rFonts w:ascii="Times New Roman" w:hAnsi="Times New Roman" w:cs="Times New Roman"/>
          <w:sz w:val="24"/>
          <w:szCs w:val="24"/>
        </w:rPr>
        <w:t xml:space="preserve">Mevcut çalışmanın amacı E-7 Ülkelerinde sağlık harcamalarının ekonomik büyüme üzerindeki etkisini araştırmaktır. E-7 Ülkelerinin tercih edilmesinin altında yatan belli başlı sebepler bulunmaktadır. Günümüzün küresel ekonomisinde önemli bir büyüklüğe sahip olan E-7 Ülkeleri makroekonomik gelişmeler açısından çeşitli konularda birçok araştırmacının ilgisini çekmektedir (Kızılkaya ve Dağ, 2021: 2576). Söz konusu ülkeler son yıllarda yüksek büyüme oranları yakalayarak özellikle son 20 yılda etkinliklerini artırarak dünyanın yükselen ekonomileri haline gelmişlerdir (Safi ve diğ., 2021: 384). Araştırmalara göre, E-7 ve G-7 Ülkeleri arasındaki fark gün geçtikçe kapanmaktadır. Öyle ki 2032 yılına kadar E-7 Ülkelerinin yıllık büyüme oranlarının G-7 Ülkelerinin yıllık </w:t>
      </w:r>
      <w:r w:rsidR="00F910BB" w:rsidRPr="00844889">
        <w:rPr>
          <w:rFonts w:ascii="Times New Roman" w:hAnsi="Times New Roman" w:cs="Times New Roman"/>
          <w:sz w:val="24"/>
          <w:szCs w:val="24"/>
        </w:rPr>
        <w:lastRenderedPageBreak/>
        <w:t>büyüme oranlarını geçeceği ve 2050 yılında ise E-7 Ülkelerinin toplam ekonomik büyüklüğünün G-7</w:t>
      </w:r>
      <w:r w:rsidR="00F910BB">
        <w:rPr>
          <w:rFonts w:ascii="Times New Roman" w:hAnsi="Times New Roman" w:cs="Times New Roman"/>
          <w:sz w:val="24"/>
          <w:szCs w:val="24"/>
        </w:rPr>
        <w:t xml:space="preserve"> Ülkelerinin toplam ekonomik büyüklüğünün yaklaşık olarak iki katı olacağı tahmin edilmektedir (PWC, 2017: 6). Bu önemine binaen bu çalışmada sağlık harcamaları özelinde E-7 Ülkeleri incelenmiştir.</w:t>
      </w:r>
    </w:p>
    <w:p w:rsidR="007C4047" w:rsidRPr="008566C4" w:rsidRDefault="000B3482" w:rsidP="008566C4">
      <w:pPr>
        <w:pStyle w:val="Balk2"/>
        <w:spacing w:before="0" w:after="120" w:line="360" w:lineRule="auto"/>
        <w:rPr>
          <w:rFonts w:ascii="Times New Roman" w:hAnsi="Times New Roman" w:cs="Times New Roman"/>
          <w:b/>
          <w:color w:val="auto"/>
          <w:sz w:val="24"/>
          <w:szCs w:val="24"/>
        </w:rPr>
      </w:pPr>
      <w:bookmarkStart w:id="66" w:name="_Toc142307697"/>
      <w:r w:rsidRPr="008566C4">
        <w:rPr>
          <w:rFonts w:ascii="Times New Roman" w:hAnsi="Times New Roman" w:cs="Times New Roman"/>
          <w:b/>
          <w:color w:val="auto"/>
          <w:sz w:val="24"/>
          <w:szCs w:val="24"/>
        </w:rPr>
        <w:t>1.9.1. E-7 Ülkelerinin Ekonomik Yapısı</w:t>
      </w:r>
      <w:bookmarkEnd w:id="66"/>
    </w:p>
    <w:p w:rsidR="007C4047" w:rsidRPr="00BA1EA0" w:rsidRDefault="00BA1EA0" w:rsidP="00BA1EA0">
      <w:pPr>
        <w:pStyle w:val="AklamaMetni"/>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E-7 Ülke grubu ekonomik özellikleri bakımından da benzerlik göstermektedirler. Söz konusu ülkeler son yıllarda yüksek büyüme oranlarına sahip olmakla birlikte makroekonomik göstergeleri açısından da benzerlikler göstermektedirler. Dünya Bankası verilerine göre, 2021 yılında E-7 Ülkelerinin ortalama büyüme hızı %6,9, enflasyon oranı %6,8 ve son olarak işsizlik oranı ise %7,0’dır. </w:t>
      </w:r>
      <w:r w:rsidR="009224DF">
        <w:rPr>
          <w:rFonts w:ascii="Times New Roman" w:hAnsi="Times New Roman" w:cs="Times New Roman"/>
          <w:sz w:val="24"/>
          <w:szCs w:val="24"/>
        </w:rPr>
        <w:t xml:space="preserve">Bu çalışmada, E-7 Ülkelerinde sağlık harcamalarının ekonomik büyüme üzerindeki etkisi incelenmiştir. Bu doğrultuda </w:t>
      </w:r>
      <w:r w:rsidR="000B3482">
        <w:rPr>
          <w:rFonts w:ascii="Times New Roman" w:hAnsi="Times New Roman" w:cs="Times New Roman"/>
          <w:sz w:val="24"/>
          <w:szCs w:val="24"/>
        </w:rPr>
        <w:t>E-7 Ülkeleri</w:t>
      </w:r>
      <w:r w:rsidR="000225B5">
        <w:rPr>
          <w:rFonts w:ascii="Times New Roman" w:hAnsi="Times New Roman" w:cs="Times New Roman"/>
          <w:sz w:val="24"/>
          <w:szCs w:val="24"/>
        </w:rPr>
        <w:t xml:space="preserve">nin sağlık harcamaları ve finansmanı hakkında detaylı bilgiler verilmeden önce ekonomik durumları hakkında tanıtıcı kısa bilgiler </w:t>
      </w:r>
      <w:r w:rsidR="009224DF">
        <w:rPr>
          <w:rFonts w:ascii="Times New Roman" w:hAnsi="Times New Roman" w:cs="Times New Roman"/>
          <w:sz w:val="24"/>
          <w:szCs w:val="24"/>
        </w:rPr>
        <w:t>verilmiştir.</w:t>
      </w:r>
      <w:r w:rsidR="000225B5">
        <w:rPr>
          <w:rFonts w:ascii="Times New Roman" w:hAnsi="Times New Roman" w:cs="Times New Roman"/>
          <w:sz w:val="24"/>
          <w:szCs w:val="24"/>
        </w:rPr>
        <w:t xml:space="preserve"> </w:t>
      </w:r>
    </w:p>
    <w:p w:rsidR="00C0112D" w:rsidRDefault="00A86A00" w:rsidP="00C0112D">
      <w:pPr>
        <w:spacing w:before="120" w:after="120" w:line="360" w:lineRule="auto"/>
        <w:ind w:firstLine="567"/>
        <w:jc w:val="both"/>
        <w:rPr>
          <w:rFonts w:ascii="Times New Roman" w:hAnsi="Times New Roman" w:cs="Times New Roman"/>
          <w:sz w:val="24"/>
          <w:szCs w:val="24"/>
          <w:shd w:val="clear" w:color="auto" w:fill="FFFFFF"/>
        </w:rPr>
      </w:pPr>
      <w:r w:rsidRPr="00A86A00">
        <w:rPr>
          <w:rFonts w:ascii="Times New Roman" w:hAnsi="Times New Roman" w:cs="Times New Roman"/>
          <w:sz w:val="24"/>
          <w:szCs w:val="24"/>
        </w:rPr>
        <w:t xml:space="preserve">Türkiye ekonomisi, </w:t>
      </w:r>
      <w:hyperlink r:id="rId10" w:tooltip="Uluslararası Para Fonu" w:history="1">
        <w:r w:rsidRPr="00A86A00">
          <w:rPr>
            <w:rStyle w:val="Kpr"/>
            <w:rFonts w:ascii="Times New Roman" w:hAnsi="Times New Roman" w:cs="Times New Roman"/>
            <w:color w:val="auto"/>
            <w:sz w:val="24"/>
            <w:szCs w:val="24"/>
            <w:u w:val="none"/>
            <w:shd w:val="clear" w:color="auto" w:fill="FFFFFF"/>
          </w:rPr>
          <w:t>Uluslararası Para Fonu</w:t>
        </w:r>
      </w:hyperlink>
      <w:r w:rsidRPr="00A86A00">
        <w:rPr>
          <w:rFonts w:ascii="Times New Roman" w:hAnsi="Times New Roman" w:cs="Times New Roman"/>
          <w:sz w:val="24"/>
          <w:szCs w:val="24"/>
          <w:shd w:val="clear" w:color="auto" w:fill="FFFFFF"/>
        </w:rPr>
        <w:t> (IMF) tarafından gelişmekte olan piyasa ekonomisi olarak tanımlanan bir </w:t>
      </w:r>
      <w:hyperlink r:id="rId11" w:tooltip="Ekonomi" w:history="1">
        <w:r w:rsidRPr="00A86A00">
          <w:rPr>
            <w:rStyle w:val="Kpr"/>
            <w:rFonts w:ascii="Times New Roman" w:hAnsi="Times New Roman" w:cs="Times New Roman"/>
            <w:color w:val="auto"/>
            <w:sz w:val="24"/>
            <w:szCs w:val="24"/>
            <w:u w:val="none"/>
            <w:shd w:val="clear" w:color="auto" w:fill="FFFFFF"/>
          </w:rPr>
          <w:t>ekonomidir</w:t>
        </w:r>
      </w:hyperlink>
      <w:r w:rsidRPr="00A86A00">
        <w:rPr>
          <w:rFonts w:ascii="Times New Roman" w:hAnsi="Times New Roman" w:cs="Times New Roman"/>
          <w:sz w:val="24"/>
          <w:szCs w:val="24"/>
          <w:shd w:val="clear" w:color="auto" w:fill="FFFFFF"/>
        </w:rPr>
        <w:t xml:space="preserve">. </w:t>
      </w:r>
      <w:hyperlink r:id="rId12" w:tooltip="Türkiye" w:history="1">
        <w:r w:rsidR="00DB6291">
          <w:rPr>
            <w:rStyle w:val="Kpr"/>
            <w:rFonts w:ascii="Times New Roman" w:hAnsi="Times New Roman" w:cs="Times New Roman"/>
            <w:color w:val="auto"/>
            <w:sz w:val="24"/>
            <w:szCs w:val="24"/>
            <w:u w:val="none"/>
            <w:shd w:val="clear" w:color="auto" w:fill="FFFFFF"/>
          </w:rPr>
          <w:t>Türkiye</w:t>
        </w:r>
      </w:hyperlink>
      <w:r w:rsidRPr="00A86A00">
        <w:rPr>
          <w:rFonts w:ascii="Times New Roman" w:hAnsi="Times New Roman" w:cs="Times New Roman"/>
          <w:sz w:val="24"/>
          <w:szCs w:val="24"/>
          <w:shd w:val="clear" w:color="auto" w:fill="FFFFFF"/>
        </w:rPr>
        <w:t>, dünyanın </w:t>
      </w:r>
      <w:hyperlink r:id="rId13" w:tooltip="Yeni sanayileşen ülkeler" w:history="1">
        <w:r w:rsidRPr="00A86A00">
          <w:rPr>
            <w:rStyle w:val="Kpr"/>
            <w:rFonts w:ascii="Times New Roman" w:hAnsi="Times New Roman" w:cs="Times New Roman"/>
            <w:color w:val="auto"/>
            <w:sz w:val="24"/>
            <w:szCs w:val="24"/>
            <w:u w:val="none"/>
            <w:shd w:val="clear" w:color="auto" w:fill="FFFFFF"/>
          </w:rPr>
          <w:t>yeni sanayileşen ülkeleri</w:t>
        </w:r>
      </w:hyperlink>
      <w:r w:rsidRPr="00A86A00">
        <w:rPr>
          <w:rFonts w:ascii="Times New Roman" w:hAnsi="Times New Roman" w:cs="Times New Roman"/>
          <w:sz w:val="24"/>
          <w:szCs w:val="24"/>
          <w:shd w:val="clear" w:color="auto" w:fill="FFFFFF"/>
        </w:rPr>
        <w:t> arasında görülür</w:t>
      </w:r>
      <w:r w:rsidR="00DD588B">
        <w:rPr>
          <w:rFonts w:ascii="Times New Roman" w:hAnsi="Times New Roman" w:cs="Times New Roman"/>
          <w:sz w:val="24"/>
          <w:szCs w:val="24"/>
          <w:shd w:val="clear" w:color="auto" w:fill="FFFFFF"/>
        </w:rPr>
        <w:t xml:space="preserve"> (IMF, 2013). </w:t>
      </w:r>
      <w:r w:rsidR="00DB6291">
        <w:rPr>
          <w:rFonts w:ascii="Times New Roman" w:hAnsi="Times New Roman" w:cs="Times New Roman"/>
          <w:sz w:val="24"/>
          <w:szCs w:val="24"/>
          <w:shd w:val="clear" w:color="auto" w:fill="FFFFFF"/>
        </w:rPr>
        <w:t xml:space="preserve">Ülkede, </w:t>
      </w:r>
      <w:r w:rsidR="00DD588B" w:rsidRPr="00DD588B">
        <w:rPr>
          <w:rFonts w:ascii="Times New Roman" w:hAnsi="Times New Roman" w:cs="Times New Roman"/>
          <w:sz w:val="24"/>
          <w:szCs w:val="24"/>
          <w:shd w:val="clear" w:color="auto" w:fill="FFFFFF"/>
        </w:rPr>
        <w:t>1980 yılı sonrası liberal ekonomi politikasının uygulanmaya başlanmasıyla birlikte Türkiye ekonomisinde meydana gelen iyileşme</w:t>
      </w:r>
      <w:r w:rsidR="00DB6291">
        <w:rPr>
          <w:rFonts w:ascii="Times New Roman" w:hAnsi="Times New Roman" w:cs="Times New Roman"/>
          <w:sz w:val="24"/>
          <w:szCs w:val="24"/>
          <w:shd w:val="clear" w:color="auto" w:fill="FFFFFF"/>
        </w:rPr>
        <w:t>ler</w:t>
      </w:r>
      <w:r w:rsidR="00DD588B" w:rsidRPr="00DD588B">
        <w:rPr>
          <w:rFonts w:ascii="Times New Roman" w:hAnsi="Times New Roman" w:cs="Times New Roman"/>
          <w:sz w:val="24"/>
          <w:szCs w:val="24"/>
          <w:shd w:val="clear" w:color="auto" w:fill="FFFFFF"/>
        </w:rPr>
        <w:t xml:space="preserve"> 1987 yılına kadar devam etmiştir. 1</w:t>
      </w:r>
      <w:r w:rsidR="00DB6291">
        <w:rPr>
          <w:rFonts w:ascii="Times New Roman" w:hAnsi="Times New Roman" w:cs="Times New Roman"/>
          <w:sz w:val="24"/>
          <w:szCs w:val="24"/>
          <w:shd w:val="clear" w:color="auto" w:fill="FFFFFF"/>
        </w:rPr>
        <w:t>988 yılından itibaren ekonomik büyüme hızı yavaşlamaya başlamıştır</w:t>
      </w:r>
      <w:r w:rsidR="00DD588B" w:rsidRPr="00DD588B">
        <w:rPr>
          <w:rFonts w:ascii="Times New Roman" w:hAnsi="Times New Roman" w:cs="Times New Roman"/>
          <w:sz w:val="24"/>
          <w:szCs w:val="24"/>
          <w:shd w:val="clear" w:color="auto" w:fill="FFFFFF"/>
        </w:rPr>
        <w:t>. 1994 yılına kadar ekonomide y</w:t>
      </w:r>
      <w:r w:rsidR="00DB6291">
        <w:rPr>
          <w:rFonts w:ascii="Times New Roman" w:hAnsi="Times New Roman" w:cs="Times New Roman"/>
          <w:sz w:val="24"/>
          <w:szCs w:val="24"/>
          <w:shd w:val="clear" w:color="auto" w:fill="FFFFFF"/>
        </w:rPr>
        <w:t>aşanan olumsuzlukları gidermek amacıyla</w:t>
      </w:r>
      <w:r w:rsidR="00DD588B" w:rsidRPr="00DD588B">
        <w:rPr>
          <w:rFonts w:ascii="Times New Roman" w:hAnsi="Times New Roman" w:cs="Times New Roman"/>
          <w:sz w:val="24"/>
          <w:szCs w:val="24"/>
          <w:shd w:val="clear" w:color="auto" w:fill="FFFFFF"/>
        </w:rPr>
        <w:t xml:space="preserve"> uygulamaya konulan 5 Nisan Kararları sonucu, 1998 yılına kadar ekonomide olumlu gelişmeler </w:t>
      </w:r>
      <w:r w:rsidR="00DB6291">
        <w:rPr>
          <w:rFonts w:ascii="Times New Roman" w:hAnsi="Times New Roman" w:cs="Times New Roman"/>
          <w:sz w:val="24"/>
          <w:szCs w:val="24"/>
          <w:shd w:val="clear" w:color="auto" w:fill="FFFFFF"/>
        </w:rPr>
        <w:t>yaşanmıştır.</w:t>
      </w:r>
      <w:r w:rsidR="00DD588B" w:rsidRPr="00DD588B">
        <w:rPr>
          <w:rFonts w:ascii="Times New Roman" w:hAnsi="Times New Roman" w:cs="Times New Roman"/>
          <w:sz w:val="24"/>
          <w:szCs w:val="24"/>
          <w:shd w:val="clear" w:color="auto" w:fill="FFFFFF"/>
        </w:rPr>
        <w:t xml:space="preserve"> 2000-2010 döneminde Türkiye ekonomisi, 2001 kriziyle Cumhuriyet tarihinin en etkili çöküntüsünü yaşamıştır. Şubat 2001 ekonomik krizinin etkilerini</w:t>
      </w:r>
      <w:r w:rsidR="00DD588B">
        <w:rPr>
          <w:rFonts w:ascii="Times New Roman" w:hAnsi="Times New Roman" w:cs="Times New Roman"/>
          <w:sz w:val="24"/>
          <w:szCs w:val="24"/>
          <w:shd w:val="clear" w:color="auto" w:fill="FFFFFF"/>
        </w:rPr>
        <w:t xml:space="preserve"> </w:t>
      </w:r>
      <w:r w:rsidR="00DD588B" w:rsidRPr="00DD588B">
        <w:rPr>
          <w:rFonts w:ascii="Times New Roman" w:hAnsi="Times New Roman" w:cs="Times New Roman"/>
          <w:sz w:val="24"/>
          <w:szCs w:val="24"/>
          <w:shd w:val="clear" w:color="auto" w:fill="FFFFFF"/>
        </w:rPr>
        <w:t>azaltmak için 2002 yılında Güçlü Ekonomiye Geçiş Programı’nın uygulamaya konulması ile ekonomide başlayan iyileşme, 2008 yılına kadar devam etmiştir. 2008 yılında yaşanan küresel krizin etkisi, 2009 yılında da devam etmiştir. 2010 ve 2011 yıllarında Türkiye ekonomisi iyi bir toparlanma süreci yaşamıştır. 2013 yılında ekonomide başlayan bozulma 2</w:t>
      </w:r>
      <w:r w:rsidR="00DB6291">
        <w:rPr>
          <w:rFonts w:ascii="Times New Roman" w:hAnsi="Times New Roman" w:cs="Times New Roman"/>
          <w:sz w:val="24"/>
          <w:szCs w:val="24"/>
          <w:shd w:val="clear" w:color="auto" w:fill="FFFFFF"/>
        </w:rPr>
        <w:t xml:space="preserve">018 yılına kadar devam etmiştir (Mazlum, 2020: 55). </w:t>
      </w:r>
      <w:r w:rsidR="00DB6291" w:rsidRPr="00DB6291">
        <w:rPr>
          <w:rFonts w:ascii="Times New Roman" w:hAnsi="Times New Roman" w:cs="Times New Roman"/>
          <w:sz w:val="24"/>
          <w:szCs w:val="24"/>
        </w:rPr>
        <w:t xml:space="preserve">2021 yılında </w:t>
      </w:r>
      <w:r w:rsidR="00DB6291">
        <w:rPr>
          <w:rFonts w:ascii="Times New Roman" w:hAnsi="Times New Roman" w:cs="Times New Roman"/>
          <w:sz w:val="24"/>
          <w:szCs w:val="24"/>
        </w:rPr>
        <w:t>Türkiye’de</w:t>
      </w:r>
      <w:r w:rsidR="00DB6291" w:rsidRPr="00DB6291">
        <w:rPr>
          <w:rFonts w:ascii="Times New Roman" w:hAnsi="Times New Roman" w:cs="Times New Roman"/>
          <w:sz w:val="24"/>
          <w:szCs w:val="24"/>
        </w:rPr>
        <w:t xml:space="preserve"> ekonomik büyüme hızı, %</w:t>
      </w:r>
      <w:r w:rsidR="00DB6291">
        <w:rPr>
          <w:rFonts w:ascii="Times New Roman" w:hAnsi="Times New Roman" w:cs="Times New Roman"/>
          <w:sz w:val="24"/>
          <w:szCs w:val="24"/>
        </w:rPr>
        <w:t>11,4</w:t>
      </w:r>
      <w:r w:rsidR="00DB6291" w:rsidRPr="00DB6291">
        <w:rPr>
          <w:rFonts w:ascii="Times New Roman" w:hAnsi="Times New Roman" w:cs="Times New Roman"/>
          <w:sz w:val="24"/>
          <w:szCs w:val="24"/>
        </w:rPr>
        <w:t xml:space="preserve"> olarak gerçekleşirken, enflasyon</w:t>
      </w:r>
      <w:r w:rsidR="00DB6291">
        <w:rPr>
          <w:rFonts w:ascii="Times New Roman" w:hAnsi="Times New Roman" w:cs="Times New Roman"/>
          <w:sz w:val="24"/>
          <w:szCs w:val="24"/>
        </w:rPr>
        <w:t xml:space="preserve"> %19,6 ve işsizlik oranı ise %11,9</w:t>
      </w:r>
      <w:r w:rsidR="00DB6291" w:rsidRPr="00DB6291">
        <w:rPr>
          <w:rFonts w:ascii="Times New Roman" w:hAnsi="Times New Roman" w:cs="Times New Roman"/>
          <w:sz w:val="24"/>
          <w:szCs w:val="24"/>
        </w:rPr>
        <w:t xml:space="preserve"> olarak gerçekleşmiştir (Dünya Bankası, 2023).</w:t>
      </w:r>
    </w:p>
    <w:p w:rsidR="00C0112D" w:rsidRDefault="0049351B" w:rsidP="00C0112D">
      <w:pPr>
        <w:spacing w:before="120" w:after="120" w:line="360" w:lineRule="auto"/>
        <w:ind w:firstLine="567"/>
        <w:jc w:val="both"/>
        <w:rPr>
          <w:rFonts w:ascii="Times New Roman" w:hAnsi="Times New Roman" w:cs="Times New Roman"/>
          <w:sz w:val="24"/>
          <w:szCs w:val="24"/>
          <w:shd w:val="clear" w:color="auto" w:fill="FFFFFF"/>
        </w:rPr>
      </w:pPr>
      <w:hyperlink r:id="rId14" w:tooltip="Meksika" w:history="1">
        <w:r w:rsidR="00C0112D" w:rsidRPr="00C67673">
          <w:rPr>
            <w:rStyle w:val="Kpr"/>
            <w:rFonts w:ascii="Times New Roman" w:hAnsi="Times New Roman" w:cs="Times New Roman"/>
            <w:bCs/>
            <w:color w:val="auto"/>
            <w:sz w:val="24"/>
            <w:szCs w:val="24"/>
            <w:u w:val="none"/>
            <w:shd w:val="clear" w:color="auto" w:fill="FFFFFF"/>
          </w:rPr>
          <w:t>Meksika</w:t>
        </w:r>
      </w:hyperlink>
      <w:r w:rsidR="00C0112D" w:rsidRPr="00C67673">
        <w:rPr>
          <w:rFonts w:ascii="Times New Roman" w:hAnsi="Times New Roman" w:cs="Times New Roman"/>
          <w:bCs/>
          <w:sz w:val="24"/>
          <w:szCs w:val="24"/>
          <w:shd w:val="clear" w:color="auto" w:fill="FFFFFF"/>
        </w:rPr>
        <w:t> ekonomisi</w:t>
      </w:r>
      <w:r w:rsidR="00C0112D" w:rsidRPr="00C67673">
        <w:rPr>
          <w:rFonts w:ascii="Times New Roman" w:hAnsi="Times New Roman" w:cs="Times New Roman"/>
          <w:sz w:val="24"/>
          <w:szCs w:val="24"/>
          <w:shd w:val="clear" w:color="auto" w:fill="FFFFFF"/>
        </w:rPr>
        <w:t>, </w:t>
      </w:r>
      <w:hyperlink r:id="rId15" w:tooltip="Uluslararası Para Fonu" w:history="1">
        <w:r w:rsidR="00C0112D" w:rsidRPr="00C67673">
          <w:rPr>
            <w:rStyle w:val="Kpr"/>
            <w:rFonts w:ascii="Times New Roman" w:hAnsi="Times New Roman" w:cs="Times New Roman"/>
            <w:color w:val="auto"/>
            <w:sz w:val="24"/>
            <w:szCs w:val="24"/>
            <w:u w:val="none"/>
            <w:shd w:val="clear" w:color="auto" w:fill="FFFFFF"/>
          </w:rPr>
          <w:t>Uluslararası Para Fonu</w:t>
        </w:r>
      </w:hyperlink>
      <w:r w:rsidR="00C0112D" w:rsidRPr="00C67673">
        <w:rPr>
          <w:rFonts w:ascii="Times New Roman" w:hAnsi="Times New Roman" w:cs="Times New Roman"/>
          <w:sz w:val="24"/>
          <w:szCs w:val="24"/>
          <w:shd w:val="clear" w:color="auto" w:fill="FFFFFF"/>
        </w:rPr>
        <w:t>'na göre, nominal olarak dünyanın en büyük </w:t>
      </w:r>
      <w:hyperlink r:id="rId16" w:tooltip="Nominal GSYİH değerlerine göre ülkeler listesi" w:history="1">
        <w:r w:rsidR="00C0112D" w:rsidRPr="00C67673">
          <w:rPr>
            <w:rStyle w:val="Kpr"/>
            <w:rFonts w:ascii="Times New Roman" w:hAnsi="Times New Roman" w:cs="Times New Roman"/>
            <w:color w:val="auto"/>
            <w:sz w:val="24"/>
            <w:szCs w:val="24"/>
            <w:u w:val="none"/>
            <w:shd w:val="clear" w:color="auto" w:fill="FFFFFF"/>
          </w:rPr>
          <w:t>15.</w:t>
        </w:r>
      </w:hyperlink>
      <w:r w:rsidR="00C0112D" w:rsidRPr="00C67673">
        <w:rPr>
          <w:rFonts w:ascii="Times New Roman" w:hAnsi="Times New Roman" w:cs="Times New Roman"/>
          <w:sz w:val="24"/>
          <w:szCs w:val="24"/>
          <w:shd w:val="clear" w:color="auto" w:fill="FFFFFF"/>
        </w:rPr>
        <w:t> ve </w:t>
      </w:r>
      <w:hyperlink r:id="rId17" w:tooltip="Satın alma gücü paritesi" w:history="1">
        <w:r w:rsidR="00C0112D" w:rsidRPr="00C67673">
          <w:rPr>
            <w:rStyle w:val="Kpr"/>
            <w:rFonts w:ascii="Times New Roman" w:hAnsi="Times New Roman" w:cs="Times New Roman"/>
            <w:color w:val="auto"/>
            <w:sz w:val="24"/>
            <w:szCs w:val="24"/>
            <w:u w:val="none"/>
            <w:shd w:val="clear" w:color="auto" w:fill="FFFFFF"/>
          </w:rPr>
          <w:t>satın alma gücü paritesine</w:t>
        </w:r>
      </w:hyperlink>
      <w:r w:rsidR="00C0112D" w:rsidRPr="00C67673">
        <w:rPr>
          <w:rFonts w:ascii="Times New Roman" w:hAnsi="Times New Roman" w:cs="Times New Roman"/>
          <w:sz w:val="24"/>
          <w:szCs w:val="24"/>
          <w:shd w:val="clear" w:color="auto" w:fill="FFFFFF"/>
        </w:rPr>
        <w:t> göre </w:t>
      </w:r>
      <w:hyperlink r:id="rId18" w:tooltip="SAGP GSYİH değerlerine göre ülkeler listesi (sayfa mevcut değil)" w:history="1">
        <w:r w:rsidR="00C0112D" w:rsidRPr="00C67673">
          <w:rPr>
            <w:rStyle w:val="Kpr"/>
            <w:rFonts w:ascii="Times New Roman" w:hAnsi="Times New Roman" w:cs="Times New Roman"/>
            <w:color w:val="auto"/>
            <w:sz w:val="24"/>
            <w:szCs w:val="24"/>
            <w:u w:val="none"/>
            <w:shd w:val="clear" w:color="auto" w:fill="FFFFFF"/>
          </w:rPr>
          <w:t>11.</w:t>
        </w:r>
      </w:hyperlink>
      <w:r w:rsidR="00C0112D" w:rsidRPr="00C67673">
        <w:rPr>
          <w:rFonts w:ascii="Times New Roman" w:hAnsi="Times New Roman" w:cs="Times New Roman"/>
          <w:sz w:val="24"/>
          <w:szCs w:val="24"/>
          <w:shd w:val="clear" w:color="auto" w:fill="FFFFFF"/>
        </w:rPr>
        <w:t> büyük ekonomisidir</w:t>
      </w:r>
      <w:r w:rsidR="00C0112D">
        <w:rPr>
          <w:rFonts w:ascii="Times New Roman" w:hAnsi="Times New Roman" w:cs="Times New Roman"/>
          <w:sz w:val="24"/>
          <w:szCs w:val="24"/>
          <w:shd w:val="clear" w:color="auto" w:fill="FFFFFF"/>
        </w:rPr>
        <w:t xml:space="preserve"> (IMF, 2019).</w:t>
      </w:r>
      <w:r w:rsidR="00C0112D" w:rsidRPr="00C67673">
        <w:rPr>
          <w:rFonts w:ascii="Times New Roman" w:hAnsi="Times New Roman" w:cs="Times New Roman"/>
          <w:sz w:val="24"/>
          <w:szCs w:val="24"/>
        </w:rPr>
        <w:t xml:space="preserve"> </w:t>
      </w:r>
      <w:r w:rsidR="00C0112D">
        <w:rPr>
          <w:rFonts w:ascii="Times New Roman" w:hAnsi="Times New Roman" w:cs="Times New Roman"/>
          <w:sz w:val="24"/>
          <w:szCs w:val="24"/>
        </w:rPr>
        <w:t xml:space="preserve">1994 krizinin ardından ülkenin makroekonomik göstergeleri önemli ölçüde iyileştirilmiştir. </w:t>
      </w:r>
      <w:r w:rsidR="00C0112D">
        <w:rPr>
          <w:rFonts w:ascii="Times New Roman" w:hAnsi="Times New Roman" w:cs="Times New Roman"/>
          <w:sz w:val="24"/>
          <w:szCs w:val="24"/>
          <w:shd w:val="clear" w:color="auto" w:fill="FFFFFF"/>
        </w:rPr>
        <w:t>Ülke</w:t>
      </w:r>
      <w:r w:rsidR="00C0112D" w:rsidRPr="00C67673">
        <w:rPr>
          <w:rFonts w:ascii="Times New Roman" w:hAnsi="Times New Roman" w:cs="Times New Roman"/>
          <w:sz w:val="24"/>
          <w:szCs w:val="24"/>
          <w:shd w:val="clear" w:color="auto" w:fill="FFFFFF"/>
        </w:rPr>
        <w:t>, </w:t>
      </w:r>
      <w:hyperlink r:id="rId19" w:tooltip="2002 Güney Amerika ekonomik krizi (sayfa mevcut değil)" w:history="1">
        <w:r w:rsidR="00C0112D" w:rsidRPr="00C67673">
          <w:rPr>
            <w:rStyle w:val="Kpr"/>
            <w:rFonts w:ascii="Times New Roman" w:hAnsi="Times New Roman" w:cs="Times New Roman"/>
            <w:color w:val="auto"/>
            <w:sz w:val="24"/>
            <w:szCs w:val="24"/>
            <w:u w:val="none"/>
            <w:shd w:val="clear" w:color="auto" w:fill="FFFFFF"/>
          </w:rPr>
          <w:t>2002 Güney Amerika krizinden</w:t>
        </w:r>
      </w:hyperlink>
      <w:r w:rsidR="00C0112D" w:rsidRPr="00C67673">
        <w:rPr>
          <w:rFonts w:ascii="Times New Roman" w:hAnsi="Times New Roman" w:cs="Times New Roman"/>
          <w:sz w:val="24"/>
          <w:szCs w:val="24"/>
          <w:shd w:val="clear" w:color="auto" w:fill="FFFFFF"/>
        </w:rPr>
        <w:t> önemli ölçüde etkilenmemiş ve 20</w:t>
      </w:r>
      <w:r w:rsidR="00C0112D">
        <w:rPr>
          <w:rFonts w:ascii="Times New Roman" w:hAnsi="Times New Roman" w:cs="Times New Roman"/>
          <w:sz w:val="24"/>
          <w:szCs w:val="24"/>
          <w:shd w:val="clear" w:color="auto" w:fill="FFFFFF"/>
        </w:rPr>
        <w:t>01'de kısa bir süre durgunluk yaşadıktan sonra, büyüme hızı</w:t>
      </w:r>
      <w:r w:rsidR="00C0112D" w:rsidRPr="00C67673">
        <w:rPr>
          <w:rFonts w:ascii="Times New Roman" w:hAnsi="Times New Roman" w:cs="Times New Roman"/>
          <w:sz w:val="24"/>
          <w:szCs w:val="24"/>
          <w:shd w:val="clear" w:color="auto" w:fill="FFFFFF"/>
        </w:rPr>
        <w:t xml:space="preserve"> düşük olmasına </w:t>
      </w:r>
      <w:r w:rsidR="00C0112D">
        <w:rPr>
          <w:rFonts w:ascii="Times New Roman" w:hAnsi="Times New Roman" w:cs="Times New Roman"/>
          <w:sz w:val="24"/>
          <w:szCs w:val="24"/>
          <w:shd w:val="clear" w:color="auto" w:fill="FFFFFF"/>
        </w:rPr>
        <w:t xml:space="preserve">rağmen pozitifliğini korumuştur. Bunun yanı sıra Meksika, 2008 durgunluğundan en çok etkilenen Latin Amerika ülkelerinden biri olmuş ve GSYİH’si 2009 yılında %6,6 azalma göstermiştir. </w:t>
      </w:r>
      <w:r w:rsidR="00C0112D" w:rsidRPr="006566CF">
        <w:rPr>
          <w:rFonts w:ascii="Times New Roman" w:hAnsi="Times New Roman" w:cs="Times New Roman"/>
          <w:sz w:val="24"/>
          <w:szCs w:val="24"/>
          <w:shd w:val="clear" w:color="auto" w:fill="FFFFFF"/>
        </w:rPr>
        <w:t>Son 20 yıldaki ekonomik reformlar ve hükümetin küresel mali krizin etkilerine verdiği tepkiler, Meksika'nın ekonomik gerilemeyi atl</w:t>
      </w:r>
      <w:r w:rsidR="00C0112D">
        <w:rPr>
          <w:rFonts w:ascii="Times New Roman" w:hAnsi="Times New Roman" w:cs="Times New Roman"/>
          <w:sz w:val="24"/>
          <w:szCs w:val="24"/>
          <w:shd w:val="clear" w:color="auto" w:fill="FFFFFF"/>
        </w:rPr>
        <w:t>atmasına ve 2009-2010 yıllarındaki koşullarını iyileştirmesine yardımcı olmuştur (Villarreal, 2010: 1). Meksika’da 2021 yılında büyüme hızı %4,7, enflasyon %5,7 ve işsizlik oranı ise %4,1 olarak gerçekleşmiştir (Dünya Bankası, 2023).</w:t>
      </w:r>
    </w:p>
    <w:p w:rsidR="00C0112D" w:rsidRPr="00C0112D" w:rsidRDefault="0049351B" w:rsidP="00C0112D">
      <w:pPr>
        <w:pStyle w:val="NormalWeb"/>
        <w:shd w:val="clear" w:color="auto" w:fill="FFFFFF"/>
        <w:spacing w:before="120" w:beforeAutospacing="0" w:after="120" w:afterAutospacing="0" w:line="360" w:lineRule="auto"/>
        <w:ind w:firstLine="567"/>
        <w:jc w:val="both"/>
      </w:pPr>
      <w:hyperlink r:id="rId20" w:tooltip="Çin" w:history="1">
        <w:r w:rsidR="00C0112D" w:rsidRPr="0086464A">
          <w:rPr>
            <w:rStyle w:val="Kpr"/>
            <w:rFonts w:eastAsiaTheme="majorEastAsia"/>
            <w:color w:val="auto"/>
            <w:u w:val="none"/>
            <w:shd w:val="clear" w:color="auto" w:fill="FFFFFF"/>
          </w:rPr>
          <w:t>Çin</w:t>
        </w:r>
      </w:hyperlink>
      <w:r w:rsidR="00C0112D">
        <w:rPr>
          <w:shd w:val="clear" w:color="auto" w:fill="FFFFFF"/>
        </w:rPr>
        <w:t xml:space="preserve">, </w:t>
      </w:r>
      <w:r w:rsidR="00C0112D" w:rsidRPr="0086464A">
        <w:rPr>
          <w:shd w:val="clear" w:color="auto" w:fill="FFFFFF"/>
        </w:rPr>
        <w:t>üst orta gelir </w:t>
      </w:r>
      <w:hyperlink r:id="rId21" w:tooltip="Gelişmekte olan ülke" w:history="1">
        <w:r w:rsidR="00C0112D">
          <w:rPr>
            <w:rStyle w:val="Kpr"/>
            <w:rFonts w:eastAsiaTheme="majorEastAsia"/>
            <w:color w:val="auto"/>
            <w:u w:val="none"/>
            <w:shd w:val="clear" w:color="auto" w:fill="FFFFFF"/>
          </w:rPr>
          <w:t>grubuna</w:t>
        </w:r>
      </w:hyperlink>
      <w:r w:rsidR="00C0112D">
        <w:t xml:space="preserve"> ait </w:t>
      </w:r>
      <w:hyperlink r:id="rId22" w:tooltip="Karma ekonomi" w:history="1">
        <w:r w:rsidR="00C0112D" w:rsidRPr="0086464A">
          <w:rPr>
            <w:rStyle w:val="Kpr"/>
            <w:rFonts w:eastAsiaTheme="majorEastAsia"/>
            <w:color w:val="auto"/>
            <w:u w:val="none"/>
            <w:shd w:val="clear" w:color="auto" w:fill="FFFFFF"/>
          </w:rPr>
          <w:t>karma</w:t>
        </w:r>
      </w:hyperlink>
      <w:r w:rsidR="00C0112D" w:rsidRPr="0086464A">
        <w:rPr>
          <w:shd w:val="clear" w:color="auto" w:fill="FFFFFF"/>
        </w:rPr>
        <w:t> </w:t>
      </w:r>
      <w:hyperlink r:id="rId23" w:tooltip="Sosyalist piyasa ekonomisi" w:history="1">
        <w:r w:rsidR="00C0112D" w:rsidRPr="0086464A">
          <w:rPr>
            <w:rStyle w:val="Kpr"/>
            <w:rFonts w:eastAsiaTheme="majorEastAsia"/>
            <w:color w:val="auto"/>
            <w:u w:val="none"/>
            <w:shd w:val="clear" w:color="auto" w:fill="FFFFFF"/>
          </w:rPr>
          <w:t>sosyalist</w:t>
        </w:r>
        <w:r w:rsidR="00C0112D">
          <w:rPr>
            <w:rStyle w:val="Kpr"/>
            <w:rFonts w:eastAsiaTheme="majorEastAsia"/>
            <w:color w:val="auto"/>
            <w:u w:val="none"/>
            <w:shd w:val="clear" w:color="auto" w:fill="FFFFFF"/>
          </w:rPr>
          <w:t xml:space="preserve"> bir</w:t>
        </w:r>
        <w:r w:rsidR="00C0112D" w:rsidRPr="0086464A">
          <w:rPr>
            <w:rStyle w:val="Kpr"/>
            <w:rFonts w:eastAsiaTheme="majorEastAsia"/>
            <w:color w:val="auto"/>
            <w:u w:val="none"/>
            <w:shd w:val="clear" w:color="auto" w:fill="FFFFFF"/>
          </w:rPr>
          <w:t xml:space="preserve"> piyasa ekonomisine</w:t>
        </w:r>
      </w:hyperlink>
      <w:r w:rsidR="00C0112D" w:rsidRPr="0086464A">
        <w:rPr>
          <w:shd w:val="clear" w:color="auto" w:fill="FFFFFF"/>
        </w:rPr>
        <w:t> sahiptir</w:t>
      </w:r>
      <w:r w:rsidR="00C0112D">
        <w:rPr>
          <w:shd w:val="clear" w:color="auto" w:fill="FFFFFF"/>
        </w:rPr>
        <w:t xml:space="preserve"> (Xu, 2011: 1076). </w:t>
      </w:r>
      <w:hyperlink r:id="rId24" w:tooltip="Amerika Birleşik Devletleri" w:history="1">
        <w:r w:rsidR="00C0112D" w:rsidRPr="00BC7D31">
          <w:rPr>
            <w:rStyle w:val="Kpr"/>
            <w:rFonts w:eastAsiaTheme="majorEastAsia"/>
            <w:color w:val="auto"/>
            <w:u w:val="none"/>
            <w:shd w:val="clear" w:color="auto" w:fill="FFFFFF"/>
          </w:rPr>
          <w:t>Amerika Birleşik Devletleri</w:t>
        </w:r>
      </w:hyperlink>
      <w:r w:rsidR="00C0112D" w:rsidRPr="00BC7D31">
        <w:rPr>
          <w:shd w:val="clear" w:color="auto" w:fill="FFFFFF"/>
        </w:rPr>
        <w:t>'nin ardından </w:t>
      </w:r>
      <w:hyperlink r:id="rId25" w:tooltip="Nominal GSYİH değerlerine göre ülkeler listesi" w:history="1">
        <w:r w:rsidR="00C0112D" w:rsidRPr="00BC7D31">
          <w:rPr>
            <w:rStyle w:val="Kpr"/>
            <w:rFonts w:eastAsiaTheme="majorEastAsia"/>
            <w:color w:val="auto"/>
            <w:u w:val="none"/>
            <w:shd w:val="clear" w:color="auto" w:fill="FFFFFF"/>
          </w:rPr>
          <w:t>nominal GSYİH</w:t>
        </w:r>
      </w:hyperlink>
      <w:r w:rsidR="00C0112D" w:rsidRPr="00BC7D31">
        <w:rPr>
          <w:shd w:val="clear" w:color="auto" w:fill="FFFFFF"/>
        </w:rPr>
        <w:t>'ya göre dünyanın en büyük ikinci ekonomisi ve </w:t>
      </w:r>
      <w:hyperlink r:id="rId26" w:tooltip="Satın alma gücü paritesi" w:history="1">
        <w:r w:rsidR="00C0112D" w:rsidRPr="00BC7D31">
          <w:rPr>
            <w:rStyle w:val="Kpr"/>
            <w:rFonts w:eastAsiaTheme="majorEastAsia"/>
            <w:color w:val="auto"/>
            <w:u w:val="none"/>
            <w:shd w:val="clear" w:color="auto" w:fill="FFFFFF"/>
          </w:rPr>
          <w:t>satın alma gücü paritesi</w:t>
        </w:r>
      </w:hyperlink>
      <w:r w:rsidR="00C0112D">
        <w:rPr>
          <w:shd w:val="clear" w:color="auto" w:fill="FFFFFF"/>
        </w:rPr>
        <w:t xml:space="preserve">ne göre </w:t>
      </w:r>
      <w:r w:rsidR="00C0112D" w:rsidRPr="00BC7D31">
        <w:rPr>
          <w:shd w:val="clear" w:color="auto" w:fill="FFFFFF"/>
        </w:rPr>
        <w:t>ölçüldüğünde 2016'dan beri dünyanın en büyük ekonomisidir</w:t>
      </w:r>
      <w:r w:rsidR="00C0112D">
        <w:rPr>
          <w:shd w:val="clear" w:color="auto" w:fill="FFFFFF"/>
        </w:rPr>
        <w:t xml:space="preserve"> (Dünya Bankası, 2022). Ülke</w:t>
      </w:r>
      <w:r w:rsidR="00C0112D" w:rsidRPr="00BC7D31">
        <w:rPr>
          <w:shd w:val="clear" w:color="auto" w:fill="FFFFFF"/>
        </w:rPr>
        <w:t xml:space="preserve"> 2021'de </w:t>
      </w:r>
      <w:hyperlink r:id="rId27" w:tooltip="Avrupa Birliği ekonomisi" w:history="1">
        <w:r w:rsidR="00C0112D" w:rsidRPr="00BC7D31">
          <w:rPr>
            <w:rStyle w:val="Kpr"/>
            <w:rFonts w:eastAsiaTheme="majorEastAsia"/>
            <w:color w:val="auto"/>
            <w:u w:val="none"/>
            <w:shd w:val="clear" w:color="auto" w:fill="FFFFFF"/>
          </w:rPr>
          <w:t>Avrupa Birliği ekonomisini</w:t>
        </w:r>
      </w:hyperlink>
      <w:r w:rsidR="00C0112D">
        <w:rPr>
          <w:shd w:val="clear" w:color="auto" w:fill="FFFFFF"/>
        </w:rPr>
        <w:t xml:space="preserve"> geride bırakmıştır. </w:t>
      </w:r>
      <w:r w:rsidR="00C0112D" w:rsidRPr="00BC7D31">
        <w:rPr>
          <w:shd w:val="clear" w:color="auto" w:fill="FFFFFF"/>
        </w:rPr>
        <w:t>Özel yatırım ve ihracat, Çin'deki </w:t>
      </w:r>
      <w:hyperlink r:id="rId28" w:tooltip="Ekonomik büyüme" w:history="1">
        <w:r w:rsidR="00C0112D" w:rsidRPr="00BC7D31">
          <w:rPr>
            <w:rStyle w:val="Kpr"/>
            <w:rFonts w:eastAsiaTheme="majorEastAsia"/>
            <w:color w:val="auto"/>
            <w:u w:val="none"/>
            <w:shd w:val="clear" w:color="auto" w:fill="FFFFFF"/>
          </w:rPr>
          <w:t>ekonomik büyümenin</w:t>
        </w:r>
      </w:hyperlink>
      <w:r w:rsidR="00C0112D">
        <w:rPr>
          <w:shd w:val="clear" w:color="auto" w:fill="FFFFFF"/>
        </w:rPr>
        <w:t xml:space="preserve"> esas itici güçleridir. A</w:t>
      </w:r>
      <w:r w:rsidR="00C0112D" w:rsidRPr="00BC7D31">
        <w:rPr>
          <w:shd w:val="clear" w:color="auto" w:fill="FFFFFF"/>
        </w:rPr>
        <w:t>ncak son yıllarda Çin hükümeti iç </w:t>
      </w:r>
      <w:r w:rsidR="00C0112D">
        <w:t>tüketime dikkat çekmektedir (Yao ve Cash, 2023: 1).</w:t>
      </w:r>
      <w:r w:rsidR="00C0112D" w:rsidRPr="0086464A">
        <w:t xml:space="preserve"> </w:t>
      </w:r>
      <w:r w:rsidR="00C0112D">
        <w:t>2021 yılında Çin’de ekonomik büyüme hızı, %8,4 olarak gerçekleşirken, enflasyon %0,9 ve işsizlik oranı ise %5,1 olarak gerçekleşmiştir (Dünya Bankası, 2023).</w:t>
      </w:r>
    </w:p>
    <w:p w:rsidR="00844889" w:rsidRDefault="0049351B" w:rsidP="001E73CA">
      <w:pPr>
        <w:pStyle w:val="NormalWeb"/>
        <w:shd w:val="clear" w:color="auto" w:fill="FFFFFF"/>
        <w:spacing w:before="120" w:beforeAutospacing="0" w:after="120" w:afterAutospacing="0" w:line="360" w:lineRule="auto"/>
        <w:ind w:firstLine="567"/>
        <w:jc w:val="both"/>
      </w:pPr>
      <w:hyperlink r:id="rId29" w:tooltip="Rusya" w:history="1">
        <w:r w:rsidR="008F6A28" w:rsidRPr="008F6A28">
          <w:rPr>
            <w:rStyle w:val="Kpr"/>
            <w:rFonts w:eastAsiaTheme="majorEastAsia"/>
            <w:bCs/>
            <w:color w:val="auto"/>
            <w:u w:val="none"/>
          </w:rPr>
          <w:t>Rusya</w:t>
        </w:r>
      </w:hyperlink>
      <w:r w:rsidR="008F6A28" w:rsidRPr="008F6A28">
        <w:rPr>
          <w:bCs/>
        </w:rPr>
        <w:t> ekonomisi</w:t>
      </w:r>
      <w:r w:rsidR="008F6A28">
        <w:t xml:space="preserve">, </w:t>
      </w:r>
      <w:r w:rsidR="008F6A28" w:rsidRPr="008F6A28">
        <w:t>stratejik alanlarda devlet mülkiyeti</w:t>
      </w:r>
      <w:r w:rsidR="008F6A28">
        <w:t xml:space="preserve">nin olduğu </w:t>
      </w:r>
      <w:r w:rsidR="008F6A28" w:rsidRPr="008F6A28">
        <w:t>karma, yüksek gelire sahip bir ekonomidir. 1990'larda Pazar</w:t>
      </w:r>
      <w:r w:rsidR="008F6A28">
        <w:t>da meydana gelen yenilikler, enerji sektörü</w:t>
      </w:r>
      <w:r w:rsidR="00534579">
        <w:t>nde ortaya çıkan özelleştirmeler nedeniyle</w:t>
      </w:r>
      <w:r w:rsidR="008F6A28" w:rsidRPr="008F6A28">
        <w:t xml:space="preserve"> </w:t>
      </w:r>
      <w:r w:rsidR="00534579">
        <w:t>bazı istisnai dallarda</w:t>
      </w:r>
      <w:r w:rsidR="008F6A28" w:rsidRPr="008F6A28">
        <w:t xml:space="preserve"> ve savunma</w:t>
      </w:r>
      <w:r w:rsidR="00534579">
        <w:t xml:space="preserve"> sektöründe, Rus sanayi</w:t>
      </w:r>
      <w:r w:rsidR="008F6A28" w:rsidRPr="008F6A28">
        <w:t xml:space="preserve"> ve tarımı </w:t>
      </w:r>
      <w:r w:rsidR="00534579">
        <w:t>oldukça</w:t>
      </w:r>
      <w:r w:rsidR="008F6A28" w:rsidRPr="008F6A28">
        <w:t xml:space="preserve"> özelleştirilmiştir. </w:t>
      </w:r>
      <w:r w:rsidR="00534579">
        <w:t>Ülkenin geniş coğrafyası ve</w:t>
      </w:r>
      <w:r w:rsidR="008F6A28" w:rsidRPr="008F6A28">
        <w:t xml:space="preserve"> dünyanın bilinen en zengin doğal kaynakların</w:t>
      </w:r>
      <w:r w:rsidR="00534579">
        <w:t>ın yüzde 30'una sahip olması</w:t>
      </w:r>
      <w:r w:rsidR="008F6A28" w:rsidRPr="008F6A28">
        <w:t xml:space="preserve"> ekonomik </w:t>
      </w:r>
      <w:r w:rsidR="00534579">
        <w:t>yapısının belirlenmesinde önemli rol oynamaktadır</w:t>
      </w:r>
      <w:r w:rsidR="008F6A28" w:rsidRPr="008F6A28">
        <w:t>.</w:t>
      </w:r>
      <w:r w:rsidR="00534579">
        <w:t xml:space="preserve"> Bununla birlikte Rusya’nın ekonomik büyümesinin önemli ölçüde enerji gelirlerine dayanmaktadır </w:t>
      </w:r>
      <w:r w:rsidR="00CB5A41">
        <w:t>(Korabik, 1997: 23).</w:t>
      </w:r>
      <w:r w:rsidR="00ED55C3">
        <w:t xml:space="preserve"> 2021 yılında Rus</w:t>
      </w:r>
      <w:r w:rsidR="00352D18">
        <w:t>ya’da ekonomik büyüme hızı, %5,6</w:t>
      </w:r>
      <w:r w:rsidR="00ED55C3">
        <w:t xml:space="preserve"> olarak gerçekleşirken, enflasyon</w:t>
      </w:r>
      <w:r w:rsidR="00352D18">
        <w:t xml:space="preserve"> %6,7 ve işsizlik oranı ise %4,7</w:t>
      </w:r>
      <w:r w:rsidR="00ED55C3">
        <w:t xml:space="preserve"> olarak gerçek</w:t>
      </w:r>
      <w:r w:rsidR="00F25734">
        <w:t>leşmiştir (</w:t>
      </w:r>
      <w:r w:rsidR="00352D18">
        <w:t>Dünya Bankası, 2023</w:t>
      </w:r>
      <w:r w:rsidR="00F25734">
        <w:t>).</w:t>
      </w:r>
    </w:p>
    <w:p w:rsidR="000B6F79" w:rsidRDefault="005A2482" w:rsidP="000B6F79">
      <w:pPr>
        <w:pStyle w:val="NormalWeb"/>
        <w:shd w:val="clear" w:color="auto" w:fill="FFFFFF"/>
        <w:spacing w:before="120" w:beforeAutospacing="0" w:after="120" w:afterAutospacing="0" w:line="360" w:lineRule="auto"/>
        <w:ind w:firstLine="567"/>
        <w:jc w:val="both"/>
      </w:pPr>
      <w:r>
        <w:lastRenderedPageBreak/>
        <w:t xml:space="preserve">1966 yılında </w:t>
      </w:r>
      <w:r w:rsidR="000D18C2">
        <w:t>d</w:t>
      </w:r>
      <w:r w:rsidR="000D18C2" w:rsidRPr="001565E7">
        <w:t>ünyanın en geri kalmış ülkelerinden biri</w:t>
      </w:r>
      <w:r w:rsidR="000D18C2">
        <w:t xml:space="preserve"> olan Endonezya</w:t>
      </w:r>
      <w:r w:rsidR="0055692F">
        <w:t>,</w:t>
      </w:r>
      <w:r w:rsidR="000D18C2" w:rsidRPr="001565E7">
        <w:t xml:space="preserve"> iktidar</w:t>
      </w:r>
      <w:r w:rsidR="000D18C2">
        <w:t xml:space="preserve">a gelen askerî Suharto yönetimi sayesinde 30 yılı aşkın bir süre boyunca kesintisiz ve hızlı bir şekilde büyümüştür. </w:t>
      </w:r>
      <w:r w:rsidR="000D18C2" w:rsidRPr="001565E7">
        <w:t>Bu süreçte ülke kademeli olarak sanayileşirken Gayri Safi Milli</w:t>
      </w:r>
      <w:r w:rsidR="000D18C2">
        <w:t xml:space="preserve"> Hasıla (GSMH) dört katına çıkmıştır.</w:t>
      </w:r>
      <w:r w:rsidR="000D18C2" w:rsidRPr="001565E7">
        <w:t xml:space="preserve"> Üstelik bu hızlı büyüme döneminde refah göstergelerinde de kayda değer bir i</w:t>
      </w:r>
      <w:r w:rsidR="000D18C2">
        <w:t>yileşme gözlenmiştir (Hill, 2000: 5). 1997 Krizinin ortaya çıkmasıyla ülkenin makroekonomik göstergeleri ters yönde hareket etmey</w:t>
      </w:r>
      <w:r w:rsidR="009D3A20">
        <w:t>e başlamıştır (Koyuncu ve Şenses, 2004: 16</w:t>
      </w:r>
      <w:r w:rsidR="000D18C2">
        <w:t xml:space="preserve">). Son zamanlarda ise ülke, Güneydoğu Asya’daki en büyük ekonomdir ve dünyanın yükselen pazar ekonomilerinden birisidir. Endonezya yeni sanayileşmiş bir ülke olarak sınıflandırılmaktadır. </w:t>
      </w:r>
      <w:r w:rsidR="000B6F79">
        <w:t>2021 yılında Endonezya’da ekonomik büyüme hızı, %3,7 olarak gerçekleşirken, enflasyon %1,6 ve işsizlik oranı ise %3,8 olarak gerçek</w:t>
      </w:r>
      <w:r w:rsidR="00F25734">
        <w:t>leşmiştir (</w:t>
      </w:r>
      <w:r w:rsidR="00352D18">
        <w:t>Dünya Bankası, 2023</w:t>
      </w:r>
      <w:r w:rsidR="00F25734">
        <w:t>).</w:t>
      </w:r>
    </w:p>
    <w:p w:rsidR="0073306D" w:rsidRPr="0073306D" w:rsidRDefault="0049351B" w:rsidP="0073306D">
      <w:pPr>
        <w:spacing w:before="120" w:after="120" w:line="360" w:lineRule="auto"/>
        <w:ind w:firstLine="567"/>
        <w:jc w:val="both"/>
        <w:rPr>
          <w:rFonts w:ascii="Times New Roman" w:hAnsi="Times New Roman" w:cs="Times New Roman"/>
          <w:sz w:val="24"/>
          <w:szCs w:val="24"/>
        </w:rPr>
      </w:pPr>
      <w:hyperlink r:id="rId30" w:tooltip="Hindistan" w:history="1">
        <w:r w:rsidR="0073306D" w:rsidRPr="00C0112D">
          <w:rPr>
            <w:rStyle w:val="Kpr"/>
            <w:rFonts w:ascii="Times New Roman" w:eastAsiaTheme="majorEastAsia" w:hAnsi="Times New Roman" w:cs="Times New Roman"/>
            <w:bCs/>
            <w:color w:val="auto"/>
            <w:sz w:val="24"/>
            <w:szCs w:val="24"/>
            <w:u w:val="none"/>
          </w:rPr>
          <w:t>Hindistan</w:t>
        </w:r>
      </w:hyperlink>
      <w:r w:rsidR="0073306D" w:rsidRPr="00C0112D">
        <w:rPr>
          <w:rFonts w:ascii="Times New Roman" w:hAnsi="Times New Roman" w:cs="Times New Roman"/>
          <w:bCs/>
          <w:sz w:val="24"/>
          <w:szCs w:val="24"/>
        </w:rPr>
        <w:t> ekonomisi</w:t>
      </w:r>
      <w:r w:rsidR="0073306D" w:rsidRPr="00C0112D">
        <w:rPr>
          <w:rFonts w:ascii="Times New Roman" w:hAnsi="Times New Roman" w:cs="Times New Roman"/>
          <w:sz w:val="24"/>
          <w:szCs w:val="24"/>
        </w:rPr>
        <w:t>, nominal olarak dünyanın </w:t>
      </w:r>
      <w:hyperlink r:id="rId31" w:tooltip="Ülkelerin GSYİH'ya (nominal) göre sıralanışı" w:history="1">
        <w:r w:rsidR="0073306D" w:rsidRPr="00C0112D">
          <w:rPr>
            <w:rStyle w:val="Kpr"/>
            <w:rFonts w:ascii="Times New Roman" w:eastAsiaTheme="majorEastAsia" w:hAnsi="Times New Roman" w:cs="Times New Roman"/>
            <w:color w:val="auto"/>
            <w:sz w:val="24"/>
            <w:szCs w:val="24"/>
            <w:u w:val="none"/>
          </w:rPr>
          <w:t>yedinci büyük</w:t>
        </w:r>
      </w:hyperlink>
      <w:r w:rsidR="0073306D" w:rsidRPr="00C0112D">
        <w:rPr>
          <w:rFonts w:ascii="Times New Roman" w:hAnsi="Times New Roman" w:cs="Times New Roman"/>
          <w:sz w:val="24"/>
          <w:szCs w:val="24"/>
        </w:rPr>
        <w:t> ve satınalma gücü paritesi bakımından </w:t>
      </w:r>
      <w:hyperlink r:id="rId32" w:tooltip="Ülkelerin GSYİH’ya (SAGP) göre sıralanışı" w:history="1">
        <w:r w:rsidR="0073306D" w:rsidRPr="00C0112D">
          <w:rPr>
            <w:rStyle w:val="Kpr"/>
            <w:rFonts w:ascii="Times New Roman" w:eastAsiaTheme="majorEastAsia" w:hAnsi="Times New Roman" w:cs="Times New Roman"/>
            <w:color w:val="auto"/>
            <w:sz w:val="24"/>
            <w:szCs w:val="24"/>
            <w:u w:val="none"/>
          </w:rPr>
          <w:t>üçüncü büyük</w:t>
        </w:r>
      </w:hyperlink>
      <w:r w:rsidR="0073306D" w:rsidRPr="00C0112D">
        <w:rPr>
          <w:rFonts w:ascii="Times New Roman" w:hAnsi="Times New Roman" w:cs="Times New Roman"/>
          <w:sz w:val="24"/>
          <w:szCs w:val="24"/>
        </w:rPr>
        <w:t> ekonomisidir (IMF, 2016). Ülke ekonomisi 20 yıldır ortalama %7 oranında büyümekte olup </w:t>
      </w:r>
      <w:hyperlink r:id="rId33" w:tooltip="Yeni sanayileşen ülkeler" w:history="1">
        <w:r w:rsidR="0073306D" w:rsidRPr="00C0112D">
          <w:rPr>
            <w:rStyle w:val="Kpr"/>
            <w:rFonts w:ascii="Times New Roman" w:eastAsiaTheme="majorEastAsia" w:hAnsi="Times New Roman" w:cs="Times New Roman"/>
            <w:color w:val="auto"/>
            <w:sz w:val="24"/>
            <w:szCs w:val="24"/>
            <w:u w:val="none"/>
          </w:rPr>
          <w:t>yeni sanayileşen ülke</w:t>
        </w:r>
      </w:hyperlink>
      <w:r w:rsidR="0073306D" w:rsidRPr="00C0112D">
        <w:rPr>
          <w:rFonts w:ascii="Times New Roman" w:hAnsi="Times New Roman" w:cs="Times New Roman"/>
          <w:sz w:val="24"/>
          <w:szCs w:val="24"/>
        </w:rPr>
        <w:t xml:space="preserve"> olarak sınıflandırılmaktadır. Hindistan ekonomisi 2014 yılının son çeyreğinde </w:t>
      </w:r>
      <w:hyperlink r:id="rId34" w:tooltip="Çin" w:history="1">
        <w:r w:rsidR="0073306D" w:rsidRPr="00C0112D">
          <w:rPr>
            <w:rStyle w:val="Kpr"/>
            <w:rFonts w:ascii="Times New Roman" w:eastAsiaTheme="majorEastAsia" w:hAnsi="Times New Roman" w:cs="Times New Roman"/>
            <w:color w:val="auto"/>
            <w:sz w:val="24"/>
            <w:szCs w:val="24"/>
            <w:u w:val="none"/>
          </w:rPr>
          <w:t>Çin</w:t>
        </w:r>
      </w:hyperlink>
      <w:r w:rsidR="0073306D" w:rsidRPr="00C0112D">
        <w:rPr>
          <w:rFonts w:ascii="Times New Roman" w:hAnsi="Times New Roman" w:cs="Times New Roman"/>
          <w:sz w:val="24"/>
          <w:szCs w:val="24"/>
        </w:rPr>
        <w:t>'i geçerek dünyanın en hızlı büyüyen </w:t>
      </w:r>
      <w:hyperlink r:id="rId35" w:tooltip="G20" w:history="1">
        <w:r w:rsidR="0073306D" w:rsidRPr="00C0112D">
          <w:rPr>
            <w:rStyle w:val="Kpr"/>
            <w:rFonts w:ascii="Times New Roman" w:eastAsiaTheme="majorEastAsia" w:hAnsi="Times New Roman" w:cs="Times New Roman"/>
            <w:color w:val="auto"/>
            <w:sz w:val="24"/>
            <w:szCs w:val="24"/>
            <w:u w:val="none"/>
          </w:rPr>
          <w:t>ekonomisi</w:t>
        </w:r>
      </w:hyperlink>
      <w:r w:rsidR="0073306D" w:rsidRPr="00C0112D">
        <w:rPr>
          <w:rFonts w:ascii="Times New Roman" w:hAnsi="Times New Roman" w:cs="Times New Roman"/>
          <w:sz w:val="24"/>
          <w:szCs w:val="24"/>
        </w:rPr>
        <w:t> haline gelmiştir. Hindistan ekonomisinin ileriye dönük uzun vadeli büyüme planları, genç nüfus, sağlıklı tasarruflar ve yatırım oranları ve küresel ekonomiyle bütünleşmesinin gün geçtikçe artması ekonomisi üzerinde pozitif etkilere neden olmaktadır (Arwind, 2016: 1). Hindistan’da 2021 yılında büyüme hızı %9,0 olarak gerçekleşirken, enflasyon %5,1 ve işsizlik oranı ise %6,4’tür (Dünya Bankası, 2023).</w:t>
      </w:r>
    </w:p>
    <w:p w:rsidR="005A2482" w:rsidRPr="00B216D1" w:rsidRDefault="00B216D1" w:rsidP="00C0112D">
      <w:pPr>
        <w:pStyle w:val="NormalWeb"/>
        <w:shd w:val="clear" w:color="auto" w:fill="FFFFFF"/>
        <w:spacing w:before="120" w:beforeAutospacing="0" w:after="120" w:afterAutospacing="0" w:line="360" w:lineRule="auto"/>
        <w:ind w:firstLine="567"/>
        <w:jc w:val="both"/>
      </w:pPr>
      <w:r>
        <w:t xml:space="preserve">Brezilya, doğal kaynaklarının zenginliği, büyük yüz ölçümü, nüfusu ve gelişen iç pazarıyla dünyanın önde gelen ülkelerinden birisidir. Bununla birlikte enflasyon hızındaki artış sebebiyle de yine kendine ön sıralarda yer tutmaktadır (Eriş, 2001: 8). </w:t>
      </w:r>
      <w:r w:rsidRPr="00B216D1">
        <w:rPr>
          <w:shd w:val="clear" w:color="auto" w:fill="FFFFFF"/>
        </w:rPr>
        <w:t>2010'un sonlarından itibaren ise, Brezilya'nın ekonomisi Latin Amerika'nın en büyüğü</w:t>
      </w:r>
      <w:r w:rsidRPr="00B216D1">
        <w:rPr>
          <w:rFonts w:eastAsiaTheme="majorEastAsia"/>
          <w:shd w:val="clear" w:color="auto" w:fill="FFFFFF"/>
          <w:vertAlign w:val="superscript"/>
        </w:rPr>
        <w:t xml:space="preserve"> </w:t>
      </w:r>
      <w:r w:rsidRPr="00B216D1">
        <w:rPr>
          <w:shd w:val="clear" w:color="auto" w:fill="FFFFFF"/>
        </w:rPr>
        <w:t>ve Amerika'nın da ikinci en büyük ekonomisi konumuna yükselmiştir. 2000'den 2012'ye kadar Brezilya, yıllık ortalama %5'in üzerinde bir büyüme oranıyla dünyanın </w:t>
      </w:r>
      <w:hyperlink r:id="rId36" w:tooltip="Ekonomik büyüme" w:history="1">
        <w:r w:rsidRPr="00B216D1">
          <w:rPr>
            <w:rStyle w:val="Kpr"/>
            <w:rFonts w:eastAsiaTheme="majorEastAsia"/>
            <w:color w:val="auto"/>
            <w:u w:val="none"/>
            <w:shd w:val="clear" w:color="auto" w:fill="FFFFFF"/>
          </w:rPr>
          <w:t>en hızlı büyüyen</w:t>
        </w:r>
      </w:hyperlink>
      <w:r>
        <w:rPr>
          <w:shd w:val="clear" w:color="auto" w:fill="FFFFFF"/>
        </w:rPr>
        <w:t xml:space="preserve"> ekonomilerinden birisi haline gelmiştir. </w:t>
      </w:r>
      <w:r w:rsidRPr="00B216D1">
        <w:rPr>
          <w:shd w:val="clear" w:color="auto" w:fill="FFFFFF"/>
        </w:rPr>
        <w:t>Ancak Brezilya'nın ekonomik b</w:t>
      </w:r>
      <w:r>
        <w:rPr>
          <w:shd w:val="clear" w:color="auto" w:fill="FFFFFF"/>
        </w:rPr>
        <w:t>üyümesi 2013'te yavaşlamış ve bu nedenle ekonomisi,</w:t>
      </w:r>
      <w:r w:rsidRPr="00B216D1">
        <w:rPr>
          <w:shd w:val="clear" w:color="auto" w:fill="FFFFFF"/>
        </w:rPr>
        <w:t> </w:t>
      </w:r>
      <w:hyperlink r:id="rId37" w:tooltip="2014 Brezilya ekonomik krizi (sayfa mevcut değil)" w:history="1">
        <w:r w:rsidRPr="00B216D1">
          <w:rPr>
            <w:rStyle w:val="Kpr"/>
            <w:rFonts w:eastAsiaTheme="majorEastAsia"/>
            <w:color w:val="auto"/>
            <w:u w:val="none"/>
            <w:shd w:val="clear" w:color="auto" w:fill="FFFFFF"/>
          </w:rPr>
          <w:t xml:space="preserve">2014'te </w:t>
        </w:r>
        <w:r>
          <w:rPr>
            <w:rStyle w:val="Kpr"/>
            <w:rFonts w:eastAsiaTheme="majorEastAsia"/>
            <w:color w:val="auto"/>
            <w:u w:val="none"/>
            <w:shd w:val="clear" w:color="auto" w:fill="FFFFFF"/>
          </w:rPr>
          <w:t>durgunluğa</w:t>
        </w:r>
      </w:hyperlink>
      <w:r w:rsidRPr="00B216D1">
        <w:rPr>
          <w:shd w:val="clear" w:color="auto" w:fill="FFFFFF"/>
        </w:rPr>
        <w:t> </w:t>
      </w:r>
      <w:r>
        <w:rPr>
          <w:shd w:val="clear" w:color="auto" w:fill="FFFFFF"/>
        </w:rPr>
        <w:t>girmiştir.</w:t>
      </w:r>
      <w:r w:rsidRPr="00B216D1">
        <w:rPr>
          <w:shd w:val="clear" w:color="auto" w:fill="FFFFFF"/>
        </w:rPr>
        <w:t xml:space="preserve"> 2017 ilk çeyrekte %1'lik büyüme ile toparlanmaya başlayan ekonomi, ikinci çeyrekte bir önceki yılın aynı dönemine göre %0.3 büyümüş ve </w:t>
      </w:r>
      <w:r>
        <w:rPr>
          <w:shd w:val="clear" w:color="auto" w:fill="FFFFFF"/>
        </w:rPr>
        <w:t>durgunluktan</w:t>
      </w:r>
      <w:r w:rsidRPr="00B216D1">
        <w:rPr>
          <w:shd w:val="clear" w:color="auto" w:fill="FFFFFF"/>
        </w:rPr>
        <w:t xml:space="preserve"> resmen çıkmıştır. </w:t>
      </w:r>
      <w:r>
        <w:t>2021 yılında Brezilya’da eko</w:t>
      </w:r>
      <w:r w:rsidR="00352D18">
        <w:t xml:space="preserve">nomik büyüme hızı, %5 </w:t>
      </w:r>
      <w:r>
        <w:t>olara</w:t>
      </w:r>
      <w:r w:rsidR="00A02E09">
        <w:t>k</w:t>
      </w:r>
      <w:r w:rsidR="00352D18">
        <w:t xml:space="preserve"> gerçekleşirken, enflasyon %8,3 ve işsizlik oranı ise %13,2</w:t>
      </w:r>
      <w:r>
        <w:t xml:space="preserve"> olarak gerçekleşmiştir (</w:t>
      </w:r>
      <w:r w:rsidR="00352D18">
        <w:t>Dünya Bankası, 2023</w:t>
      </w:r>
      <w:r w:rsidR="00C0112D">
        <w:t>).</w:t>
      </w:r>
    </w:p>
    <w:p w:rsidR="004B035D" w:rsidRPr="008566C4" w:rsidRDefault="002B5365" w:rsidP="008566C4">
      <w:pPr>
        <w:pStyle w:val="Balk2"/>
        <w:spacing w:before="0" w:after="120" w:line="360" w:lineRule="auto"/>
        <w:rPr>
          <w:rFonts w:ascii="Times New Roman" w:hAnsi="Times New Roman" w:cs="Times New Roman"/>
          <w:b/>
          <w:color w:val="auto"/>
          <w:sz w:val="24"/>
          <w:szCs w:val="24"/>
        </w:rPr>
      </w:pPr>
      <w:bookmarkStart w:id="67" w:name="_Toc142307698"/>
      <w:r w:rsidRPr="008566C4">
        <w:rPr>
          <w:rFonts w:ascii="Times New Roman" w:hAnsi="Times New Roman" w:cs="Times New Roman"/>
          <w:b/>
          <w:color w:val="auto"/>
          <w:sz w:val="24"/>
          <w:szCs w:val="24"/>
        </w:rPr>
        <w:lastRenderedPageBreak/>
        <w:t>1.9.2</w:t>
      </w:r>
      <w:r w:rsidR="004B035D" w:rsidRPr="008566C4">
        <w:rPr>
          <w:rFonts w:ascii="Times New Roman" w:hAnsi="Times New Roman" w:cs="Times New Roman"/>
          <w:b/>
          <w:color w:val="auto"/>
          <w:sz w:val="24"/>
          <w:szCs w:val="24"/>
        </w:rPr>
        <w:t>. E-7 Ülkelerinde Sağlık Harcamaları ve Finansmanı</w:t>
      </w:r>
      <w:bookmarkEnd w:id="67"/>
    </w:p>
    <w:p w:rsidR="004B035D" w:rsidRDefault="004B035D" w:rsidP="004B035D">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Son yıllarda E-7 Ülkelerinin ekonomik durumu ve ekonomileriyle bağlantılı olan her faktör incelenmeye değer olarak görülmektedir. Günümüzde büyüme tek başına yeterli olmamaktadır. Ekonomide kalkınma ve refah odaklı yaklaşımların daha önemli olduğu düşünülmektedir.  Kalkınmanın olmazsa olmaz koşullarından birisi de sağlık göstergeleri olup sağlık sektöründe sunulan hizmetlerin, finansman kaynaklarının ve harcama miktarlarının ekonomi üzerinde önemli bir dışsallık etkisinin olduğu söylenebilir (Safi ve diğ., 2021: 384). </w:t>
      </w:r>
    </w:p>
    <w:p w:rsidR="002B5365" w:rsidRDefault="004B035D" w:rsidP="002B5365">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Mevcut çalışmada, araştırma kapsamı olarak E-7 Ülkeleri tercih edilmiştir. Bu ülkelere ait sağlık harcamalarının finansman kaynakları ve sağlık harcamaları aşağıda tek tek incelenmiş olup Tablo 1.2 ile özet bir biçimde sunulmuştur.</w:t>
      </w:r>
    </w:p>
    <w:p w:rsidR="002B5365" w:rsidRDefault="004B035D" w:rsidP="002B5365">
      <w:pPr>
        <w:spacing w:before="120" w:after="120" w:line="360" w:lineRule="auto"/>
        <w:ind w:firstLine="567"/>
        <w:jc w:val="both"/>
        <w:rPr>
          <w:rFonts w:ascii="Times New Roman" w:hAnsi="Times New Roman" w:cs="Times New Roman"/>
          <w:sz w:val="24"/>
          <w:szCs w:val="24"/>
        </w:rPr>
      </w:pPr>
      <w:r w:rsidRPr="002B5365">
        <w:rPr>
          <w:rFonts w:ascii="Times New Roman" w:hAnsi="Times New Roman" w:cs="Times New Roman"/>
          <w:sz w:val="24"/>
          <w:szCs w:val="24"/>
        </w:rPr>
        <w:t xml:space="preserve">Türkiye’de sağlık harcamalarının finansmanı kamu kaynaklı ve özel sektör kaynaklı olmak üzere iki şekilde gerçekleştirilmektedir. Kamu kaynaklı finansman yöntemleri, genel sağlık sigortası ve vergilerden oluşmaktadır. Özel sektör finansman yöntemleri ise, özel sağlık sigortaları ve cepten ödemeler şeklindedir. 2003 yılından itibaren sağlıkta dönüşüm planı (SDP) kapsamında sağlık hizmetlerinin finansmanı tek elde toplanmıştır. SDP ile Emekli Sandığı, Bağkur ve SSK (Sosyal Sigortalar Kurumu) gibi bütün sosyal güvenlik kuruluşları SGK (Sosyal Güvenlik Kurumu) çatısı altında birleştirilerek Genel Sağlık Sigortası (GSS) oluşturulmuştur (Erol ve Özdemir, 2014: 12).  GSS finansmanı, sigorta primleri, genel vergi gelirleri ve kişilerin katkı paylarından oluşmaktadır (Şantaş ve Çıraklı, 2019: 17). Türkiye 2012 yılında tüm vatandaşlarını GSS kapsamına dâhil etmiştir. Özel sektör kaynaklı finansman yöntemlerinden birisi olan özel sağlık sigortaları da Dünya genelinde birçok ülkede olduğu gibi destekleyici sağlık sigortaları şeklinde ortaya çıkmış olup bireysel ve kurumsal müşteriler tarafından talep edilmektedir (Lister, 2008: 113; Özsarı ve Güdük, 2020: 528). Özel sektör kaynaklı finansman yöntemlerinden biri de cepten yapılan sağlık harcamalarıdır. Sağlık hizmetlerinin Özel Sağlık Sigortası veya Genel Sağlık Sigortası teminat paketleri içinde yer almadığı, teminat paketine dâhil olduğu halde kısmen karşılandığı veya kişilerin daha yüksek standartlarda sağlık hizmeti talep ettiği durumlarda kişiler cepten ödeme yaparak sağlık harcamalarını finanse etmektedirler (Başoğlu, 2021: 109). Tablo 1.2’ye göre Türkiye’de cepten harcamaların özel sektör harcamalarının çoğunluğunu kapsadığı </w:t>
      </w:r>
      <w:r w:rsidRPr="002B5365">
        <w:rPr>
          <w:rFonts w:ascii="Times New Roman" w:hAnsi="Times New Roman" w:cs="Times New Roman"/>
          <w:sz w:val="24"/>
          <w:szCs w:val="24"/>
        </w:rPr>
        <w:lastRenderedPageBreak/>
        <w:t xml:space="preserve">görülse de kamu kaynakları harcamaların özel sektör kaynaklı harcamaların 3 katından daha fazla olduğu görülmektedir. </w:t>
      </w:r>
    </w:p>
    <w:p w:rsidR="002B5365" w:rsidRDefault="004B035D" w:rsidP="002B5365">
      <w:pPr>
        <w:spacing w:before="120" w:after="120" w:line="360" w:lineRule="auto"/>
        <w:ind w:firstLine="567"/>
        <w:jc w:val="both"/>
        <w:rPr>
          <w:rFonts w:ascii="Times New Roman" w:hAnsi="Times New Roman" w:cs="Times New Roman"/>
          <w:sz w:val="24"/>
          <w:szCs w:val="24"/>
        </w:rPr>
      </w:pPr>
      <w:r w:rsidRPr="002B5365">
        <w:rPr>
          <w:rFonts w:ascii="Times New Roman" w:hAnsi="Times New Roman" w:cs="Times New Roman"/>
          <w:sz w:val="24"/>
          <w:szCs w:val="24"/>
        </w:rPr>
        <w:t>Meksika’da sağlık harcamaları çoğunlukla özel sektör tarafından finanse edilse de bir diğer finansman kaynağı da kamu harcamalarıdır. Kamu harcamalarının finansman yöntemleri de parçalı yapılardan oluşan sağlık sigortaları ve vergilerden meydana gelmektedir. Sağlık sigortaları yalnızca ekonominin kayıtlı sektörlerinde çalışanlara yöneliktir. Bu sigorta türleri, Meksika Sosyal Güvenlik Sigortası (IMSS), devlet çalışanları için sosyal güvenlik sigortası (ISSSTE), devlet petrol şirketinde çalışanlar için PEMEX ve bakanlıklar gibi devlete ait kurumlarda çalışanlar için SEDENA şeklindedir (</w:t>
      </w:r>
      <w:r w:rsidRPr="002B5365">
        <w:rPr>
          <w:rFonts w:ascii="Times New Roman" w:hAnsi="Times New Roman" w:cs="Times New Roman"/>
          <w:sz w:val="24"/>
          <w:szCs w:val="24"/>
          <w:shd w:val="clear" w:color="auto" w:fill="FFFFFF"/>
        </w:rPr>
        <w:t>Galárraga ve diğ., 2010: 438). Bu parçalı sigorta sisteminin en büyük dezavantajı kişilerin iş değişiklikleri neticesinde bir diğer sosyal güvenlik sistemine geçiş yaptığında almış olduğu sağlık hizmetlerinin kapsamı değişmekte veya sağlık hizmetlerine erişimi aksamaktadır. Bu gibi nedenler ve yoksul ailelerin katastrofik sağlık harcamalarına karşı korunması, yeterli ikinci ve üçüncü basamak sağlık hizmetlerine eşit bir şekilde ulaşabilmek amacıyla SP (Seguro Popular) sağlık sigortası ile Meksika’da sağlık reformu yapılması hedeflenmiştir (Frenk, ve diğ., 2006: 1524). SP sağlık sigortası federal vergiler, eyalet vergileri ve kişilerin prim ödemeleri ile finanse edilmektedir. Kişiler ödeme güçlerine göre ücretsiz olarak veya gelirlerinin %5’ini aşmayacak şekilde prim ödemesi yapmaktadırlar (Galárraga, ve diğ., 2010: 438). Sağlık harcamalarının bir diğer finansman yöntemi olan özel sektör harcamaları ise özel sağlık sigortası ve cepten ödemeler yoluyla finanse edilmektedir. Ülkede özel sağlık sigortası kapsamında olan kişiler oldukça az sayıdadır. Özel sektör harcamalarının çoğunluğu cepten harcamalar yoluyla finanse edilmektedir. SP sağlık sigortası birçok sağlık hizmetini kapsamasına rağmen bazı sağlık hizmetlerini hala daha karşılamamaktadır. Bu durum da kayıt dışı sektörde çalışan bireylerin sağlık harcamalarının çoğunluğunu cepten harcamalar yoluyla yapmasına sebep olmaktadır (Xu ve diğ., 2007: 974).</w:t>
      </w:r>
    </w:p>
    <w:p w:rsidR="002B5365" w:rsidRDefault="004B035D" w:rsidP="002B5365">
      <w:pPr>
        <w:spacing w:before="120" w:after="120" w:line="360" w:lineRule="auto"/>
        <w:ind w:firstLine="567"/>
        <w:jc w:val="both"/>
        <w:rPr>
          <w:rFonts w:ascii="Times New Roman" w:hAnsi="Times New Roman" w:cs="Times New Roman"/>
          <w:sz w:val="24"/>
          <w:szCs w:val="24"/>
        </w:rPr>
      </w:pPr>
      <w:r w:rsidRPr="002B5365">
        <w:rPr>
          <w:rFonts w:ascii="Times New Roman" w:hAnsi="Times New Roman" w:cs="Times New Roman"/>
          <w:sz w:val="24"/>
          <w:szCs w:val="24"/>
        </w:rPr>
        <w:t xml:space="preserve">Çin’de sağlık harcamalarının finansmanı kamu kaynaklı ve özel sektör kaynaklı olmak üzere iki şekilde gerçekleştirilmektedir. Kamu kaynaklı finansman yöntemleri, sağlık sigortaları, fon havuzları, sübvansiyonlar ve kişi başına prim ödemelerinden meydana gelmektedir. Sağlık sigortaları kentlerde çalışanlar, ikamet edenler ve doğal afetler doğrultusunda kullanılan üç ayrı kapsamda ele alınmaktadır (Sarıyıldız, Paşaoğlu ve Yılmaz, 2021: 318). Çin devleti halkının mali riskleri yaşamaması adına sağlık </w:t>
      </w:r>
      <w:r w:rsidRPr="002B5365">
        <w:rPr>
          <w:rFonts w:ascii="Times New Roman" w:hAnsi="Times New Roman" w:cs="Times New Roman"/>
          <w:sz w:val="24"/>
          <w:szCs w:val="24"/>
        </w:rPr>
        <w:lastRenderedPageBreak/>
        <w:t>sigortası planlarının oluşturulmasında önemli adımlar atmaktadır. Bu doğrultuda kentte ve kırsalda çalışanlar, yaşlılar, işsizler ve çocukları hedef alan UEBMI (kentte çalışanlar için temel sağlık sigortası) ve Çin’de tüm vatandaşların sağlık hizmetlerine erişimlerini sağlamak amacıyla 2009 yılında Çin’in temel halk sağlığı hizmetlerinin eşitlenmesi (EBPHS) adıyla bir sağlık sigortası oluşturulmuştur. 2010 yılından beri nüfusun %95’inden fazlası bu sigortalar kapsamına dâhil edilmiştir. Söz konusu sigorta türleri sağlık hizmetlerinin tüm vatandaşlara yayılmasını desteklese de kapsadığı hizmetler bakımından sınırlıdır (Yuan ve diğ., 2019: 1-4; Mao ve diğ., 2020: 2). Bu nedenle Çin’de sağlık harcamalarının finansmanında kamu kaynaklı finansman yöntemleri baskın olmasına rağmen özel sektör harcamaları içinde cepten yapılan sağlık harcamaları oldukça önemli bir yer kaplamaktadır (Hu ve diğ., 2008: 1847).</w:t>
      </w:r>
    </w:p>
    <w:p w:rsidR="002B5365" w:rsidRDefault="004B035D" w:rsidP="002B5365">
      <w:pPr>
        <w:spacing w:before="120" w:after="120" w:line="360" w:lineRule="auto"/>
        <w:ind w:firstLine="567"/>
        <w:jc w:val="both"/>
        <w:rPr>
          <w:rFonts w:ascii="Times New Roman" w:hAnsi="Times New Roman" w:cs="Times New Roman"/>
          <w:sz w:val="24"/>
          <w:szCs w:val="24"/>
        </w:rPr>
      </w:pPr>
      <w:r w:rsidRPr="002B5365">
        <w:rPr>
          <w:rFonts w:ascii="Times New Roman" w:hAnsi="Times New Roman" w:cs="Times New Roman"/>
          <w:sz w:val="24"/>
          <w:szCs w:val="24"/>
        </w:rPr>
        <w:t>Rusya’da diğer E-7 Ülkelerinde olduğu gibi sağlık harcamalarını kamu kaynaklı ve özel sektör kaynaklı olmak üzere iki şekilde finanse etmektedir. Kamu kaynaklı finansman yöntemleri, vergiler ve zorunlu sağlık sigortalarından oluşmaktadır (Reshetnikov ve diğ., 2019: 1848). Ülkede çok uzun yıllardır özellikle sigortaya dayalı bir sistem vardır. Bu doğrultuda hane halkının geliri ne olursa olsun eşit bir şekilde sağlık hizmetlerine erişimi destekleyen temelini Semashko sisteminin oluşturduğu bir sağlık sigortası ön plandadır (Jakovljevic ve diğ., 2017: 845). Rusya’da sağlık hizmetlerinin finansmanında en önemli pay kamu kaynaklı finansman yöntemlerine aittir. Ancak ülkede sağlık hizmetlerinin arzında devlet yetersiz kalmaktadır. Bu nedenle gün geçtikçe sağlık harcamalarının finansmanında özel sağlık sigortaları ve cepten harcamalar yoluyla finanse edilen özel sektör harcamalarının payı giderek artmaktadır. Özel sektör harcamalarının büyük bir çoğunluğu da cepten harcamalardan meydana gelmektedir (Avxentyeu, 2017: 65).</w:t>
      </w:r>
    </w:p>
    <w:p w:rsidR="002B5365" w:rsidRDefault="004B035D" w:rsidP="002B5365">
      <w:pPr>
        <w:spacing w:before="120" w:after="120" w:line="360" w:lineRule="auto"/>
        <w:ind w:firstLine="567"/>
        <w:jc w:val="both"/>
        <w:rPr>
          <w:rFonts w:ascii="Times New Roman" w:hAnsi="Times New Roman" w:cs="Times New Roman"/>
          <w:sz w:val="24"/>
          <w:szCs w:val="24"/>
        </w:rPr>
      </w:pPr>
      <w:r w:rsidRPr="002B5365">
        <w:rPr>
          <w:rFonts w:ascii="Times New Roman" w:hAnsi="Times New Roman" w:cs="Times New Roman"/>
          <w:sz w:val="24"/>
          <w:szCs w:val="24"/>
        </w:rPr>
        <w:t xml:space="preserve">Endonezya’da sağlık harcamalarının finansmanı sağlık sigortası, vergi gelirleri, risk havuzu gibi kamu kaynaklı ve özel sağlık sigortası ve cepten ödemeler gibi özel sektör kaynaklı olmak üzere iki şekilde gerçekleştirilmektedir. Her ne kadar 2014 yılında ulusal sağlık sigortası planına büyük önem atfedilse de sağlık harcamalarının finansmanında esasen vergi gelirleri, risk havuzu ve cepten ödemeler etkili rol oynamaktadır. Çünkü sosyal sağlık sigortası, ulusal sağlık sigortası veya özel sağlık sigortaları gibi sigorta türleri herkese uyan çözümleri beraberinde getirmemekle birlikte kapsamlı değildirler (Pinto, Masaki ve Harimurti,  2016: 27-28). Bu durum kişileri sağlık hizmetlerine </w:t>
      </w:r>
      <w:r w:rsidRPr="002B5365">
        <w:rPr>
          <w:rFonts w:ascii="Times New Roman" w:hAnsi="Times New Roman" w:cs="Times New Roman"/>
          <w:sz w:val="24"/>
          <w:szCs w:val="24"/>
        </w:rPr>
        <w:lastRenderedPageBreak/>
        <w:t>erişebilmek amacıyla özel sektör harcamalarına ve hatta yetersiz olan özel sağlık sigortaları nedeniyle cepten yapılan sağlık harcamalarına itmektedir. Günümüzde cepten yapılan sağlık harcamaları sağlık harcamalarının yaklaşık üçte biri oranında gerçekleşmektedir (Cheng ve diğ., 2022: 2-3).</w:t>
      </w:r>
    </w:p>
    <w:p w:rsidR="002B5365" w:rsidRDefault="004B035D" w:rsidP="002B5365">
      <w:pPr>
        <w:spacing w:before="120" w:after="120" w:line="360" w:lineRule="auto"/>
        <w:ind w:firstLine="567"/>
        <w:jc w:val="both"/>
        <w:rPr>
          <w:rFonts w:ascii="Times New Roman" w:hAnsi="Times New Roman" w:cs="Times New Roman"/>
          <w:sz w:val="24"/>
          <w:szCs w:val="24"/>
        </w:rPr>
      </w:pPr>
      <w:r w:rsidRPr="002B5365">
        <w:rPr>
          <w:rFonts w:ascii="Times New Roman" w:hAnsi="Times New Roman" w:cs="Times New Roman"/>
          <w:sz w:val="24"/>
          <w:szCs w:val="24"/>
        </w:rPr>
        <w:t>Hindistan’da sağlık harcamalarının finansmanı kamu ve özel sektör tarafından karşılanmaktadır. Kamu kaynaklı finansman yöntemleri vergiler ve sağlık sigortalarından oluşurken, özel sektör kaynaklı finansman yöntemleri özel sağlık sigortaları ve cepten ödemelerden oluşmaktadır (Kırcı Çevik ve Yüksel, 2019: 216). Hindistan hükümeti, düşük kamu sağlık harcamaları, insan kaynaklarının yetersizliği, mali yükü artıran tıbbi bakım faaliyetleri, zayıf alt yapısı vb. nedenlerden dolayı kişilerin sağlık hizmetleri ihtiyaçlarının tamamını karşılayamamaktadır (Pandey ve diğ., 2018: 22). Hindistan’da merkezi yönetime dayalı bir sağlık anlayışı olmayıp çeşitli bölgelere göre sağlık hizmetlerinin sunumu ve finansman yöntemi değişmektedir. Öyle ki bazı bölgelerinde aşı gibi koruyucu sağlık hizmetleri bile ailenin maddi gücüne dayalı olarak gerçekleştirilmektedir (Balarajan, Selvaraj ve Subramanian, 2011: 506). Genel olarak ülkede özel sağlık sigortası sistemi de gelişmemiştir. Bu gibi durumlarda kişileri büyük oranda cepten yapılan sağlık harcamalarına itmektedir (Kırcı Çevik ve Yüksel, 2019: 216).</w:t>
      </w:r>
    </w:p>
    <w:p w:rsidR="004B035D" w:rsidRPr="002B5365" w:rsidRDefault="004B035D" w:rsidP="002B5365">
      <w:pPr>
        <w:spacing w:before="120" w:after="120" w:line="360" w:lineRule="auto"/>
        <w:ind w:firstLine="567"/>
        <w:jc w:val="both"/>
        <w:rPr>
          <w:rFonts w:ascii="Times New Roman" w:hAnsi="Times New Roman" w:cs="Times New Roman"/>
          <w:sz w:val="24"/>
          <w:szCs w:val="24"/>
        </w:rPr>
      </w:pPr>
      <w:r w:rsidRPr="002B5365">
        <w:rPr>
          <w:rFonts w:ascii="Times New Roman" w:hAnsi="Times New Roman" w:cs="Times New Roman"/>
          <w:sz w:val="24"/>
          <w:szCs w:val="24"/>
        </w:rPr>
        <w:t>Diğer E-7 Ülkelerinde olduğu gibi Brezilya’da da sağlık harcamalarının finansmanı kamu ve özel sektör tarafından karma bir sistemle karşılanmaktadır. Kamu kaynaklı finansman yöntemleri; birleşik sağlık sigortası (SUS), genel vergiler, özel vergiler (kurumsal işlemlerden alınan) ve sosyal güvenlik primlerinden oluşmaktadır. Özel sektör kaynaklı finansman yöntemleri ise, özel sağlık sigortaları ve cepten ödemeler yoluyla finanse edilmektedir. Nüfusun yaklaşık %70’i SUS sigortası kapsamında olup geri kalan bireyler özel sağlık sigortası kapsamında veya cepten ödeme yaparak bir sağlık hizmeti alabilmektedirler (Kutlu ve Yıldırım, 2017: 161-162). Brezilya’da her geçen gün cepten yapılan sağlık harcamalarının sağlık harcamaları içindeki oranı azalmakta ve özel sağlık sigortalarının kapsamı genişletilerek cepten yapılan sağlık harcamalarının oranı azaltılmaktadır. Günümüzde de Brezilya’da sağlık harcamalarının finansmanında özel sektör ağırlıkta olsa da cepten yapılan sağlık harcamaları özel sektör sağlık harcamalarının yarısından daha az olarak gerçekleşmektedir (Massuda ve diğ., 2018: 4).</w:t>
      </w:r>
    </w:p>
    <w:p w:rsidR="004B035D" w:rsidRPr="00865F15" w:rsidRDefault="004B035D" w:rsidP="004B035D">
      <w:pPr>
        <w:pStyle w:val="ResimYazs"/>
        <w:spacing w:after="120"/>
        <w:rPr>
          <w:rFonts w:ascii="Times New Roman" w:hAnsi="Times New Roman" w:cs="Times New Roman"/>
          <w:i w:val="0"/>
          <w:color w:val="auto"/>
          <w:sz w:val="24"/>
          <w:szCs w:val="24"/>
        </w:rPr>
      </w:pPr>
      <w:r w:rsidRPr="00865F15">
        <w:rPr>
          <w:rFonts w:ascii="Times New Roman" w:hAnsi="Times New Roman" w:cs="Times New Roman"/>
          <w:b/>
          <w:i w:val="0"/>
          <w:color w:val="auto"/>
          <w:sz w:val="24"/>
          <w:szCs w:val="24"/>
        </w:rPr>
        <w:lastRenderedPageBreak/>
        <w:t>Tablo</w:t>
      </w:r>
      <w:r w:rsidR="007D63A7">
        <w:rPr>
          <w:rFonts w:ascii="Times New Roman" w:hAnsi="Times New Roman" w:cs="Times New Roman"/>
          <w:b/>
          <w:i w:val="0"/>
          <w:color w:val="auto"/>
          <w:sz w:val="24"/>
          <w:szCs w:val="24"/>
        </w:rPr>
        <w:t xml:space="preserve"> 1</w:t>
      </w:r>
      <w:bookmarkStart w:id="68" w:name="_GoBack"/>
      <w:bookmarkEnd w:id="68"/>
      <w:r w:rsidRPr="00865F15">
        <w:rPr>
          <w:rFonts w:ascii="Times New Roman" w:hAnsi="Times New Roman" w:cs="Times New Roman"/>
          <w:b/>
          <w:i w:val="0"/>
          <w:color w:val="auto"/>
          <w:sz w:val="24"/>
          <w:szCs w:val="24"/>
        </w:rPr>
        <w:t>.2.</w:t>
      </w:r>
      <w:r w:rsidRPr="00865F15">
        <w:rPr>
          <w:rFonts w:ascii="Times New Roman" w:hAnsi="Times New Roman" w:cs="Times New Roman"/>
          <w:i w:val="0"/>
          <w:color w:val="auto"/>
          <w:sz w:val="24"/>
          <w:szCs w:val="24"/>
        </w:rPr>
        <w:t xml:space="preserve"> E-7 Ülkelerinde Sağlık Harcamaları</w:t>
      </w:r>
    </w:p>
    <w:tbl>
      <w:tblPr>
        <w:tblStyle w:val="TabloKlavuzu"/>
        <w:tblW w:w="0" w:type="auto"/>
        <w:tblLook w:val="04A0" w:firstRow="1" w:lastRow="0" w:firstColumn="1" w:lastColumn="0" w:noHBand="0" w:noVBand="1"/>
      </w:tblPr>
      <w:tblGrid>
        <w:gridCol w:w="1419"/>
        <w:gridCol w:w="976"/>
        <w:gridCol w:w="1043"/>
        <w:gridCol w:w="769"/>
        <w:gridCol w:w="825"/>
        <w:gridCol w:w="1283"/>
        <w:gridCol w:w="1150"/>
        <w:gridCol w:w="1029"/>
      </w:tblGrid>
      <w:tr w:rsidR="004B035D" w:rsidRPr="00943BB2" w:rsidTr="00844889">
        <w:trPr>
          <w:trHeight w:val="630"/>
        </w:trPr>
        <w:tc>
          <w:tcPr>
            <w:tcW w:w="7680" w:type="dxa"/>
            <w:tcBorders>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b/>
                <w:bCs/>
                <w:sz w:val="24"/>
                <w:szCs w:val="24"/>
              </w:rPr>
            </w:pPr>
            <w:r w:rsidRPr="00943BB2">
              <w:rPr>
                <w:rFonts w:ascii="Times New Roman" w:hAnsi="Times New Roman" w:cs="Times New Roman"/>
                <w:b/>
                <w:bCs/>
                <w:sz w:val="24"/>
                <w:szCs w:val="24"/>
              </w:rPr>
              <w:t>Ülkeler</w:t>
            </w:r>
          </w:p>
        </w:tc>
        <w:tc>
          <w:tcPr>
            <w:tcW w:w="960" w:type="dxa"/>
            <w:tcBorders>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Türkiye</w:t>
            </w:r>
          </w:p>
        </w:tc>
        <w:tc>
          <w:tcPr>
            <w:tcW w:w="960" w:type="dxa"/>
            <w:tcBorders>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Meksika</w:t>
            </w:r>
          </w:p>
        </w:tc>
        <w:tc>
          <w:tcPr>
            <w:tcW w:w="960" w:type="dxa"/>
            <w:tcBorders>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Çin</w:t>
            </w:r>
          </w:p>
        </w:tc>
        <w:tc>
          <w:tcPr>
            <w:tcW w:w="960" w:type="dxa"/>
            <w:tcBorders>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Rusya</w:t>
            </w:r>
          </w:p>
        </w:tc>
        <w:tc>
          <w:tcPr>
            <w:tcW w:w="960" w:type="dxa"/>
            <w:tcBorders>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Endonezya</w:t>
            </w:r>
          </w:p>
        </w:tc>
        <w:tc>
          <w:tcPr>
            <w:tcW w:w="960" w:type="dxa"/>
            <w:tcBorders>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Hindistan</w:t>
            </w:r>
          </w:p>
        </w:tc>
        <w:tc>
          <w:tcPr>
            <w:tcW w:w="960" w:type="dxa"/>
            <w:tcBorders>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Brezilya</w:t>
            </w:r>
          </w:p>
        </w:tc>
      </w:tr>
      <w:tr w:rsidR="004B035D" w:rsidRPr="00943BB2" w:rsidTr="00844889">
        <w:trPr>
          <w:trHeight w:val="310"/>
        </w:trPr>
        <w:tc>
          <w:tcPr>
            <w:tcW w:w="14400" w:type="dxa"/>
            <w:gridSpan w:val="8"/>
            <w:tcBorders>
              <w:left w:val="single" w:sz="4" w:space="0" w:color="FFFFFF"/>
              <w:bottom w:val="single" w:sz="4" w:space="0" w:color="FFFFFF"/>
              <w:right w:val="single" w:sz="4" w:space="0" w:color="FFFFFF"/>
            </w:tcBorders>
            <w:hideMark/>
          </w:tcPr>
          <w:p w:rsidR="004B035D" w:rsidRPr="00943BB2" w:rsidRDefault="004B035D" w:rsidP="00844889">
            <w:pPr>
              <w:jc w:val="both"/>
              <w:rPr>
                <w:rFonts w:ascii="Times New Roman" w:hAnsi="Times New Roman" w:cs="Times New Roman"/>
                <w:b/>
                <w:bCs/>
                <w:sz w:val="24"/>
                <w:szCs w:val="24"/>
              </w:rPr>
            </w:pPr>
            <w:r w:rsidRPr="00943BB2">
              <w:rPr>
                <w:rFonts w:ascii="Times New Roman" w:hAnsi="Times New Roman" w:cs="Times New Roman"/>
                <w:b/>
                <w:bCs/>
                <w:sz w:val="24"/>
                <w:szCs w:val="24"/>
              </w:rPr>
              <w:t>Kişi başına düşen sağlık harcamaları (US$)</w:t>
            </w:r>
          </w:p>
        </w:tc>
      </w:tr>
      <w:tr w:rsidR="004B035D" w:rsidRPr="00943BB2" w:rsidTr="00844889">
        <w:trPr>
          <w:trHeight w:val="320"/>
        </w:trPr>
        <w:tc>
          <w:tcPr>
            <w:tcW w:w="768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b/>
                <w:bCs/>
                <w:sz w:val="24"/>
                <w:szCs w:val="24"/>
              </w:rPr>
            </w:pPr>
            <w:r w:rsidRPr="00943BB2">
              <w:rPr>
                <w:rFonts w:ascii="Times New Roman" w:hAnsi="Times New Roman" w:cs="Times New Roman"/>
                <w:b/>
                <w:bCs/>
                <w:sz w:val="24"/>
                <w:szCs w:val="24"/>
              </w:rPr>
              <w:t> </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396,5</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540,4</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535,1</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653,4</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120,1</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63,7</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853,4</w:t>
            </w:r>
          </w:p>
        </w:tc>
      </w:tr>
      <w:tr w:rsidR="004B035D" w:rsidRPr="00943BB2" w:rsidTr="00844889">
        <w:trPr>
          <w:trHeight w:val="310"/>
        </w:trPr>
        <w:tc>
          <w:tcPr>
            <w:tcW w:w="14400" w:type="dxa"/>
            <w:gridSpan w:val="8"/>
            <w:tcBorders>
              <w:left w:val="single" w:sz="4" w:space="0" w:color="FFFFFF"/>
              <w:bottom w:val="single" w:sz="4" w:space="0" w:color="FFFFFF"/>
              <w:right w:val="single" w:sz="4" w:space="0" w:color="FFFFFF"/>
            </w:tcBorders>
            <w:hideMark/>
          </w:tcPr>
          <w:p w:rsidR="004B035D" w:rsidRPr="00943BB2" w:rsidRDefault="004B035D" w:rsidP="00844889">
            <w:pPr>
              <w:jc w:val="both"/>
              <w:rPr>
                <w:rFonts w:ascii="Times New Roman" w:hAnsi="Times New Roman" w:cs="Times New Roman"/>
                <w:b/>
                <w:bCs/>
                <w:sz w:val="24"/>
                <w:szCs w:val="24"/>
              </w:rPr>
            </w:pPr>
            <w:r w:rsidRPr="00943BB2">
              <w:rPr>
                <w:rFonts w:ascii="Times New Roman" w:hAnsi="Times New Roman" w:cs="Times New Roman"/>
                <w:b/>
                <w:bCs/>
                <w:sz w:val="24"/>
                <w:szCs w:val="24"/>
              </w:rPr>
              <w:t>Sağlık harcamalarının GSYİH içindeki payı (%)</w:t>
            </w:r>
          </w:p>
        </w:tc>
      </w:tr>
      <w:tr w:rsidR="004B035D" w:rsidRPr="00943BB2" w:rsidTr="00844889">
        <w:trPr>
          <w:trHeight w:val="320"/>
        </w:trPr>
        <w:tc>
          <w:tcPr>
            <w:tcW w:w="768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b/>
                <w:bCs/>
                <w:sz w:val="24"/>
                <w:szCs w:val="24"/>
              </w:rPr>
            </w:pPr>
            <w:r w:rsidRPr="00943BB2">
              <w:rPr>
                <w:rFonts w:ascii="Times New Roman" w:hAnsi="Times New Roman" w:cs="Times New Roman"/>
                <w:b/>
                <w:bCs/>
                <w:sz w:val="24"/>
                <w:szCs w:val="24"/>
              </w:rPr>
              <w:t> </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4,3</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5,4</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5,4</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5,6</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2,9</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3</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9,6</w:t>
            </w:r>
          </w:p>
        </w:tc>
      </w:tr>
      <w:tr w:rsidR="004B035D" w:rsidRPr="00943BB2" w:rsidTr="00844889">
        <w:trPr>
          <w:trHeight w:val="310"/>
        </w:trPr>
        <w:tc>
          <w:tcPr>
            <w:tcW w:w="14400" w:type="dxa"/>
            <w:gridSpan w:val="8"/>
            <w:tcBorders>
              <w:left w:val="single" w:sz="4" w:space="0" w:color="FFFFFF"/>
              <w:bottom w:val="single" w:sz="4" w:space="0" w:color="FFFFFF"/>
              <w:right w:val="single" w:sz="4" w:space="0" w:color="FFFFFF"/>
            </w:tcBorders>
            <w:hideMark/>
          </w:tcPr>
          <w:p w:rsidR="004B035D" w:rsidRPr="00943BB2" w:rsidRDefault="004B035D" w:rsidP="00844889">
            <w:pPr>
              <w:jc w:val="both"/>
              <w:rPr>
                <w:rFonts w:ascii="Times New Roman" w:hAnsi="Times New Roman" w:cs="Times New Roman"/>
                <w:b/>
                <w:bCs/>
                <w:sz w:val="24"/>
                <w:szCs w:val="24"/>
              </w:rPr>
            </w:pPr>
            <w:r w:rsidRPr="00943BB2">
              <w:rPr>
                <w:rFonts w:ascii="Times New Roman" w:hAnsi="Times New Roman" w:cs="Times New Roman"/>
                <w:b/>
                <w:bCs/>
                <w:sz w:val="24"/>
                <w:szCs w:val="24"/>
              </w:rPr>
              <w:t>Kamu harcamalarının sağlık harcamaları içindeki payı (%)</w:t>
            </w:r>
          </w:p>
        </w:tc>
      </w:tr>
      <w:tr w:rsidR="004B035D" w:rsidRPr="00943BB2" w:rsidTr="00844889">
        <w:trPr>
          <w:trHeight w:val="320"/>
        </w:trPr>
        <w:tc>
          <w:tcPr>
            <w:tcW w:w="768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b/>
                <w:bCs/>
                <w:sz w:val="24"/>
                <w:szCs w:val="24"/>
              </w:rPr>
            </w:pPr>
            <w:r w:rsidRPr="00943BB2">
              <w:rPr>
                <w:rFonts w:ascii="Times New Roman" w:hAnsi="Times New Roman" w:cs="Times New Roman"/>
                <w:b/>
                <w:bCs/>
                <w:sz w:val="24"/>
                <w:szCs w:val="24"/>
              </w:rPr>
              <w:t> </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77,9</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49,3</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55,9</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61,2</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49</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33</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40,8</w:t>
            </w:r>
          </w:p>
        </w:tc>
      </w:tr>
      <w:tr w:rsidR="004B035D" w:rsidRPr="00943BB2" w:rsidTr="00844889">
        <w:trPr>
          <w:trHeight w:val="310"/>
        </w:trPr>
        <w:tc>
          <w:tcPr>
            <w:tcW w:w="14400" w:type="dxa"/>
            <w:gridSpan w:val="8"/>
            <w:tcBorders>
              <w:left w:val="single" w:sz="4" w:space="0" w:color="FFFFFF"/>
              <w:bottom w:val="single" w:sz="4" w:space="0" w:color="FFFFFF"/>
              <w:right w:val="single" w:sz="4" w:space="0" w:color="FFFFFF"/>
            </w:tcBorders>
            <w:hideMark/>
          </w:tcPr>
          <w:p w:rsidR="004B035D" w:rsidRPr="00943BB2" w:rsidRDefault="004B035D" w:rsidP="00844889">
            <w:pPr>
              <w:jc w:val="both"/>
              <w:rPr>
                <w:rFonts w:ascii="Times New Roman" w:hAnsi="Times New Roman" w:cs="Times New Roman"/>
                <w:b/>
                <w:bCs/>
                <w:sz w:val="24"/>
                <w:szCs w:val="24"/>
              </w:rPr>
            </w:pPr>
            <w:r w:rsidRPr="00943BB2">
              <w:rPr>
                <w:rFonts w:ascii="Times New Roman" w:hAnsi="Times New Roman" w:cs="Times New Roman"/>
                <w:b/>
                <w:bCs/>
                <w:sz w:val="24"/>
                <w:szCs w:val="24"/>
              </w:rPr>
              <w:t>Özel sektör harcamalarının sağlık harcamaları içindeki payı (%)</w:t>
            </w:r>
          </w:p>
        </w:tc>
      </w:tr>
      <w:tr w:rsidR="004B035D" w:rsidRPr="00943BB2" w:rsidTr="00844889">
        <w:trPr>
          <w:trHeight w:val="320"/>
        </w:trPr>
        <w:tc>
          <w:tcPr>
            <w:tcW w:w="768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b/>
                <w:bCs/>
                <w:sz w:val="24"/>
                <w:szCs w:val="24"/>
              </w:rPr>
            </w:pPr>
            <w:r w:rsidRPr="00943BB2">
              <w:rPr>
                <w:rFonts w:ascii="Times New Roman" w:hAnsi="Times New Roman" w:cs="Times New Roman"/>
                <w:b/>
                <w:bCs/>
                <w:sz w:val="24"/>
                <w:szCs w:val="24"/>
              </w:rPr>
              <w:t> </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22,1</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50,7</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44,1</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38,8</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51</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67</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59,2</w:t>
            </w:r>
          </w:p>
        </w:tc>
      </w:tr>
      <w:tr w:rsidR="004B035D" w:rsidRPr="00943BB2" w:rsidTr="00844889">
        <w:trPr>
          <w:trHeight w:val="310"/>
        </w:trPr>
        <w:tc>
          <w:tcPr>
            <w:tcW w:w="14400" w:type="dxa"/>
            <w:gridSpan w:val="8"/>
            <w:tcBorders>
              <w:left w:val="single" w:sz="4" w:space="0" w:color="FFFFFF"/>
              <w:bottom w:val="single" w:sz="4" w:space="0" w:color="FFFFFF"/>
              <w:right w:val="single" w:sz="4" w:space="0" w:color="FFFFFF"/>
            </w:tcBorders>
            <w:hideMark/>
          </w:tcPr>
          <w:p w:rsidR="004B035D" w:rsidRPr="00943BB2" w:rsidRDefault="004B035D" w:rsidP="00844889">
            <w:pPr>
              <w:jc w:val="both"/>
              <w:rPr>
                <w:rFonts w:ascii="Times New Roman" w:hAnsi="Times New Roman" w:cs="Times New Roman"/>
                <w:b/>
                <w:bCs/>
                <w:sz w:val="24"/>
                <w:szCs w:val="24"/>
              </w:rPr>
            </w:pPr>
            <w:r w:rsidRPr="00943BB2">
              <w:rPr>
                <w:rFonts w:ascii="Times New Roman" w:hAnsi="Times New Roman" w:cs="Times New Roman"/>
                <w:b/>
                <w:bCs/>
                <w:sz w:val="24"/>
                <w:szCs w:val="24"/>
              </w:rPr>
              <w:t>Cepten harcamaların sağlık harcamaları içindeki payı (%)</w:t>
            </w:r>
          </w:p>
        </w:tc>
      </w:tr>
      <w:tr w:rsidR="004B035D" w:rsidRPr="00943BB2" w:rsidTr="00844889">
        <w:trPr>
          <w:trHeight w:val="320"/>
        </w:trPr>
        <w:tc>
          <w:tcPr>
            <w:tcW w:w="768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b/>
                <w:bCs/>
                <w:sz w:val="24"/>
                <w:szCs w:val="24"/>
              </w:rPr>
            </w:pPr>
            <w:r w:rsidRPr="00943BB2">
              <w:rPr>
                <w:rFonts w:ascii="Times New Roman" w:hAnsi="Times New Roman" w:cs="Times New Roman"/>
                <w:b/>
                <w:bCs/>
                <w:sz w:val="24"/>
                <w:szCs w:val="24"/>
              </w:rPr>
              <w:t> </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16,9</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42,1</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35,2</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36,6</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34,8</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54,8</w:t>
            </w:r>
          </w:p>
        </w:tc>
        <w:tc>
          <w:tcPr>
            <w:tcW w:w="960" w:type="dxa"/>
            <w:tcBorders>
              <w:top w:val="single" w:sz="4" w:space="0" w:color="FFFFFF"/>
              <w:left w:val="single" w:sz="4" w:space="0" w:color="FFFFFF"/>
              <w:right w:val="single" w:sz="4" w:space="0" w:color="FFFFFF"/>
            </w:tcBorders>
            <w:hideMark/>
          </w:tcPr>
          <w:p w:rsidR="004B035D" w:rsidRPr="00943BB2" w:rsidRDefault="004B035D" w:rsidP="00844889">
            <w:pPr>
              <w:jc w:val="both"/>
              <w:rPr>
                <w:rFonts w:ascii="Times New Roman" w:hAnsi="Times New Roman" w:cs="Times New Roman"/>
                <w:sz w:val="24"/>
                <w:szCs w:val="24"/>
              </w:rPr>
            </w:pPr>
            <w:r w:rsidRPr="00943BB2">
              <w:rPr>
                <w:rFonts w:ascii="Times New Roman" w:hAnsi="Times New Roman" w:cs="Times New Roman"/>
                <w:sz w:val="24"/>
                <w:szCs w:val="24"/>
              </w:rPr>
              <w:t>24,9</w:t>
            </w:r>
          </w:p>
        </w:tc>
      </w:tr>
    </w:tbl>
    <w:p w:rsidR="004B035D" w:rsidRPr="00943BB2" w:rsidRDefault="004B035D" w:rsidP="004B035D">
      <w:pPr>
        <w:spacing w:after="120" w:line="240" w:lineRule="auto"/>
        <w:jc w:val="both"/>
        <w:rPr>
          <w:rFonts w:ascii="Times New Roman" w:hAnsi="Times New Roman" w:cs="Times New Roman"/>
          <w:b/>
          <w:sz w:val="24"/>
          <w:szCs w:val="24"/>
        </w:rPr>
      </w:pPr>
      <w:r w:rsidRPr="000454F8">
        <w:rPr>
          <w:rFonts w:ascii="Times New Roman" w:hAnsi="Times New Roman" w:cs="Times New Roman"/>
          <w:b/>
          <w:sz w:val="24"/>
          <w:szCs w:val="24"/>
        </w:rPr>
        <w:t>Kaynak:</w:t>
      </w:r>
      <w:r w:rsidRPr="00385DC3">
        <w:rPr>
          <w:rFonts w:ascii="Times New Roman" w:hAnsi="Times New Roman" w:cs="Times New Roman"/>
          <w:b/>
          <w:sz w:val="24"/>
          <w:szCs w:val="24"/>
        </w:rPr>
        <w:t xml:space="preserve"> </w:t>
      </w:r>
      <w:r w:rsidRPr="00385DC3">
        <w:rPr>
          <w:rFonts w:ascii="Times New Roman" w:hAnsi="Times New Roman" w:cs="Times New Roman"/>
          <w:sz w:val="24"/>
          <w:szCs w:val="24"/>
        </w:rPr>
        <w:t>Dünya Bankası</w:t>
      </w:r>
    </w:p>
    <w:p w:rsidR="004B035D" w:rsidRPr="006B11BA" w:rsidRDefault="004B035D" w:rsidP="004B035D">
      <w:pPr>
        <w:spacing w:before="120"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E-7 Ü</w:t>
      </w:r>
      <w:r w:rsidRPr="006B11BA">
        <w:rPr>
          <w:rFonts w:ascii="Times New Roman" w:hAnsi="Times New Roman" w:cs="Times New Roman"/>
          <w:color w:val="000000" w:themeColor="text1"/>
          <w:sz w:val="24"/>
          <w:szCs w:val="24"/>
        </w:rPr>
        <w:t xml:space="preserve">lkeleri 2020 yılı itibariyle yaklaşık 7,7 milyarlık dünya nüfusunun yaklaşık %46,7’sini ve dünya çalışabilir nüfusunun yaklaşık 48,4 ünü oluşturmaktadır. </w:t>
      </w:r>
    </w:p>
    <w:p w:rsidR="004B035D" w:rsidRDefault="004B035D" w:rsidP="004B035D">
      <w:pPr>
        <w:spacing w:before="120" w:after="120" w:line="360" w:lineRule="auto"/>
        <w:ind w:firstLine="567"/>
        <w:jc w:val="both"/>
        <w:rPr>
          <w:rFonts w:ascii="Times New Roman" w:hAnsi="Times New Roman" w:cs="Times New Roman"/>
          <w:color w:val="000000" w:themeColor="text1"/>
          <w:sz w:val="24"/>
          <w:szCs w:val="24"/>
        </w:rPr>
      </w:pPr>
      <w:r w:rsidRPr="008D0497">
        <w:rPr>
          <w:rFonts w:ascii="Times New Roman" w:hAnsi="Times New Roman" w:cs="Times New Roman"/>
          <w:sz w:val="24"/>
          <w:szCs w:val="24"/>
        </w:rPr>
        <w:t xml:space="preserve">Tablo </w:t>
      </w:r>
      <w:r>
        <w:rPr>
          <w:rFonts w:ascii="Times New Roman" w:hAnsi="Times New Roman" w:cs="Times New Roman"/>
          <w:sz w:val="24"/>
          <w:szCs w:val="24"/>
        </w:rPr>
        <w:t>1.</w:t>
      </w:r>
      <w:r w:rsidRPr="008D0497">
        <w:rPr>
          <w:rFonts w:ascii="Times New Roman" w:hAnsi="Times New Roman" w:cs="Times New Roman"/>
          <w:sz w:val="24"/>
          <w:szCs w:val="24"/>
        </w:rPr>
        <w:t xml:space="preserve">2’ye </w:t>
      </w:r>
      <w:r>
        <w:rPr>
          <w:rFonts w:ascii="Times New Roman" w:hAnsi="Times New Roman" w:cs="Times New Roman"/>
          <w:color w:val="000000" w:themeColor="text1"/>
          <w:sz w:val="24"/>
          <w:szCs w:val="24"/>
        </w:rPr>
        <w:t>göre, 2019 yılında E-7 Ü</w:t>
      </w:r>
      <w:r w:rsidRPr="006B11BA">
        <w:rPr>
          <w:rFonts w:ascii="Times New Roman" w:hAnsi="Times New Roman" w:cs="Times New Roman"/>
          <w:color w:val="000000" w:themeColor="text1"/>
          <w:sz w:val="24"/>
          <w:szCs w:val="24"/>
        </w:rPr>
        <w:t>lkeleri iç</w:t>
      </w:r>
      <w:r>
        <w:rPr>
          <w:rFonts w:ascii="Times New Roman" w:hAnsi="Times New Roman" w:cs="Times New Roman"/>
          <w:color w:val="000000" w:themeColor="text1"/>
          <w:sz w:val="24"/>
          <w:szCs w:val="24"/>
        </w:rPr>
        <w:t>inde</w:t>
      </w:r>
      <w:r w:rsidRPr="006B11BA">
        <w:rPr>
          <w:rFonts w:ascii="Times New Roman" w:hAnsi="Times New Roman" w:cs="Times New Roman"/>
          <w:color w:val="000000" w:themeColor="text1"/>
          <w:sz w:val="24"/>
          <w:szCs w:val="24"/>
        </w:rPr>
        <w:t xml:space="preserve"> Brezilya 853,4 US$ ile en yüksek kişi başına düşen sağlık harcamalarına</w:t>
      </w:r>
      <w:r>
        <w:rPr>
          <w:rFonts w:ascii="Times New Roman" w:hAnsi="Times New Roman" w:cs="Times New Roman"/>
          <w:color w:val="000000" w:themeColor="text1"/>
          <w:sz w:val="24"/>
          <w:szCs w:val="24"/>
        </w:rPr>
        <w:t xml:space="preserve"> sahipken, Hindistan 63,7 US$ ile en düşük kişi başına düşen sağlık harcamalarına sahiptir. Söz konusu ülkelerde ortalama kişi başına düşen sağlık harcamaları 451,8 US$’dır. Sağlık harcamalarının GSYİH içinde payı %5,2 ortalama ile, en yüksek %9,6 olarak yine Brezilya’da gerçekleşirken, %2,9 ile Endonezya’da gerçekleşmiştir. Meksika ve Çin’in sağlık harcamalarının GSYİH içinde payı aynı olmakla beraber Rusya’da söz konusu ülkelere yakın bir orana sahiptir. E-7 Ülkeleri içinde en yüksek kamu harcamalarının sağlık harcamaları içinde paya %77,9 ile Türkiye sahipken, en düşük kamu harcamalarının sağlık harcamaları içindeki paya %33 ile Hindistan sahiptir. Ülkelerin yarısından fazlasının sağlık harcamaları içinde kamu harcamaları oranının %50’den az olduğu görülmektedir. Özel sektör harcamalarının sağlık harcamaları içindeki payı %67 ile en yüksek olarak Hindistan’da gerçekleşirken, en düşük olarak %22,1 ile Türkiye’de gerçekleşmiştir. Cepten harcamaların sağlık harcamaları içindeki payı Hindistan hariç %50’nin altında olup, en yüksek cepten sağlık harcamalarının sağlık harcamaları içindeki payı %54,8 ile Hindistan’a aittir ve en düşük cepten sağlık harcamalarının sağlık harcamaları içindeki payı ise, %16,9 ile Türkiye’ye aittir. Genel olarak E-7 Ülkelerinde sağlık harcamalarının GSYİH içinden aldıkları payın Brezilya hariç birbirine yakın oranlarda olduğu söylenebilir. Türkiye, Çin ve Rusya’da sağlık harcamalarının finansmanında kamu harcamaları daha etkili rol oynarken, </w:t>
      </w:r>
      <w:r>
        <w:rPr>
          <w:rFonts w:ascii="Times New Roman" w:hAnsi="Times New Roman" w:cs="Times New Roman"/>
          <w:color w:val="000000" w:themeColor="text1"/>
          <w:sz w:val="24"/>
          <w:szCs w:val="24"/>
        </w:rPr>
        <w:lastRenderedPageBreak/>
        <w:t>Meksika, Endonezya, Hindistan ve Brezilya’da özel sektör harcamaları etkili rol oynamaktadır. Bütün ülkelerde özel sektör harcamalarının çoğunluğunun da cepten harcamalar yoluyla finanse edildiği görülmektedir.</w:t>
      </w:r>
    </w:p>
    <w:p w:rsidR="004B035D" w:rsidRDefault="004B035D" w:rsidP="004B035D">
      <w:pPr>
        <w:spacing w:before="120"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Sağlık harcamalarındaki artış sağlık bakımına önem gösterilmesine neden olarak ülkelerin doğuşta yaşam beklentisi, anne-bebek ölüm oranı vb. sağlık göstergelerinde iyileşme olmasına sebep olmaktadır. Bu göstergelerdeki iyileşmeler de çeşitli etkileri sebebiyle GSYİH’de artışa ve dolayısıyla ekonomik büyümeye neden olmaktadır. Bu sebeple ekonomik büyüme ve ekonomik büyümeyle ilintili olan kavramlar oldukça önem taşımakta olup çalışma çerçevesinde incelemeye değer görülmektedir.</w:t>
      </w:r>
    </w:p>
    <w:p w:rsidR="004B035D" w:rsidRDefault="004B035D" w:rsidP="00A02140">
      <w:pPr>
        <w:spacing w:before="120" w:after="120" w:line="360" w:lineRule="auto"/>
        <w:ind w:firstLine="567"/>
        <w:jc w:val="both"/>
        <w:rPr>
          <w:rFonts w:ascii="Times New Roman" w:hAnsi="Times New Roman" w:cs="Times New Roman"/>
          <w:sz w:val="24"/>
          <w:szCs w:val="24"/>
        </w:rPr>
      </w:pPr>
    </w:p>
    <w:p w:rsidR="007C4047" w:rsidRDefault="007C4047" w:rsidP="00A02140">
      <w:pPr>
        <w:spacing w:before="120" w:after="120" w:line="360" w:lineRule="auto"/>
        <w:ind w:firstLine="567"/>
        <w:jc w:val="both"/>
        <w:rPr>
          <w:rFonts w:ascii="Times New Roman" w:hAnsi="Times New Roman" w:cs="Times New Roman"/>
          <w:sz w:val="24"/>
          <w:szCs w:val="24"/>
        </w:rPr>
      </w:pPr>
    </w:p>
    <w:p w:rsidR="007C4047" w:rsidRDefault="007C4047" w:rsidP="00A02140">
      <w:pPr>
        <w:spacing w:before="120" w:after="120" w:line="360" w:lineRule="auto"/>
        <w:ind w:firstLine="567"/>
        <w:jc w:val="both"/>
        <w:rPr>
          <w:rFonts w:ascii="Times New Roman" w:hAnsi="Times New Roman" w:cs="Times New Roman"/>
          <w:sz w:val="24"/>
          <w:szCs w:val="24"/>
        </w:rPr>
      </w:pPr>
    </w:p>
    <w:p w:rsidR="007C4047" w:rsidRDefault="007C4047" w:rsidP="00A02140">
      <w:pPr>
        <w:spacing w:before="120" w:after="120" w:line="360" w:lineRule="auto"/>
        <w:ind w:firstLine="567"/>
        <w:jc w:val="both"/>
        <w:rPr>
          <w:rFonts w:ascii="Times New Roman" w:hAnsi="Times New Roman" w:cs="Times New Roman"/>
          <w:sz w:val="24"/>
          <w:szCs w:val="24"/>
        </w:rPr>
      </w:pPr>
    </w:p>
    <w:p w:rsidR="007C4047" w:rsidRDefault="007C4047" w:rsidP="00A02140">
      <w:pPr>
        <w:spacing w:before="120" w:after="120" w:line="360" w:lineRule="auto"/>
        <w:ind w:firstLine="567"/>
        <w:jc w:val="both"/>
        <w:rPr>
          <w:rFonts w:ascii="Times New Roman" w:hAnsi="Times New Roman" w:cs="Times New Roman"/>
          <w:sz w:val="24"/>
          <w:szCs w:val="24"/>
        </w:rPr>
      </w:pPr>
    </w:p>
    <w:p w:rsidR="007C4047" w:rsidRDefault="007C4047" w:rsidP="00A02140">
      <w:pPr>
        <w:spacing w:before="120" w:after="120" w:line="360" w:lineRule="auto"/>
        <w:ind w:firstLine="567"/>
        <w:jc w:val="both"/>
        <w:rPr>
          <w:rFonts w:ascii="Times New Roman" w:hAnsi="Times New Roman" w:cs="Times New Roman"/>
          <w:sz w:val="24"/>
          <w:szCs w:val="24"/>
        </w:rPr>
      </w:pPr>
    </w:p>
    <w:p w:rsidR="007C4047" w:rsidRDefault="007C4047" w:rsidP="00A02140">
      <w:pPr>
        <w:spacing w:before="120" w:after="120" w:line="360" w:lineRule="auto"/>
        <w:ind w:firstLine="567"/>
        <w:jc w:val="both"/>
        <w:rPr>
          <w:rFonts w:ascii="Times New Roman" w:hAnsi="Times New Roman" w:cs="Times New Roman"/>
          <w:sz w:val="24"/>
          <w:szCs w:val="24"/>
        </w:rPr>
      </w:pPr>
    </w:p>
    <w:p w:rsidR="007C4047" w:rsidRDefault="007C4047" w:rsidP="00A02140">
      <w:pPr>
        <w:spacing w:before="120" w:after="120" w:line="360" w:lineRule="auto"/>
        <w:ind w:firstLine="567"/>
        <w:jc w:val="both"/>
        <w:rPr>
          <w:rFonts w:ascii="Times New Roman" w:hAnsi="Times New Roman" w:cs="Times New Roman"/>
          <w:sz w:val="24"/>
          <w:szCs w:val="24"/>
        </w:rPr>
      </w:pPr>
    </w:p>
    <w:p w:rsidR="00BA1EA0" w:rsidRDefault="00BA1EA0" w:rsidP="00A02140">
      <w:pPr>
        <w:spacing w:before="120" w:after="120" w:line="360" w:lineRule="auto"/>
        <w:ind w:firstLine="567"/>
        <w:jc w:val="both"/>
        <w:rPr>
          <w:rFonts w:ascii="Times New Roman" w:hAnsi="Times New Roman" w:cs="Times New Roman"/>
          <w:sz w:val="24"/>
          <w:szCs w:val="24"/>
        </w:rPr>
      </w:pPr>
    </w:p>
    <w:p w:rsidR="00BA1EA0" w:rsidRDefault="00BA1EA0" w:rsidP="00A02140">
      <w:pPr>
        <w:spacing w:before="120" w:after="120" w:line="360" w:lineRule="auto"/>
        <w:ind w:firstLine="567"/>
        <w:jc w:val="both"/>
        <w:rPr>
          <w:rFonts w:ascii="Times New Roman" w:hAnsi="Times New Roman" w:cs="Times New Roman"/>
          <w:sz w:val="24"/>
          <w:szCs w:val="24"/>
        </w:rPr>
      </w:pPr>
    </w:p>
    <w:p w:rsidR="00BA1EA0" w:rsidRDefault="00BA1EA0" w:rsidP="00A02140">
      <w:pPr>
        <w:spacing w:before="120" w:after="120" w:line="360" w:lineRule="auto"/>
        <w:ind w:firstLine="567"/>
        <w:jc w:val="both"/>
        <w:rPr>
          <w:rFonts w:ascii="Times New Roman" w:hAnsi="Times New Roman" w:cs="Times New Roman"/>
          <w:sz w:val="24"/>
          <w:szCs w:val="24"/>
        </w:rPr>
      </w:pPr>
    </w:p>
    <w:p w:rsidR="00BA1EA0" w:rsidRDefault="00BA1EA0" w:rsidP="00A02140">
      <w:pPr>
        <w:spacing w:before="120" w:after="120" w:line="360" w:lineRule="auto"/>
        <w:ind w:firstLine="567"/>
        <w:jc w:val="both"/>
        <w:rPr>
          <w:rFonts w:ascii="Times New Roman" w:hAnsi="Times New Roman" w:cs="Times New Roman"/>
          <w:sz w:val="24"/>
          <w:szCs w:val="24"/>
        </w:rPr>
      </w:pPr>
    </w:p>
    <w:p w:rsidR="00BA1EA0" w:rsidRDefault="00BA1EA0" w:rsidP="00A02140">
      <w:pPr>
        <w:spacing w:before="120" w:after="120" w:line="360" w:lineRule="auto"/>
        <w:ind w:firstLine="567"/>
        <w:jc w:val="both"/>
        <w:rPr>
          <w:rFonts w:ascii="Times New Roman" w:hAnsi="Times New Roman" w:cs="Times New Roman"/>
          <w:sz w:val="24"/>
          <w:szCs w:val="24"/>
        </w:rPr>
      </w:pPr>
    </w:p>
    <w:p w:rsidR="00BA1EA0" w:rsidRDefault="00BA1EA0" w:rsidP="00A02140">
      <w:pPr>
        <w:spacing w:before="120" w:after="120" w:line="360" w:lineRule="auto"/>
        <w:ind w:firstLine="567"/>
        <w:jc w:val="both"/>
        <w:rPr>
          <w:rFonts w:ascii="Times New Roman" w:hAnsi="Times New Roman" w:cs="Times New Roman"/>
          <w:sz w:val="24"/>
          <w:szCs w:val="24"/>
        </w:rPr>
      </w:pPr>
    </w:p>
    <w:p w:rsidR="00BA1EA0" w:rsidRDefault="00BA1EA0" w:rsidP="00A02140">
      <w:pPr>
        <w:spacing w:before="120" w:after="120" w:line="360" w:lineRule="auto"/>
        <w:ind w:firstLine="567"/>
        <w:jc w:val="both"/>
        <w:rPr>
          <w:rFonts w:ascii="Times New Roman" w:hAnsi="Times New Roman" w:cs="Times New Roman"/>
          <w:sz w:val="24"/>
          <w:szCs w:val="24"/>
        </w:rPr>
      </w:pPr>
    </w:p>
    <w:p w:rsidR="007C4047" w:rsidRDefault="007C4047" w:rsidP="000454F8">
      <w:pPr>
        <w:spacing w:before="120" w:after="120" w:line="360" w:lineRule="auto"/>
        <w:jc w:val="both"/>
        <w:rPr>
          <w:rFonts w:ascii="Times New Roman" w:hAnsi="Times New Roman" w:cs="Times New Roman"/>
          <w:sz w:val="24"/>
          <w:szCs w:val="24"/>
        </w:rPr>
      </w:pPr>
    </w:p>
    <w:p w:rsidR="00BA1EA0" w:rsidRDefault="00BA1EA0" w:rsidP="000454F8">
      <w:pPr>
        <w:spacing w:before="120" w:after="120" w:line="360" w:lineRule="auto"/>
        <w:jc w:val="both"/>
        <w:rPr>
          <w:rFonts w:ascii="Times New Roman" w:hAnsi="Times New Roman" w:cs="Times New Roman"/>
          <w:sz w:val="24"/>
          <w:szCs w:val="24"/>
        </w:rPr>
      </w:pPr>
    </w:p>
    <w:p w:rsidR="000454F8" w:rsidRPr="00EF11B8" w:rsidRDefault="000454F8" w:rsidP="000454F8">
      <w:pPr>
        <w:spacing w:before="120" w:after="120" w:line="360" w:lineRule="auto"/>
        <w:jc w:val="both"/>
        <w:rPr>
          <w:rFonts w:ascii="Times New Roman" w:hAnsi="Times New Roman" w:cs="Times New Roman"/>
          <w:sz w:val="24"/>
          <w:szCs w:val="24"/>
        </w:rPr>
      </w:pPr>
    </w:p>
    <w:p w:rsidR="00A02140" w:rsidRPr="00A02140" w:rsidRDefault="00BE53CF" w:rsidP="007F6C35">
      <w:pPr>
        <w:pStyle w:val="Balk1"/>
        <w:spacing w:before="0" w:beforeAutospacing="0" w:after="0" w:afterAutospacing="0" w:line="360" w:lineRule="auto"/>
        <w:jc w:val="center"/>
        <w:rPr>
          <w:sz w:val="24"/>
          <w:szCs w:val="24"/>
        </w:rPr>
      </w:pPr>
      <w:bookmarkStart w:id="69" w:name="_Toc142307699"/>
      <w:r>
        <w:rPr>
          <w:sz w:val="24"/>
          <w:szCs w:val="24"/>
        </w:rPr>
        <w:lastRenderedPageBreak/>
        <w:t>İKİNCİ BÖLÜM</w:t>
      </w:r>
      <w:bookmarkEnd w:id="69"/>
    </w:p>
    <w:p w:rsidR="00B045FB" w:rsidRPr="00A02140" w:rsidRDefault="00350651" w:rsidP="00A02140">
      <w:pPr>
        <w:pStyle w:val="Balk1"/>
        <w:spacing w:before="360" w:beforeAutospacing="0" w:after="240" w:afterAutospacing="0" w:line="360" w:lineRule="auto"/>
        <w:jc w:val="center"/>
        <w:rPr>
          <w:sz w:val="24"/>
          <w:szCs w:val="24"/>
        </w:rPr>
      </w:pPr>
      <w:bookmarkStart w:id="70" w:name="_Toc142307700"/>
      <w:r w:rsidRPr="00A02140">
        <w:rPr>
          <w:sz w:val="24"/>
          <w:szCs w:val="24"/>
        </w:rPr>
        <w:t>ÇALIŞMANIN METODOLOJİK ÇERÇEVESİ</w:t>
      </w:r>
      <w:bookmarkEnd w:id="70"/>
    </w:p>
    <w:p w:rsidR="00350651" w:rsidRDefault="00BE53CF" w:rsidP="007F6C35">
      <w:pPr>
        <w:pStyle w:val="Balk1"/>
        <w:spacing w:before="360" w:beforeAutospacing="0" w:after="240" w:afterAutospacing="0" w:line="360" w:lineRule="auto"/>
        <w:rPr>
          <w:sz w:val="24"/>
          <w:szCs w:val="24"/>
        </w:rPr>
      </w:pPr>
      <w:bookmarkStart w:id="71" w:name="_Toc142307701"/>
      <w:r>
        <w:rPr>
          <w:sz w:val="24"/>
          <w:szCs w:val="24"/>
        </w:rPr>
        <w:t>2</w:t>
      </w:r>
      <w:r w:rsidR="00A02140" w:rsidRPr="00A02140">
        <w:rPr>
          <w:sz w:val="24"/>
          <w:szCs w:val="24"/>
        </w:rPr>
        <w:t>.1. ARAŞTIRMANIN AMACI, KAPSAMI VE ÖNEMİ</w:t>
      </w:r>
      <w:bookmarkEnd w:id="71"/>
    </w:p>
    <w:p w:rsidR="003B371F" w:rsidRDefault="009E74F0" w:rsidP="00344F8D">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Bu çalışma ile</w:t>
      </w:r>
      <w:r w:rsidRPr="009E74F0">
        <w:rPr>
          <w:rFonts w:ascii="Times New Roman" w:hAnsi="Times New Roman" w:cs="Times New Roman"/>
          <w:sz w:val="24"/>
          <w:szCs w:val="24"/>
        </w:rPr>
        <w:t xml:space="preserve"> </w:t>
      </w:r>
      <w:r w:rsidR="0036759F">
        <w:rPr>
          <w:rFonts w:ascii="Times New Roman" w:hAnsi="Times New Roman" w:cs="Times New Roman"/>
          <w:sz w:val="24"/>
          <w:szCs w:val="24"/>
        </w:rPr>
        <w:t>E-7 Ü</w:t>
      </w:r>
      <w:r>
        <w:rPr>
          <w:rFonts w:ascii="Times New Roman" w:hAnsi="Times New Roman" w:cs="Times New Roman"/>
          <w:sz w:val="24"/>
          <w:szCs w:val="24"/>
        </w:rPr>
        <w:t>lkelerinde sağlık harcamalarının ekonomik büyüme üzerindeki etkisi Feder-Ram ve Genişletilmiş Solow Büyüme Modelleri kapsamında incelenmiştir.</w:t>
      </w:r>
      <w:r w:rsidR="005B39E6">
        <w:rPr>
          <w:rFonts w:ascii="Times New Roman" w:hAnsi="Times New Roman" w:cs="Times New Roman"/>
          <w:sz w:val="24"/>
          <w:szCs w:val="24"/>
        </w:rPr>
        <w:t xml:space="preserve"> Çalışmada Feder Ram M</w:t>
      </w:r>
      <w:r w:rsidR="004E7EFC">
        <w:rPr>
          <w:rFonts w:ascii="Times New Roman" w:hAnsi="Times New Roman" w:cs="Times New Roman"/>
          <w:sz w:val="24"/>
          <w:szCs w:val="24"/>
        </w:rPr>
        <w:t>o</w:t>
      </w:r>
      <w:r w:rsidR="009D0DF4">
        <w:rPr>
          <w:rFonts w:ascii="Times New Roman" w:hAnsi="Times New Roman" w:cs="Times New Roman"/>
          <w:sz w:val="24"/>
          <w:szCs w:val="24"/>
        </w:rPr>
        <w:t xml:space="preserve">deli kapsamında, </w:t>
      </w:r>
      <w:r w:rsidR="004E7EFC" w:rsidRPr="00C04359">
        <w:rPr>
          <w:rFonts w:ascii="Times New Roman" w:hAnsi="Times New Roman" w:cs="Times New Roman"/>
          <w:sz w:val="24"/>
          <w:szCs w:val="24"/>
        </w:rPr>
        <w:t>sabit sermaye yatırımlarının GSYİH iç</w:t>
      </w:r>
      <w:r w:rsidR="00400078">
        <w:rPr>
          <w:rFonts w:ascii="Times New Roman" w:hAnsi="Times New Roman" w:cs="Times New Roman"/>
          <w:sz w:val="24"/>
          <w:szCs w:val="24"/>
        </w:rPr>
        <w:t>indeki</w:t>
      </w:r>
      <w:r w:rsidR="004E7EFC" w:rsidRPr="00C04359">
        <w:rPr>
          <w:rFonts w:ascii="Times New Roman" w:hAnsi="Times New Roman" w:cs="Times New Roman"/>
          <w:sz w:val="24"/>
          <w:szCs w:val="24"/>
        </w:rPr>
        <w:t xml:space="preserve"> payı</w:t>
      </w:r>
      <w:r w:rsidR="004E7EFC">
        <w:rPr>
          <w:rFonts w:ascii="Times New Roman" w:hAnsi="Times New Roman" w:cs="Times New Roman"/>
          <w:sz w:val="24"/>
          <w:szCs w:val="24"/>
        </w:rPr>
        <w:t xml:space="preserve">, işgücü büyüme oranı, </w:t>
      </w:r>
      <w:r w:rsidR="004E7EFC" w:rsidRPr="00C04359">
        <w:rPr>
          <w:rFonts w:ascii="Times New Roman" w:hAnsi="Times New Roman" w:cs="Times New Roman"/>
          <w:sz w:val="24"/>
          <w:szCs w:val="24"/>
        </w:rPr>
        <w:t>sağlık harcamalarının</w:t>
      </w:r>
      <w:r w:rsidR="004E7EFC">
        <w:rPr>
          <w:rFonts w:ascii="Times New Roman" w:hAnsi="Times New Roman" w:cs="Times New Roman"/>
          <w:sz w:val="24"/>
          <w:szCs w:val="24"/>
        </w:rPr>
        <w:t xml:space="preserve"> bir dönem farkının</w:t>
      </w:r>
      <w:r w:rsidR="004E7EFC" w:rsidRPr="00C04359">
        <w:rPr>
          <w:rFonts w:ascii="Times New Roman" w:hAnsi="Times New Roman" w:cs="Times New Roman"/>
          <w:sz w:val="24"/>
          <w:szCs w:val="24"/>
        </w:rPr>
        <w:t xml:space="preserve"> GSYİH iç</w:t>
      </w:r>
      <w:r w:rsidR="00400078">
        <w:rPr>
          <w:rFonts w:ascii="Times New Roman" w:hAnsi="Times New Roman" w:cs="Times New Roman"/>
          <w:sz w:val="24"/>
          <w:szCs w:val="24"/>
        </w:rPr>
        <w:t>indeki</w:t>
      </w:r>
      <w:r w:rsidR="004E7EFC" w:rsidRPr="00C04359">
        <w:rPr>
          <w:rFonts w:ascii="Times New Roman" w:hAnsi="Times New Roman" w:cs="Times New Roman"/>
          <w:sz w:val="24"/>
          <w:szCs w:val="24"/>
        </w:rPr>
        <w:t xml:space="preserve"> payı</w:t>
      </w:r>
      <w:r w:rsidR="004E7EFC">
        <w:rPr>
          <w:rFonts w:ascii="Times New Roman" w:hAnsi="Times New Roman" w:cs="Times New Roman"/>
          <w:sz w:val="24"/>
          <w:szCs w:val="24"/>
        </w:rPr>
        <w:t xml:space="preserve"> ve sağlık harcamaları büyüme oranının </w:t>
      </w:r>
      <w:r w:rsidR="004E7EFC" w:rsidRPr="00C04359">
        <w:rPr>
          <w:rFonts w:ascii="Times New Roman" w:hAnsi="Times New Roman" w:cs="Times New Roman"/>
          <w:sz w:val="24"/>
          <w:szCs w:val="24"/>
        </w:rPr>
        <w:t>GSYİH büyüme oran</w:t>
      </w:r>
      <w:r w:rsidR="004E7EFC">
        <w:rPr>
          <w:rFonts w:ascii="Times New Roman" w:hAnsi="Times New Roman" w:cs="Times New Roman"/>
          <w:sz w:val="24"/>
          <w:szCs w:val="24"/>
        </w:rPr>
        <w:t>ını ha</w:t>
      </w:r>
      <w:r w:rsidR="009D0DF4">
        <w:rPr>
          <w:rFonts w:ascii="Times New Roman" w:hAnsi="Times New Roman" w:cs="Times New Roman"/>
          <w:sz w:val="24"/>
          <w:szCs w:val="24"/>
        </w:rPr>
        <w:t>ngi yönde ve ne derecede etkile</w:t>
      </w:r>
      <w:r w:rsidR="004E7EFC">
        <w:rPr>
          <w:rFonts w:ascii="Times New Roman" w:hAnsi="Times New Roman" w:cs="Times New Roman"/>
          <w:sz w:val="24"/>
          <w:szCs w:val="24"/>
        </w:rPr>
        <w:t>diğinin araştırılması amaç</w:t>
      </w:r>
      <w:r w:rsidR="005B39E6">
        <w:rPr>
          <w:rFonts w:ascii="Times New Roman" w:hAnsi="Times New Roman" w:cs="Times New Roman"/>
          <w:sz w:val="24"/>
          <w:szCs w:val="24"/>
        </w:rPr>
        <w:t>lanmıştır. Genişletilmiş Solow M</w:t>
      </w:r>
      <w:r w:rsidR="004E7EFC">
        <w:rPr>
          <w:rFonts w:ascii="Times New Roman" w:hAnsi="Times New Roman" w:cs="Times New Roman"/>
          <w:sz w:val="24"/>
          <w:szCs w:val="24"/>
        </w:rPr>
        <w:t xml:space="preserve">odeli ile de, </w:t>
      </w:r>
      <w:r w:rsidR="00344F8D" w:rsidRPr="00970115">
        <w:rPr>
          <w:rFonts w:ascii="Times New Roman" w:hAnsi="Times New Roman" w:cs="Times New Roman"/>
          <w:sz w:val="24"/>
          <w:szCs w:val="24"/>
        </w:rPr>
        <w:t>GSYİH’deki d</w:t>
      </w:r>
      <w:r w:rsidR="00344F8D">
        <w:rPr>
          <w:rFonts w:ascii="Times New Roman" w:hAnsi="Times New Roman" w:cs="Times New Roman"/>
          <w:sz w:val="24"/>
          <w:szCs w:val="24"/>
        </w:rPr>
        <w:t xml:space="preserve">eğişmenin bir dönem gecikmesi, </w:t>
      </w:r>
      <w:r w:rsidR="00344F8D" w:rsidRPr="00970115">
        <w:rPr>
          <w:rFonts w:ascii="Times New Roman" w:hAnsi="Times New Roman" w:cs="Times New Roman"/>
          <w:sz w:val="24"/>
          <w:szCs w:val="24"/>
        </w:rPr>
        <w:t xml:space="preserve">sabit sermaye yatırımlarının GSYİH </w:t>
      </w:r>
      <w:r w:rsidR="00400078">
        <w:rPr>
          <w:rFonts w:ascii="Times New Roman" w:hAnsi="Times New Roman" w:cs="Times New Roman"/>
          <w:sz w:val="24"/>
          <w:szCs w:val="24"/>
        </w:rPr>
        <w:t>içindeki</w:t>
      </w:r>
      <w:r w:rsidR="00344F8D" w:rsidRPr="00970115">
        <w:rPr>
          <w:rFonts w:ascii="Times New Roman" w:hAnsi="Times New Roman" w:cs="Times New Roman"/>
          <w:sz w:val="24"/>
          <w:szCs w:val="24"/>
        </w:rPr>
        <w:t xml:space="preserve"> payı</w:t>
      </w:r>
      <w:r w:rsidR="00344F8D">
        <w:rPr>
          <w:rFonts w:ascii="Times New Roman" w:hAnsi="Times New Roman" w:cs="Times New Roman"/>
          <w:sz w:val="24"/>
          <w:szCs w:val="24"/>
        </w:rPr>
        <w:t xml:space="preserve"> (tasarruflar), işgücü büyüme oranı, sağlık harcamalarının GSYİH içindeki payı ve sağlık harcamalarının GSYİH içindeki payı</w:t>
      </w:r>
      <w:r w:rsidR="009D0DF4">
        <w:rPr>
          <w:rFonts w:ascii="Times New Roman" w:hAnsi="Times New Roman" w:cs="Times New Roman"/>
          <w:sz w:val="24"/>
          <w:szCs w:val="24"/>
        </w:rPr>
        <w:t>nın gecikmeli değerinin GSYİH’de</w:t>
      </w:r>
      <w:r w:rsidR="00344F8D">
        <w:rPr>
          <w:rFonts w:ascii="Times New Roman" w:hAnsi="Times New Roman" w:cs="Times New Roman"/>
          <w:sz w:val="24"/>
          <w:szCs w:val="24"/>
        </w:rPr>
        <w:t xml:space="preserve"> nasıl bir değişim yarattığının incelenmesi amaçlanmıştır.</w:t>
      </w:r>
    </w:p>
    <w:p w:rsidR="004E7EFC" w:rsidRDefault="00B15901" w:rsidP="00954B19">
      <w:pPr>
        <w:spacing w:before="120" w:after="120" w:line="36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Sağlık harcamaları</w:t>
      </w:r>
      <w:r w:rsidR="007A1381">
        <w:rPr>
          <w:rFonts w:ascii="Times New Roman" w:hAnsi="Times New Roman" w:cs="Times New Roman"/>
          <w:sz w:val="24"/>
          <w:szCs w:val="24"/>
        </w:rPr>
        <w:t>nın ekonomik büyüme üzerindeki etkisi</w:t>
      </w:r>
      <w:r>
        <w:rPr>
          <w:rFonts w:ascii="Times New Roman" w:hAnsi="Times New Roman" w:cs="Times New Roman"/>
          <w:sz w:val="24"/>
          <w:szCs w:val="24"/>
        </w:rPr>
        <w:t xml:space="preserve">, özellikle son </w:t>
      </w:r>
      <w:r w:rsidR="007A1381">
        <w:rPr>
          <w:rFonts w:ascii="Times New Roman" w:hAnsi="Times New Roman" w:cs="Times New Roman"/>
          <w:sz w:val="24"/>
          <w:szCs w:val="24"/>
        </w:rPr>
        <w:t>dönemlerde</w:t>
      </w:r>
      <w:r>
        <w:rPr>
          <w:rFonts w:ascii="Times New Roman" w:hAnsi="Times New Roman" w:cs="Times New Roman"/>
          <w:sz w:val="24"/>
          <w:szCs w:val="24"/>
        </w:rPr>
        <w:t xml:space="preserve"> yerli ve yabancı </w:t>
      </w:r>
      <w:r w:rsidR="007A1381">
        <w:rPr>
          <w:rFonts w:ascii="Times New Roman" w:hAnsi="Times New Roman" w:cs="Times New Roman"/>
          <w:sz w:val="24"/>
          <w:szCs w:val="24"/>
        </w:rPr>
        <w:t>literatürde sıklıkla karşımıza çıkmaktadır.</w:t>
      </w:r>
      <w:r w:rsidRPr="00B15901">
        <w:rPr>
          <w:rFonts w:ascii="Times New Roman" w:hAnsi="Times New Roman" w:cs="Times New Roman"/>
          <w:sz w:val="24"/>
          <w:szCs w:val="24"/>
        </w:rPr>
        <w:t xml:space="preserve"> </w:t>
      </w:r>
      <w:r w:rsidR="007A1381">
        <w:rPr>
          <w:rFonts w:ascii="Times New Roman" w:hAnsi="Times New Roman" w:cs="Times New Roman"/>
          <w:sz w:val="24"/>
          <w:szCs w:val="24"/>
        </w:rPr>
        <w:t xml:space="preserve">Konu, </w:t>
      </w:r>
      <w:r w:rsidRPr="00B15901">
        <w:rPr>
          <w:rFonts w:ascii="Times New Roman" w:hAnsi="Times New Roman" w:cs="Times New Roman"/>
          <w:sz w:val="24"/>
          <w:szCs w:val="24"/>
        </w:rPr>
        <w:t xml:space="preserve">farklı kapsam ve </w:t>
      </w:r>
      <w:r w:rsidR="007A1381">
        <w:rPr>
          <w:rFonts w:ascii="Times New Roman" w:hAnsi="Times New Roman" w:cs="Times New Roman"/>
          <w:sz w:val="24"/>
          <w:szCs w:val="24"/>
        </w:rPr>
        <w:t>analiz yöntemleri doğrultusunda</w:t>
      </w:r>
      <w:r w:rsidRPr="00B15901">
        <w:rPr>
          <w:rFonts w:ascii="Times New Roman" w:hAnsi="Times New Roman" w:cs="Times New Roman"/>
          <w:sz w:val="24"/>
          <w:szCs w:val="24"/>
        </w:rPr>
        <w:t xml:space="preserve"> yaygın b</w:t>
      </w:r>
      <w:r w:rsidR="007A1381">
        <w:rPr>
          <w:rFonts w:ascii="Times New Roman" w:hAnsi="Times New Roman" w:cs="Times New Roman"/>
          <w:sz w:val="24"/>
          <w:szCs w:val="24"/>
        </w:rPr>
        <w:t xml:space="preserve">ir şekilde ele alınmaktadır. Mevcut çalışmanın konusu da, E-7 Ülkelerinde sağlık harcamalarının ekonomik büyüme üzerindeki etkisinin araştırılmasıdır. </w:t>
      </w:r>
      <w:r w:rsidR="00784A71">
        <w:rPr>
          <w:rFonts w:ascii="Times New Roman" w:hAnsi="Times New Roman" w:cs="Times New Roman"/>
          <w:sz w:val="24"/>
          <w:szCs w:val="24"/>
        </w:rPr>
        <w:t xml:space="preserve">Her ne kadar bu konu </w:t>
      </w:r>
      <w:r w:rsidR="00772912">
        <w:rPr>
          <w:rFonts w:ascii="Times New Roman" w:hAnsi="Times New Roman" w:cs="Times New Roman"/>
          <w:sz w:val="24"/>
          <w:szCs w:val="24"/>
        </w:rPr>
        <w:t xml:space="preserve">da </w:t>
      </w:r>
      <w:r w:rsidR="00784A71">
        <w:rPr>
          <w:rFonts w:ascii="Times New Roman" w:hAnsi="Times New Roman" w:cs="Times New Roman"/>
          <w:sz w:val="24"/>
          <w:szCs w:val="24"/>
        </w:rPr>
        <w:t xml:space="preserve">yapılmış pek çok çalışma olsa da çalışmamız belli başlı yönleriyle diğer çalışmalardan ayrılmaktadır. </w:t>
      </w:r>
      <w:r w:rsidR="00784A71">
        <w:rPr>
          <w:rFonts w:ascii="Times New Roman" w:hAnsi="Times New Roman" w:cs="Times New Roman"/>
          <w:color w:val="000000"/>
          <w:sz w:val="24"/>
          <w:szCs w:val="24"/>
        </w:rPr>
        <w:t>İlk olarak, sağlık harcamalarının ekonomik büyüme üzerindeki etkisinin iki büyüme modeli birlikte kullanılarak karşılaştırmalı bir şekild</w:t>
      </w:r>
      <w:r w:rsidR="00C60524">
        <w:rPr>
          <w:rFonts w:ascii="Times New Roman" w:hAnsi="Times New Roman" w:cs="Times New Roman"/>
          <w:color w:val="000000"/>
          <w:sz w:val="24"/>
          <w:szCs w:val="24"/>
        </w:rPr>
        <w:t>e incelenmesine imkân vermektedir</w:t>
      </w:r>
      <w:r w:rsidR="00784A71">
        <w:rPr>
          <w:rFonts w:ascii="Times New Roman" w:hAnsi="Times New Roman" w:cs="Times New Roman"/>
          <w:color w:val="000000"/>
          <w:sz w:val="24"/>
          <w:szCs w:val="24"/>
        </w:rPr>
        <w:t xml:space="preserve">. İkinci olarak kullanılan modellerden birisi olan Feder-Ram Modeli ile ülkelerin ekonomik büyümeleri üzerinde sağlık sektörü veya sağlık dışı sektörden hangisine harcama yapmasının daha verimli olduğu ortaya </w:t>
      </w:r>
      <w:r w:rsidR="00784A71" w:rsidRPr="00033FE9">
        <w:rPr>
          <w:rFonts w:ascii="Times New Roman" w:hAnsi="Times New Roman" w:cs="Times New Roman"/>
          <w:color w:val="000000"/>
          <w:sz w:val="24"/>
          <w:szCs w:val="24"/>
        </w:rPr>
        <w:t>ko</w:t>
      </w:r>
      <w:r w:rsidR="00784A71">
        <w:rPr>
          <w:rFonts w:ascii="Times New Roman" w:hAnsi="Times New Roman" w:cs="Times New Roman"/>
          <w:color w:val="000000"/>
          <w:sz w:val="24"/>
          <w:szCs w:val="24"/>
        </w:rPr>
        <w:t xml:space="preserve">nulabilmektedir. Bu bağlamda harcama kaleminin doğru seçilmesiyle ülkeler hedefledikleri büyüme oranlarını daha rahat yakalayabileceklerdir. </w:t>
      </w:r>
      <w:r w:rsidR="00ED6852">
        <w:rPr>
          <w:rFonts w:ascii="Times New Roman" w:hAnsi="Times New Roman" w:cs="Times New Roman"/>
          <w:color w:val="000000"/>
          <w:sz w:val="24"/>
          <w:szCs w:val="24"/>
        </w:rPr>
        <w:t xml:space="preserve">Son olarak, </w:t>
      </w:r>
      <w:r w:rsidR="00784A71">
        <w:rPr>
          <w:rFonts w:ascii="Times New Roman" w:hAnsi="Times New Roman" w:cs="Times New Roman"/>
          <w:color w:val="000000"/>
          <w:sz w:val="24"/>
          <w:szCs w:val="24"/>
        </w:rPr>
        <w:t xml:space="preserve">E-7 </w:t>
      </w:r>
      <w:r w:rsidR="0036759F">
        <w:rPr>
          <w:rFonts w:ascii="Times New Roman" w:hAnsi="Times New Roman" w:cs="Times New Roman"/>
          <w:color w:val="000000"/>
          <w:sz w:val="24"/>
          <w:szCs w:val="24"/>
        </w:rPr>
        <w:t>Ülke</w:t>
      </w:r>
      <w:r w:rsidR="00784A71">
        <w:rPr>
          <w:rFonts w:ascii="Times New Roman" w:hAnsi="Times New Roman" w:cs="Times New Roman"/>
          <w:color w:val="000000"/>
          <w:sz w:val="24"/>
          <w:szCs w:val="24"/>
        </w:rPr>
        <w:t xml:space="preserve"> grubu sınıflandırması son zamanlarda ortaya çıktığı için bu ülke grubu kapsamında sağlık harcamalarının ekonomik büyüme üzerindeki etkisini inceleyen literatür oldukça sınırlıdır. Söz konusu ülke grubu kapsamında sağlık harcamalarının ekonomik büyüme üzerindeki etkisini iki farklı büyüme modeli çerçevesinde analiz e</w:t>
      </w:r>
      <w:r w:rsidR="00ED6852">
        <w:rPr>
          <w:rFonts w:ascii="Times New Roman" w:hAnsi="Times New Roman" w:cs="Times New Roman"/>
          <w:color w:val="000000"/>
          <w:sz w:val="24"/>
          <w:szCs w:val="24"/>
        </w:rPr>
        <w:t>den ilk çalışma olduğu düşünülmektedir.</w:t>
      </w:r>
    </w:p>
    <w:p w:rsidR="00350651" w:rsidRPr="00A02140" w:rsidRDefault="00BE53CF" w:rsidP="00A02140">
      <w:pPr>
        <w:pStyle w:val="Balk1"/>
        <w:spacing w:before="360" w:beforeAutospacing="0" w:after="240" w:afterAutospacing="0" w:line="360" w:lineRule="auto"/>
        <w:rPr>
          <w:sz w:val="24"/>
          <w:szCs w:val="24"/>
        </w:rPr>
      </w:pPr>
      <w:bookmarkStart w:id="72" w:name="_Toc142307702"/>
      <w:r>
        <w:rPr>
          <w:sz w:val="24"/>
          <w:szCs w:val="24"/>
        </w:rPr>
        <w:lastRenderedPageBreak/>
        <w:t>2</w:t>
      </w:r>
      <w:r w:rsidR="00A02140" w:rsidRPr="00A02140">
        <w:rPr>
          <w:sz w:val="24"/>
          <w:szCs w:val="24"/>
        </w:rPr>
        <w:t>.2. LİTERATÜR ÖZETİ</w:t>
      </w:r>
      <w:bookmarkEnd w:id="72"/>
    </w:p>
    <w:p w:rsidR="00482E21" w:rsidRPr="001443B0" w:rsidRDefault="00482E21" w:rsidP="00482E21">
      <w:pPr>
        <w:spacing w:before="120" w:after="120" w:line="360" w:lineRule="auto"/>
        <w:ind w:firstLine="567"/>
        <w:jc w:val="both"/>
        <w:rPr>
          <w:rFonts w:ascii="Times New Roman" w:hAnsi="Times New Roman" w:cs="Times New Roman"/>
          <w:sz w:val="24"/>
          <w:szCs w:val="24"/>
        </w:rPr>
      </w:pPr>
      <w:r w:rsidRPr="001443B0">
        <w:rPr>
          <w:rFonts w:ascii="Times New Roman" w:hAnsi="Times New Roman" w:cs="Times New Roman"/>
          <w:sz w:val="24"/>
          <w:szCs w:val="24"/>
        </w:rPr>
        <w:t>Sağlık harcamal</w:t>
      </w:r>
      <w:r>
        <w:rPr>
          <w:rFonts w:ascii="Times New Roman" w:hAnsi="Times New Roman" w:cs="Times New Roman"/>
          <w:sz w:val="24"/>
          <w:szCs w:val="24"/>
        </w:rPr>
        <w:t>arı ve ekonomik büyüme ilişkisi</w:t>
      </w:r>
      <w:r w:rsidRPr="001443B0">
        <w:rPr>
          <w:rFonts w:ascii="Times New Roman" w:hAnsi="Times New Roman" w:cs="Times New Roman"/>
          <w:sz w:val="24"/>
          <w:szCs w:val="24"/>
        </w:rPr>
        <w:t xml:space="preserve"> özellikle son zamanlarda beşeri sermayeye verilen önemin artması nedeniyle yerli ve yabancı literatürde farklı kapsam ve yöntemlerle sıklıkla çalışılan bir konu haline gelmiştir. Bu konuda </w:t>
      </w:r>
      <w:r>
        <w:rPr>
          <w:rFonts w:ascii="Times New Roman" w:hAnsi="Times New Roman" w:cs="Times New Roman"/>
          <w:sz w:val="24"/>
          <w:szCs w:val="24"/>
        </w:rPr>
        <w:t xml:space="preserve">titizlikle bir literatür taraması yapılmış ve </w:t>
      </w:r>
      <w:r w:rsidRPr="001443B0">
        <w:rPr>
          <w:rFonts w:ascii="Times New Roman" w:hAnsi="Times New Roman" w:cs="Times New Roman"/>
          <w:sz w:val="24"/>
          <w:szCs w:val="24"/>
        </w:rPr>
        <w:t xml:space="preserve">bu çalışmalardan bazıları aşağıda </w:t>
      </w:r>
      <w:r>
        <w:rPr>
          <w:rFonts w:ascii="Times New Roman" w:hAnsi="Times New Roman" w:cs="Times New Roman"/>
          <w:sz w:val="24"/>
          <w:szCs w:val="24"/>
        </w:rPr>
        <w:t>sunulmuştur.</w:t>
      </w:r>
    </w:p>
    <w:p w:rsidR="00482E21" w:rsidRDefault="00AC0EEF"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Wang (2011)</w:t>
      </w:r>
      <w:r w:rsidR="00482E21">
        <w:rPr>
          <w:rFonts w:ascii="Times New Roman" w:hAnsi="Times New Roman" w:cs="Times New Roman"/>
          <w:sz w:val="24"/>
          <w:szCs w:val="24"/>
        </w:rPr>
        <w:t>, 31 ülkenin 1986-2007 dönemlerinde sağlık harcamaları ve ekonomik büyümeleri arasındaki ilişkiyi incelemiştir. Panel ve nicel olmak üzere iki ayrı regresyon analizinin kullanıldığı araştırmanın bulgularına göre; panel regresyon tahmininde sağlık harcamalarınd</w:t>
      </w:r>
      <w:r w:rsidR="00BD4C85">
        <w:rPr>
          <w:rFonts w:ascii="Times New Roman" w:hAnsi="Times New Roman" w:cs="Times New Roman"/>
          <w:sz w:val="24"/>
          <w:szCs w:val="24"/>
        </w:rPr>
        <w:t>aki artış ekonomik büyümeyi art</w:t>
      </w:r>
      <w:r w:rsidR="00482E21">
        <w:rPr>
          <w:rFonts w:ascii="Times New Roman" w:hAnsi="Times New Roman" w:cs="Times New Roman"/>
          <w:sz w:val="24"/>
          <w:szCs w:val="24"/>
        </w:rPr>
        <w:t>ırmakta, ekonomik büyümedeki artış ise sağlık harcamalarını azaltmaktadır. Kantil regresyon tahmininin sonuçlarına göre ise, gelişmiş ve gelişmekte olan ülkelerde sağlık har</w:t>
      </w:r>
      <w:r w:rsidR="00BD4C85">
        <w:rPr>
          <w:rFonts w:ascii="Times New Roman" w:hAnsi="Times New Roman" w:cs="Times New Roman"/>
          <w:sz w:val="24"/>
          <w:szCs w:val="24"/>
        </w:rPr>
        <w:t>camaları ekonomik büyümeyi; art</w:t>
      </w:r>
      <w:r w:rsidR="00482E21">
        <w:rPr>
          <w:rFonts w:ascii="Times New Roman" w:hAnsi="Times New Roman" w:cs="Times New Roman"/>
          <w:sz w:val="24"/>
          <w:szCs w:val="24"/>
        </w:rPr>
        <w:t>ırırken, az gelişmiş ülkelerde azaltmaktadır.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Mohapatra (2017)</w:t>
      </w:r>
      <w:r w:rsidR="00AC0EEF">
        <w:rPr>
          <w:rFonts w:ascii="Times New Roman" w:hAnsi="Times New Roman" w:cs="Times New Roman"/>
          <w:sz w:val="24"/>
          <w:szCs w:val="24"/>
        </w:rPr>
        <w:t>,</w:t>
      </w:r>
      <w:r>
        <w:rPr>
          <w:rFonts w:ascii="Times New Roman" w:hAnsi="Times New Roman" w:cs="Times New Roman"/>
          <w:sz w:val="24"/>
          <w:szCs w:val="24"/>
        </w:rPr>
        <w:t xml:space="preserve"> 1990-2010 dönemini ele alarak Hindistan’da 16 ildeki kamu sağlık harcamaları ve ekonomik büyüme arasındaki ilişkiyi araştırmıştır. Granger Nedensellik Analizinin kullanıldığı çalışmanın bulgularına göre, hem kısa hem de uzun dönemde ekonomik büyüme kamu sağlık harcamalarına neden olurken, kamu sağlık harcamaları sadece uzun dönemde ekonomik büyümeye neden olmaktadır.</w:t>
      </w:r>
    </w:p>
    <w:p w:rsidR="00482E21" w:rsidRDefault="00482E21" w:rsidP="009748D0">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Ndaguba ve Hlotywa (2021), 1996-2016 yılları arasında Güney Afrika’da sağlık harcamalarının ekonomik büyüme üze</w:t>
      </w:r>
      <w:r w:rsidR="009748D0">
        <w:rPr>
          <w:rFonts w:ascii="Times New Roman" w:hAnsi="Times New Roman" w:cs="Times New Roman"/>
          <w:sz w:val="24"/>
          <w:szCs w:val="24"/>
        </w:rPr>
        <w:t>rindeki etkisini incelemiştir</w:t>
      </w:r>
      <w:r>
        <w:rPr>
          <w:rFonts w:ascii="Times New Roman" w:hAnsi="Times New Roman" w:cs="Times New Roman"/>
          <w:sz w:val="24"/>
          <w:szCs w:val="24"/>
        </w:rPr>
        <w:t xml:space="preserve">.  Dağıtılmış otoregresif gecikme modelinin kullanıldığı araştırmanın sonucuna göre, sağlık harcamalarının ekonomik büyüme üzerinde pozitif ve anlamlı bir etkiye sahip olduğu ortaya çıkmıştır. </w:t>
      </w:r>
    </w:p>
    <w:p w:rsidR="00482E21" w:rsidRDefault="00482E21" w:rsidP="00482E21">
      <w:pPr>
        <w:spacing w:before="120" w:after="120" w:line="360" w:lineRule="auto"/>
        <w:ind w:firstLine="567"/>
        <w:jc w:val="both"/>
        <w:rPr>
          <w:rFonts w:ascii="Times New Roman" w:hAnsi="Times New Roman" w:cs="Times New Roman"/>
          <w:color w:val="000000"/>
          <w:sz w:val="24"/>
          <w:szCs w:val="24"/>
          <w:shd w:val="clear" w:color="auto" w:fill="FFFFFF"/>
        </w:rPr>
      </w:pPr>
      <w:r w:rsidRPr="003319B4">
        <w:rPr>
          <w:rFonts w:ascii="Times New Roman" w:hAnsi="Times New Roman" w:cs="Times New Roman"/>
          <w:sz w:val="24"/>
          <w:szCs w:val="24"/>
        </w:rPr>
        <w:t xml:space="preserve">Zhang, Gang ve Dong (2020), </w:t>
      </w:r>
      <w:r w:rsidRPr="003319B4">
        <w:rPr>
          <w:rFonts w:ascii="Times New Roman" w:hAnsi="Times New Roman" w:cs="Times New Roman"/>
          <w:color w:val="000000"/>
          <w:sz w:val="24"/>
          <w:szCs w:val="24"/>
          <w:shd w:val="clear" w:color="auto" w:fill="FFFFFF"/>
        </w:rPr>
        <w:t>kamu sağlık harcamalarının ekonomik büyüme üzerin</w:t>
      </w:r>
      <w:r w:rsidR="009748D0">
        <w:rPr>
          <w:rFonts w:ascii="Times New Roman" w:hAnsi="Times New Roman" w:cs="Times New Roman"/>
          <w:color w:val="000000"/>
          <w:sz w:val="24"/>
          <w:szCs w:val="24"/>
          <w:shd w:val="clear" w:color="auto" w:fill="FFFFFF"/>
        </w:rPr>
        <w:t>deki etkilerini araştırmıştır</w:t>
      </w:r>
      <w:r w:rsidRPr="003319B4">
        <w:rPr>
          <w:rFonts w:ascii="Times New Roman" w:hAnsi="Times New Roman" w:cs="Times New Roman"/>
          <w:color w:val="000000"/>
          <w:sz w:val="24"/>
          <w:szCs w:val="24"/>
          <w:shd w:val="clear" w:color="auto" w:fill="FFFFFF"/>
        </w:rPr>
        <w:t xml:space="preserve">. Çin’de 2005-2017 yıllarına ait 31 ilin verilerinin kullanıldığı çalışmada Mekânsal Durbin Modeli ile analiz yapılmıştır. Çin'deki kamu sağlık harcamaları, üç mekânsal ağırlık matrisi altında ekonomik büyümeyi önemli ölçüde ve olumlu yönde etkilediği ortaya çıkmıştır. Ekonomik büyüme üzerinde ekonomik mesafenin mekânsal ağırlığının coğrafi mesafenin mekânsal ağırlığına göre daha fazla etkili olduğu belirlenmiştir. </w:t>
      </w:r>
      <w:r>
        <w:rPr>
          <w:rFonts w:ascii="Times New Roman" w:hAnsi="Times New Roman" w:cs="Times New Roman"/>
          <w:color w:val="000000"/>
          <w:sz w:val="24"/>
          <w:szCs w:val="24"/>
          <w:shd w:val="clear" w:color="auto" w:fill="FFFFFF"/>
        </w:rPr>
        <w:t xml:space="preserve">Yani kamu sağlık harcamaları </w:t>
      </w:r>
      <w:r w:rsidRPr="003319B4">
        <w:rPr>
          <w:rFonts w:ascii="Times New Roman" w:hAnsi="Times New Roman" w:cs="Times New Roman"/>
          <w:color w:val="000000"/>
          <w:sz w:val="24"/>
          <w:szCs w:val="24"/>
          <w:shd w:val="clear" w:color="auto" w:fill="FFFFFF"/>
        </w:rPr>
        <w:t>ekonomik büyüme üzerinde pozitif ve anlamlı bir etkiye sahip</w:t>
      </w:r>
      <w:r>
        <w:rPr>
          <w:rFonts w:ascii="Times New Roman" w:hAnsi="Times New Roman" w:cs="Times New Roman"/>
          <w:color w:val="000000"/>
          <w:sz w:val="24"/>
          <w:szCs w:val="24"/>
          <w:shd w:val="clear" w:color="auto" w:fill="FFFFFF"/>
        </w:rPr>
        <w:t>tir.</w:t>
      </w:r>
      <w:r w:rsidRPr="003319B4">
        <w:rPr>
          <w:rFonts w:ascii="Times New Roman" w:hAnsi="Times New Roman" w:cs="Times New Roman"/>
          <w:color w:val="000000"/>
          <w:sz w:val="24"/>
          <w:szCs w:val="24"/>
          <w:shd w:val="clear" w:color="auto" w:fill="FFFFFF"/>
        </w:rPr>
        <w:t xml:space="preserve"> </w:t>
      </w:r>
    </w:p>
    <w:p w:rsidR="00482E21" w:rsidRPr="003319B4"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Safdari, Mehriz</w:t>
      </w:r>
      <w:r w:rsidR="00ED5607">
        <w:rPr>
          <w:rFonts w:ascii="Times New Roman" w:hAnsi="Times New Roman" w:cs="Times New Roman"/>
          <w:color w:val="000000"/>
          <w:sz w:val="24"/>
          <w:szCs w:val="24"/>
          <w:shd w:val="clear" w:color="auto" w:fill="FFFFFF"/>
        </w:rPr>
        <w:t>i ve Elahi (2013)</w:t>
      </w:r>
      <w:r>
        <w:rPr>
          <w:rFonts w:ascii="Times New Roman" w:hAnsi="Times New Roman" w:cs="Times New Roman"/>
          <w:color w:val="000000"/>
          <w:sz w:val="24"/>
          <w:szCs w:val="24"/>
          <w:shd w:val="clear" w:color="auto" w:fill="FFFFFF"/>
        </w:rPr>
        <w:t>, İran’daki sağlık harcamalarının ekonomik büyüme üzerindeki etkisi</w:t>
      </w:r>
      <w:r w:rsidR="00ED5607">
        <w:rPr>
          <w:rFonts w:ascii="Times New Roman" w:hAnsi="Times New Roman" w:cs="Times New Roman"/>
          <w:color w:val="000000"/>
          <w:sz w:val="24"/>
          <w:szCs w:val="24"/>
          <w:shd w:val="clear" w:color="auto" w:fill="FFFFFF"/>
        </w:rPr>
        <w:t>ni araştırmıştır</w:t>
      </w:r>
      <w:r>
        <w:rPr>
          <w:rFonts w:ascii="Times New Roman" w:hAnsi="Times New Roman" w:cs="Times New Roman"/>
          <w:color w:val="000000"/>
          <w:sz w:val="24"/>
          <w:szCs w:val="24"/>
          <w:shd w:val="clear" w:color="auto" w:fill="FFFFFF"/>
        </w:rPr>
        <w:t>. 1973-2008 dönemine ait verilerin kullanıldığı çalışmada VAR (Vektör Otoregresif Model) Analizi yapılmıştır. Araştırmanın sonucunda sağlık harcamalarının ekonomik büyüme üzerinde pozitif yönde bir etkiye sahip olduğu belirlenmiştir.</w:t>
      </w:r>
    </w:p>
    <w:p w:rsidR="00482E21" w:rsidRPr="001762C0" w:rsidRDefault="00482E21" w:rsidP="00482E21">
      <w:pPr>
        <w:spacing w:before="120" w:after="120" w:line="360" w:lineRule="auto"/>
        <w:ind w:firstLine="567"/>
        <w:jc w:val="both"/>
        <w:rPr>
          <w:rFonts w:ascii="Times New Roman" w:hAnsi="Times New Roman" w:cs="Times New Roman"/>
          <w:sz w:val="24"/>
          <w:szCs w:val="24"/>
        </w:rPr>
      </w:pPr>
      <w:r w:rsidRPr="001762C0">
        <w:rPr>
          <w:rFonts w:ascii="Times New Roman" w:hAnsi="Times New Roman" w:cs="Times New Roman"/>
          <w:sz w:val="24"/>
          <w:szCs w:val="24"/>
        </w:rPr>
        <w:t>Wa</w:t>
      </w:r>
      <w:r w:rsidR="0036759F">
        <w:rPr>
          <w:rFonts w:ascii="Times New Roman" w:hAnsi="Times New Roman" w:cs="Times New Roman"/>
          <w:sz w:val="24"/>
          <w:szCs w:val="24"/>
        </w:rPr>
        <w:t>n</w:t>
      </w:r>
      <w:r w:rsidR="00ED5607">
        <w:rPr>
          <w:rFonts w:ascii="Times New Roman" w:hAnsi="Times New Roman" w:cs="Times New Roman"/>
          <w:sz w:val="24"/>
          <w:szCs w:val="24"/>
        </w:rPr>
        <w:t>g (2018),</w:t>
      </w:r>
      <w:r w:rsidR="0036759F">
        <w:rPr>
          <w:rFonts w:ascii="Times New Roman" w:hAnsi="Times New Roman" w:cs="Times New Roman"/>
          <w:sz w:val="24"/>
          <w:szCs w:val="24"/>
        </w:rPr>
        <w:t xml:space="preserve"> 29 OECD Ü</w:t>
      </w:r>
      <w:r w:rsidRPr="001762C0">
        <w:rPr>
          <w:rFonts w:ascii="Times New Roman" w:hAnsi="Times New Roman" w:cs="Times New Roman"/>
          <w:sz w:val="24"/>
          <w:szCs w:val="24"/>
        </w:rPr>
        <w:t>lkesinde 1998-2013 dönemi için koruyucu ve tedavi edici sağlık harcamalarının ekonomik büyüme üzerindeki etkisini incelemiştir. Sistem genelleştirilmiş momentler metodunun kullanıldığı çalışmanın bulgularına göre, hem koruyucu hem tedavi edici sağlık harcamalarında meydana gelen artış ekonomik büyümedeki artışı beraberinde getirmektedir.</w:t>
      </w:r>
    </w:p>
    <w:p w:rsidR="00482E21" w:rsidRDefault="00ED5607"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Atems (2019)</w:t>
      </w:r>
      <w:r w:rsidR="00482E21">
        <w:rPr>
          <w:rFonts w:ascii="Times New Roman" w:hAnsi="Times New Roman" w:cs="Times New Roman"/>
          <w:sz w:val="24"/>
          <w:szCs w:val="24"/>
        </w:rPr>
        <w:t>, 50 ABD Eyaletindeki kamu sağlık harcamaları ile ekonomik büyüme arasındaki ilişkiyi incelemiştir. 1963-2015 dönemine ait verilerin kullanıldığı çalışmada panel veri analizi yapılmıştır. İki aşamalı genelleştirilmiş momentler metodu tahmininden elde edilen bulgulara göre, kamu sağlık harcamalarındak</w:t>
      </w:r>
      <w:r w:rsidR="00BD4C85">
        <w:rPr>
          <w:rFonts w:ascii="Times New Roman" w:hAnsi="Times New Roman" w:cs="Times New Roman"/>
          <w:sz w:val="24"/>
          <w:szCs w:val="24"/>
        </w:rPr>
        <w:t>i artışın ekonomik büyümeyi art</w:t>
      </w:r>
      <w:r w:rsidR="00482E21">
        <w:rPr>
          <w:rFonts w:ascii="Times New Roman" w:hAnsi="Times New Roman" w:cs="Times New Roman"/>
          <w:sz w:val="24"/>
          <w:szCs w:val="24"/>
        </w:rPr>
        <w:t>ıracağı sonucuna ulaşılmaktadır.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Piabuo ve</w:t>
      </w:r>
      <w:r w:rsidR="00ED5607">
        <w:rPr>
          <w:rFonts w:ascii="Times New Roman" w:hAnsi="Times New Roman" w:cs="Times New Roman"/>
          <w:sz w:val="24"/>
          <w:szCs w:val="24"/>
        </w:rPr>
        <w:t xml:space="preserve"> Tieguhong (2017)</w:t>
      </w:r>
      <w:r>
        <w:rPr>
          <w:rFonts w:ascii="Times New Roman" w:hAnsi="Times New Roman" w:cs="Times New Roman"/>
          <w:sz w:val="24"/>
          <w:szCs w:val="24"/>
        </w:rPr>
        <w:t>, CEMAC (Economic and Monetar</w:t>
      </w:r>
      <w:r w:rsidR="0036759F">
        <w:rPr>
          <w:rFonts w:ascii="Times New Roman" w:hAnsi="Times New Roman" w:cs="Times New Roman"/>
          <w:sz w:val="24"/>
          <w:szCs w:val="24"/>
        </w:rPr>
        <w:t>y Community of Central Africa) Ü</w:t>
      </w:r>
      <w:r>
        <w:rPr>
          <w:rFonts w:ascii="Times New Roman" w:hAnsi="Times New Roman" w:cs="Times New Roman"/>
          <w:sz w:val="24"/>
          <w:szCs w:val="24"/>
        </w:rPr>
        <w:t>lkeleri ile CE</w:t>
      </w:r>
      <w:r w:rsidR="0036759F">
        <w:rPr>
          <w:rFonts w:ascii="Times New Roman" w:hAnsi="Times New Roman" w:cs="Times New Roman"/>
          <w:sz w:val="24"/>
          <w:szCs w:val="24"/>
        </w:rPr>
        <w:t>MAC üyesi olmayan diğer Afrika Ü</w:t>
      </w:r>
      <w:r>
        <w:rPr>
          <w:rFonts w:ascii="Times New Roman" w:hAnsi="Times New Roman" w:cs="Times New Roman"/>
          <w:sz w:val="24"/>
          <w:szCs w:val="24"/>
        </w:rPr>
        <w:t>lkelerini karşılaştırarak sağlık harcamaları ve ekonomik büyüme ara</w:t>
      </w:r>
      <w:r w:rsidR="00ED5607">
        <w:rPr>
          <w:rFonts w:ascii="Times New Roman" w:hAnsi="Times New Roman" w:cs="Times New Roman"/>
          <w:sz w:val="24"/>
          <w:szCs w:val="24"/>
        </w:rPr>
        <w:t>sındaki ilişkiyi incelemiştir</w:t>
      </w:r>
      <w:r>
        <w:rPr>
          <w:rFonts w:ascii="Times New Roman" w:hAnsi="Times New Roman" w:cs="Times New Roman"/>
          <w:sz w:val="24"/>
          <w:szCs w:val="24"/>
        </w:rPr>
        <w:t>. 2001-2013 dönemine ait verilerin kullanıldığı çalışmada analiz yöntemi olarak dinamik panel ver</w:t>
      </w:r>
      <w:r w:rsidR="005B39E6">
        <w:rPr>
          <w:rFonts w:ascii="Times New Roman" w:hAnsi="Times New Roman" w:cs="Times New Roman"/>
          <w:sz w:val="24"/>
          <w:szCs w:val="24"/>
        </w:rPr>
        <w:t xml:space="preserve">i analizi seçilmiştir. Dinamik Sıradan En Küçük Kareler Modelinden </w:t>
      </w:r>
      <w:r>
        <w:rPr>
          <w:rFonts w:ascii="Times New Roman" w:hAnsi="Times New Roman" w:cs="Times New Roman"/>
          <w:sz w:val="24"/>
          <w:szCs w:val="24"/>
        </w:rPr>
        <w:t>elde edilen tahmin sonuçlarına göre, her iki ülke grubu için de sağlık harcamaları ekonomik büyüme üzerinde anlamlı ve pozitif bi</w:t>
      </w:r>
      <w:r w:rsidR="0036759F">
        <w:rPr>
          <w:rFonts w:ascii="Times New Roman" w:hAnsi="Times New Roman" w:cs="Times New Roman"/>
          <w:sz w:val="24"/>
          <w:szCs w:val="24"/>
        </w:rPr>
        <w:t>r etkiye sahiptir. Ancak CEMAC Ü</w:t>
      </w:r>
      <w:r>
        <w:rPr>
          <w:rFonts w:ascii="Times New Roman" w:hAnsi="Times New Roman" w:cs="Times New Roman"/>
          <w:sz w:val="24"/>
          <w:szCs w:val="24"/>
        </w:rPr>
        <w:t>lkelerindeki sağlık harcamalarının ekonomik büyüme üzerindeki etkisi daha fazladır. Bununla birlikte yine her iki ülke grubunda da sağlık harcamaları ile ekonomik büyüme arasında uzun dönemli bir ilişki olduğu tespit edilmiştir.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Zaid</w:t>
      </w:r>
      <w:r w:rsidR="00ED5607">
        <w:rPr>
          <w:rFonts w:ascii="Times New Roman" w:hAnsi="Times New Roman" w:cs="Times New Roman"/>
          <w:sz w:val="24"/>
          <w:szCs w:val="24"/>
        </w:rPr>
        <w:t>i ve Saidi (2018)</w:t>
      </w:r>
      <w:r w:rsidR="00696042">
        <w:rPr>
          <w:rFonts w:ascii="Times New Roman" w:hAnsi="Times New Roman" w:cs="Times New Roman"/>
          <w:sz w:val="24"/>
          <w:szCs w:val="24"/>
        </w:rPr>
        <w:t>, Sahra Altı Afrika Ülkeleri</w:t>
      </w:r>
      <w:r>
        <w:rPr>
          <w:rFonts w:ascii="Times New Roman" w:hAnsi="Times New Roman" w:cs="Times New Roman"/>
          <w:sz w:val="24"/>
          <w:szCs w:val="24"/>
        </w:rPr>
        <w:t>nde sağlık harcamaları ve ekonomik büyüme aras</w:t>
      </w:r>
      <w:r w:rsidR="00ED5607">
        <w:rPr>
          <w:rFonts w:ascii="Times New Roman" w:hAnsi="Times New Roman" w:cs="Times New Roman"/>
          <w:sz w:val="24"/>
          <w:szCs w:val="24"/>
        </w:rPr>
        <w:t>ındaki ilişkiyi araştırmıştır</w:t>
      </w:r>
      <w:r>
        <w:rPr>
          <w:rFonts w:ascii="Times New Roman" w:hAnsi="Times New Roman" w:cs="Times New Roman"/>
          <w:sz w:val="24"/>
          <w:szCs w:val="24"/>
        </w:rPr>
        <w:t>. 1990-2015 dönemine ait verilerin kullanıldığı çalışmada söz konusu iliş</w:t>
      </w:r>
      <w:r w:rsidR="005A670A">
        <w:rPr>
          <w:rFonts w:ascii="Times New Roman" w:hAnsi="Times New Roman" w:cs="Times New Roman"/>
          <w:sz w:val="24"/>
          <w:szCs w:val="24"/>
        </w:rPr>
        <w:t>ki Granger Nedensellik testiyle</w:t>
      </w:r>
      <w:r>
        <w:rPr>
          <w:rFonts w:ascii="Times New Roman" w:hAnsi="Times New Roman" w:cs="Times New Roman"/>
          <w:sz w:val="24"/>
          <w:szCs w:val="24"/>
        </w:rPr>
        <w:t xml:space="preserve"> incelenmiştir. Çalışmanın bulgularına göre, </w:t>
      </w:r>
      <w:r w:rsidR="005A670A">
        <w:rPr>
          <w:rFonts w:ascii="Times New Roman" w:hAnsi="Times New Roman" w:cs="Times New Roman"/>
          <w:sz w:val="24"/>
          <w:szCs w:val="24"/>
        </w:rPr>
        <w:t>sağlık harcamalarının ekonomik büyümenin nedeni olduğu belirlenmiştir</w:t>
      </w:r>
      <w:r>
        <w:rPr>
          <w:rFonts w:ascii="Times New Roman" w:hAnsi="Times New Roman" w:cs="Times New Roman"/>
          <w:sz w:val="24"/>
          <w:szCs w:val="24"/>
        </w:rPr>
        <w:t xml:space="preserve">. Yani sağlık harcamalarının ekonomik büyümeye neden olduğu ortaya çıkmıştır. </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Sethi, Moha</w:t>
      </w:r>
      <w:r w:rsidR="00ED5607">
        <w:rPr>
          <w:rFonts w:ascii="Times New Roman" w:hAnsi="Times New Roman" w:cs="Times New Roman"/>
          <w:sz w:val="24"/>
          <w:szCs w:val="24"/>
        </w:rPr>
        <w:t>nty ve Das (2020),</w:t>
      </w:r>
      <w:r>
        <w:rPr>
          <w:rFonts w:ascii="Times New Roman" w:hAnsi="Times New Roman" w:cs="Times New Roman"/>
          <w:sz w:val="24"/>
          <w:szCs w:val="24"/>
        </w:rPr>
        <w:t xml:space="preserve"> Güney Asya Ülkelerindeki sağlık harcamaları ve ekonomik büyüme aras</w:t>
      </w:r>
      <w:r w:rsidR="00ED5607">
        <w:rPr>
          <w:rFonts w:ascii="Times New Roman" w:hAnsi="Times New Roman" w:cs="Times New Roman"/>
          <w:sz w:val="24"/>
          <w:szCs w:val="24"/>
        </w:rPr>
        <w:t>ındaki ilişkiyi araştırmıştır</w:t>
      </w:r>
      <w:r w:rsidR="00652795">
        <w:rPr>
          <w:rFonts w:ascii="Times New Roman" w:hAnsi="Times New Roman" w:cs="Times New Roman"/>
          <w:sz w:val="24"/>
          <w:szCs w:val="24"/>
        </w:rPr>
        <w:t>. 1996-2018 dönemi verilerinin ele alındığı</w:t>
      </w:r>
      <w:r>
        <w:rPr>
          <w:rFonts w:ascii="Times New Roman" w:hAnsi="Times New Roman" w:cs="Times New Roman"/>
          <w:sz w:val="24"/>
          <w:szCs w:val="24"/>
        </w:rPr>
        <w:t xml:space="preserve"> </w:t>
      </w:r>
      <w:r w:rsidR="00652795">
        <w:rPr>
          <w:rFonts w:ascii="Times New Roman" w:hAnsi="Times New Roman" w:cs="Times New Roman"/>
          <w:sz w:val="24"/>
          <w:szCs w:val="24"/>
        </w:rPr>
        <w:t>araştırmada</w:t>
      </w:r>
      <w:r>
        <w:rPr>
          <w:rFonts w:ascii="Times New Roman" w:hAnsi="Times New Roman" w:cs="Times New Roman"/>
          <w:sz w:val="24"/>
          <w:szCs w:val="24"/>
        </w:rPr>
        <w:t xml:space="preserve"> Granger Nedensellik Analizi ile söz konusu ilişki incelenmiştir. Çalışmanın bulgularına göre, sağlık harcamaları ve ekonomik büyüme arasında çift yönlü bir nedensellik ilişkisinin olduğu ortaya çıkmıştır.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Mehrar</w:t>
      </w:r>
      <w:r w:rsidR="00ED5607">
        <w:rPr>
          <w:rFonts w:ascii="Times New Roman" w:hAnsi="Times New Roman" w:cs="Times New Roman"/>
          <w:sz w:val="24"/>
          <w:szCs w:val="24"/>
        </w:rPr>
        <w:t>a ve Musai (2011)</w:t>
      </w:r>
      <w:r>
        <w:rPr>
          <w:rFonts w:ascii="Times New Roman" w:hAnsi="Times New Roman" w:cs="Times New Roman"/>
          <w:sz w:val="24"/>
          <w:szCs w:val="24"/>
        </w:rPr>
        <w:t>, İran’daki sağlık harcamaları ile GSYİH aras</w:t>
      </w:r>
      <w:r w:rsidR="00ED5607">
        <w:rPr>
          <w:rFonts w:ascii="Times New Roman" w:hAnsi="Times New Roman" w:cs="Times New Roman"/>
          <w:sz w:val="24"/>
          <w:szCs w:val="24"/>
        </w:rPr>
        <w:t>ındaki ilişkiyi araştırmıştır</w:t>
      </w:r>
      <w:r>
        <w:rPr>
          <w:rFonts w:ascii="Times New Roman" w:hAnsi="Times New Roman" w:cs="Times New Roman"/>
          <w:sz w:val="24"/>
          <w:szCs w:val="24"/>
        </w:rPr>
        <w:t>. 1970-2008 dönemine ait verilerin kullanıldığı çalışmada Granger Nedensellik analizi yapılmıştır. Nedensellik testinin sonuçlarına göre, GSYİH’den sağlık harcamalarına doğru tek yönlü bir nedensellik ilişkisi vardır. Sağlık harcamaları ise, uzun dönemde ekonomik büyümeyi desteklemektedir.</w:t>
      </w:r>
    </w:p>
    <w:p w:rsidR="00482E21" w:rsidRPr="006B71A7" w:rsidRDefault="00ED5607" w:rsidP="00482E21">
      <w:pPr>
        <w:spacing w:before="120" w:after="12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Mehrara (2011)</w:t>
      </w:r>
      <w:r w:rsidR="00482E21" w:rsidRPr="006B71A7">
        <w:rPr>
          <w:rFonts w:ascii="Times New Roman" w:hAnsi="Times New Roman" w:cs="Times New Roman"/>
          <w:sz w:val="24"/>
          <w:szCs w:val="24"/>
        </w:rPr>
        <w:t>, İran’daki sağlık harcamaları</w:t>
      </w:r>
      <w:r w:rsidR="00DD2DE1">
        <w:rPr>
          <w:rFonts w:ascii="Times New Roman" w:hAnsi="Times New Roman" w:cs="Times New Roman"/>
          <w:sz w:val="24"/>
          <w:szCs w:val="24"/>
        </w:rPr>
        <w:t xml:space="preserve">nın </w:t>
      </w:r>
      <w:r w:rsidR="00482E21">
        <w:rPr>
          <w:rFonts w:ascii="Times New Roman" w:hAnsi="Times New Roman" w:cs="Times New Roman"/>
          <w:sz w:val="24"/>
          <w:szCs w:val="24"/>
        </w:rPr>
        <w:t>ekonomik büyüme</w:t>
      </w:r>
      <w:r w:rsidR="00482E21" w:rsidRPr="006B71A7">
        <w:rPr>
          <w:rFonts w:ascii="Times New Roman" w:hAnsi="Times New Roman" w:cs="Times New Roman"/>
          <w:sz w:val="24"/>
          <w:szCs w:val="24"/>
        </w:rPr>
        <w:t xml:space="preserve"> </w:t>
      </w:r>
      <w:r w:rsidR="00DD2DE1">
        <w:rPr>
          <w:rFonts w:ascii="Times New Roman" w:hAnsi="Times New Roman" w:cs="Times New Roman"/>
          <w:sz w:val="24"/>
          <w:szCs w:val="24"/>
        </w:rPr>
        <w:t xml:space="preserve">üzerindeki etkisini </w:t>
      </w:r>
      <w:r w:rsidR="00482E21" w:rsidRPr="006B71A7">
        <w:rPr>
          <w:rFonts w:ascii="Times New Roman" w:hAnsi="Times New Roman" w:cs="Times New Roman"/>
          <w:sz w:val="24"/>
          <w:szCs w:val="24"/>
          <w:shd w:val="clear" w:color="auto" w:fill="FFFFFF"/>
        </w:rPr>
        <w:t>otoregresif dağıtılmış gecikme (ARDL) yaklaşımına dayanarak </w:t>
      </w:r>
      <w:r w:rsidR="00482E21" w:rsidRPr="006B71A7">
        <w:rPr>
          <w:rFonts w:ascii="Times New Roman" w:hAnsi="Times New Roman" w:cs="Times New Roman"/>
          <w:sz w:val="24"/>
          <w:szCs w:val="24"/>
        </w:rPr>
        <w:t xml:space="preserve">incelemiştir. 1970-2007 dönemine ait verilerin kullanıldığı çalışmanın bulgularına göre, </w:t>
      </w:r>
      <w:r w:rsidR="00482E21" w:rsidRPr="006B71A7">
        <w:rPr>
          <w:rFonts w:ascii="Times New Roman" w:hAnsi="Times New Roman" w:cs="Times New Roman"/>
          <w:sz w:val="24"/>
          <w:szCs w:val="24"/>
          <w:shd w:val="clear" w:color="auto" w:fill="FFFFFF"/>
        </w:rPr>
        <w:t>sağlık harcamaları</w:t>
      </w:r>
      <w:r w:rsidR="00482E21">
        <w:rPr>
          <w:rFonts w:ascii="Times New Roman" w:hAnsi="Times New Roman" w:cs="Times New Roman"/>
          <w:sz w:val="24"/>
          <w:szCs w:val="24"/>
          <w:shd w:val="clear" w:color="auto" w:fill="FFFFFF"/>
        </w:rPr>
        <w:t>nın ekonomik büyüme üzerinde</w:t>
      </w:r>
      <w:r w:rsidR="00DD2DE1">
        <w:rPr>
          <w:rFonts w:ascii="Times New Roman" w:hAnsi="Times New Roman" w:cs="Times New Roman"/>
          <w:sz w:val="24"/>
          <w:szCs w:val="24"/>
          <w:shd w:val="clear" w:color="auto" w:fill="FFFFFF"/>
        </w:rPr>
        <w:t xml:space="preserve">ki etkisi pozitifken, bu etkinin istatistiki </w:t>
      </w:r>
      <w:r w:rsidR="00482E21">
        <w:rPr>
          <w:rFonts w:ascii="Times New Roman" w:hAnsi="Times New Roman" w:cs="Times New Roman"/>
          <w:sz w:val="24"/>
          <w:szCs w:val="24"/>
          <w:shd w:val="clear" w:color="auto" w:fill="FFFFFF"/>
        </w:rPr>
        <w:t xml:space="preserve">istatistiki açıdan anlamsız </w:t>
      </w:r>
      <w:r w:rsidR="00DD2DE1">
        <w:rPr>
          <w:rFonts w:ascii="Times New Roman" w:hAnsi="Times New Roman" w:cs="Times New Roman"/>
          <w:sz w:val="24"/>
          <w:szCs w:val="24"/>
          <w:shd w:val="clear" w:color="auto" w:fill="FFFFFF"/>
        </w:rPr>
        <w:t>olduğu belirlenmiştir.</w:t>
      </w:r>
      <w:r w:rsidR="00246DB7">
        <w:rPr>
          <w:rFonts w:ascii="Times New Roman" w:hAnsi="Times New Roman" w:cs="Times New Roman"/>
          <w:sz w:val="24"/>
          <w:szCs w:val="24"/>
          <w:shd w:val="clear" w:color="auto" w:fill="FFFFFF"/>
        </w:rPr>
        <w:tab/>
      </w:r>
    </w:p>
    <w:p w:rsidR="00482E21" w:rsidRDefault="00ED5607"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Haini (2020)</w:t>
      </w:r>
      <w:r w:rsidR="00482E21">
        <w:rPr>
          <w:rFonts w:ascii="Times New Roman" w:hAnsi="Times New Roman" w:cs="Times New Roman"/>
          <w:sz w:val="24"/>
          <w:szCs w:val="24"/>
        </w:rPr>
        <w:t>, Çin’de sağlık harcamalarının ekonomik büyüme üzerindeki etkisini incelemiştir. 1996-2015 dönemine ait verilerin kullanıldığı çalışmada Mekânsal Otoregresif Model kullanılmıştır. Çalışmanın bulgularına göre, sağlık harcamalarının ekonomik büyüme üzerinde pozitif ve anlamlı bir etkiye sahip olduğu belirlenmiştir.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Khan v</w:t>
      </w:r>
      <w:r w:rsidR="002C4AB9">
        <w:rPr>
          <w:rFonts w:ascii="Times New Roman" w:hAnsi="Times New Roman" w:cs="Times New Roman"/>
          <w:sz w:val="24"/>
          <w:szCs w:val="24"/>
        </w:rPr>
        <w:t xml:space="preserve">e </w:t>
      </w:r>
      <w:r>
        <w:rPr>
          <w:rFonts w:ascii="Times New Roman" w:hAnsi="Times New Roman" w:cs="Times New Roman"/>
          <w:sz w:val="24"/>
          <w:szCs w:val="24"/>
        </w:rPr>
        <w:t>d</w:t>
      </w:r>
      <w:r w:rsidR="002C4AB9">
        <w:rPr>
          <w:rFonts w:ascii="Times New Roman" w:hAnsi="Times New Roman" w:cs="Times New Roman"/>
          <w:sz w:val="24"/>
          <w:szCs w:val="24"/>
        </w:rPr>
        <w:t>iğ</w:t>
      </w:r>
      <w:r w:rsidR="00ED5607">
        <w:rPr>
          <w:rFonts w:ascii="Times New Roman" w:hAnsi="Times New Roman" w:cs="Times New Roman"/>
          <w:sz w:val="24"/>
          <w:szCs w:val="24"/>
        </w:rPr>
        <w:t>., (2016)</w:t>
      </w:r>
      <w:r>
        <w:rPr>
          <w:rFonts w:ascii="Times New Roman" w:hAnsi="Times New Roman" w:cs="Times New Roman"/>
          <w:sz w:val="24"/>
          <w:szCs w:val="24"/>
        </w:rPr>
        <w:t>, SAARC (South Asian Associa</w:t>
      </w:r>
      <w:r w:rsidR="0036759F">
        <w:rPr>
          <w:rFonts w:ascii="Times New Roman" w:hAnsi="Times New Roman" w:cs="Times New Roman"/>
          <w:sz w:val="24"/>
          <w:szCs w:val="24"/>
        </w:rPr>
        <w:t>tion for Regional Cooperation) Ü</w:t>
      </w:r>
      <w:r>
        <w:rPr>
          <w:rFonts w:ascii="Times New Roman" w:hAnsi="Times New Roman" w:cs="Times New Roman"/>
          <w:sz w:val="24"/>
          <w:szCs w:val="24"/>
        </w:rPr>
        <w:t>lkeleri (Afganistan, Bangladeş, Buhutan, Hindistan, Maldivler, Nepal, Pakistan ve Sri Lanka) kapsamında sağlık harcamaları ve ekonomik büyüme ara</w:t>
      </w:r>
      <w:r w:rsidR="00ED5607">
        <w:rPr>
          <w:rFonts w:ascii="Times New Roman" w:hAnsi="Times New Roman" w:cs="Times New Roman"/>
          <w:sz w:val="24"/>
          <w:szCs w:val="24"/>
        </w:rPr>
        <w:t>sındaki ilişkiyi incelemiştir</w:t>
      </w:r>
      <w:r>
        <w:rPr>
          <w:rFonts w:ascii="Times New Roman" w:hAnsi="Times New Roman" w:cs="Times New Roman"/>
          <w:sz w:val="24"/>
          <w:szCs w:val="24"/>
        </w:rPr>
        <w:t>. 1995-2012 dönemine ait verilerin kullanıldığı çalışmada analiz yöntemi olarak Dumitrescu ve Hurlin Nedensellik Testi seçilmiştir. Nedensellik analizinin sonuçlarına göre</w:t>
      </w:r>
      <w:r w:rsidR="00246DB7">
        <w:rPr>
          <w:rFonts w:ascii="Times New Roman" w:hAnsi="Times New Roman" w:cs="Times New Roman"/>
          <w:sz w:val="24"/>
          <w:szCs w:val="24"/>
        </w:rPr>
        <w:t xml:space="preserve"> ekonomik büyümenin sağlık harcamalarının nedeni olduğu ortaya çıkmıştır.</w:t>
      </w:r>
    </w:p>
    <w:p w:rsidR="00482E21" w:rsidRDefault="00482E21" w:rsidP="00482E21">
      <w:pPr>
        <w:spacing w:before="120" w:after="120" w:line="360" w:lineRule="auto"/>
        <w:ind w:firstLine="567"/>
        <w:jc w:val="both"/>
        <w:rPr>
          <w:rFonts w:ascii="Times New Roman" w:hAnsi="Times New Roman" w:cs="Times New Roman"/>
          <w:sz w:val="24"/>
          <w:szCs w:val="24"/>
        </w:rPr>
      </w:pPr>
      <w:r w:rsidRPr="0060387A">
        <w:rPr>
          <w:rFonts w:ascii="Times New Roman" w:hAnsi="Times New Roman" w:cs="Times New Roman"/>
          <w:sz w:val="24"/>
          <w:szCs w:val="24"/>
        </w:rPr>
        <w:t xml:space="preserve">Adeniyi </w:t>
      </w:r>
      <w:r w:rsidR="00ED5607">
        <w:rPr>
          <w:rFonts w:ascii="Times New Roman" w:hAnsi="Times New Roman" w:cs="Times New Roman"/>
          <w:sz w:val="24"/>
          <w:szCs w:val="24"/>
        </w:rPr>
        <w:t>ve Abiodun (2011)</w:t>
      </w:r>
      <w:r w:rsidRPr="0060387A">
        <w:rPr>
          <w:rFonts w:ascii="Times New Roman" w:hAnsi="Times New Roman" w:cs="Times New Roman"/>
          <w:sz w:val="24"/>
          <w:szCs w:val="24"/>
        </w:rPr>
        <w:t xml:space="preserve">, sağlık harcamalarının Nijerya ekonomisi üzerindeki etkilerini </w:t>
      </w:r>
      <w:r w:rsidR="00ED5607">
        <w:rPr>
          <w:rFonts w:ascii="Times New Roman" w:hAnsi="Times New Roman" w:cs="Times New Roman"/>
          <w:sz w:val="24"/>
          <w:szCs w:val="24"/>
        </w:rPr>
        <w:t>incelemiştir</w:t>
      </w:r>
      <w:r w:rsidRPr="0060387A">
        <w:rPr>
          <w:rFonts w:ascii="Times New Roman" w:hAnsi="Times New Roman" w:cs="Times New Roman"/>
          <w:sz w:val="24"/>
          <w:szCs w:val="24"/>
        </w:rPr>
        <w:t>. 1985-2009 yıllarına ait verilere regresyon analizi uygulanmıştır. Çalışmanın bulgularına göre, sağlık harcamaları</w:t>
      </w:r>
      <w:r>
        <w:rPr>
          <w:rFonts w:ascii="Times New Roman" w:hAnsi="Times New Roman" w:cs="Times New Roman"/>
          <w:sz w:val="24"/>
          <w:szCs w:val="24"/>
        </w:rPr>
        <w:t>nın</w:t>
      </w:r>
      <w:r w:rsidRPr="0060387A">
        <w:rPr>
          <w:rFonts w:ascii="Times New Roman" w:hAnsi="Times New Roman" w:cs="Times New Roman"/>
          <w:sz w:val="24"/>
          <w:szCs w:val="24"/>
        </w:rPr>
        <w:t xml:space="preserve"> ekonomik büyüme üzerinde pozitif ve anlamlı bir etkiye sahip</w:t>
      </w:r>
      <w:r>
        <w:rPr>
          <w:rFonts w:ascii="Times New Roman" w:hAnsi="Times New Roman" w:cs="Times New Roman"/>
          <w:sz w:val="24"/>
          <w:szCs w:val="24"/>
        </w:rPr>
        <w:t xml:space="preserve"> olduğu görülmüştür.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Aboub</w:t>
      </w:r>
      <w:r w:rsidR="00ED5607">
        <w:rPr>
          <w:rFonts w:ascii="Times New Roman" w:hAnsi="Times New Roman" w:cs="Times New Roman"/>
          <w:sz w:val="24"/>
          <w:szCs w:val="24"/>
        </w:rPr>
        <w:t>acar ve Xu (2017)</w:t>
      </w:r>
      <w:r>
        <w:rPr>
          <w:rFonts w:ascii="Times New Roman" w:hAnsi="Times New Roman" w:cs="Times New Roman"/>
          <w:sz w:val="24"/>
          <w:szCs w:val="24"/>
        </w:rPr>
        <w:t>, Sahra Altı Afrika Ü</w:t>
      </w:r>
      <w:r w:rsidR="00246DB7">
        <w:rPr>
          <w:rFonts w:ascii="Times New Roman" w:hAnsi="Times New Roman" w:cs="Times New Roman"/>
          <w:sz w:val="24"/>
          <w:szCs w:val="24"/>
        </w:rPr>
        <w:t>lkelerinde sağlık harcamaları ve ekonomik büyüme ilişkisini</w:t>
      </w:r>
      <w:r w:rsidR="00ED5607">
        <w:rPr>
          <w:rFonts w:ascii="Times New Roman" w:hAnsi="Times New Roman" w:cs="Times New Roman"/>
          <w:sz w:val="24"/>
          <w:szCs w:val="24"/>
        </w:rPr>
        <w:t xml:space="preserve"> araştırmıştır</w:t>
      </w:r>
      <w:r>
        <w:rPr>
          <w:rFonts w:ascii="Times New Roman" w:hAnsi="Times New Roman" w:cs="Times New Roman"/>
          <w:sz w:val="24"/>
          <w:szCs w:val="24"/>
        </w:rPr>
        <w:t xml:space="preserve">. </w:t>
      </w:r>
      <w:r w:rsidR="00246DB7">
        <w:rPr>
          <w:rFonts w:ascii="Times New Roman" w:hAnsi="Times New Roman" w:cs="Times New Roman"/>
          <w:sz w:val="24"/>
          <w:szCs w:val="24"/>
        </w:rPr>
        <w:t xml:space="preserve">Çalışmada 1995-2014 dönemi verileri kullanılarak </w:t>
      </w:r>
      <w:r>
        <w:rPr>
          <w:rFonts w:ascii="Times New Roman" w:hAnsi="Times New Roman" w:cs="Times New Roman"/>
          <w:sz w:val="24"/>
          <w:szCs w:val="24"/>
        </w:rPr>
        <w:t xml:space="preserve">Sistem Genel Momentler Metodu </w:t>
      </w:r>
      <w:r w:rsidR="00246DB7">
        <w:rPr>
          <w:rFonts w:ascii="Times New Roman" w:hAnsi="Times New Roman" w:cs="Times New Roman"/>
          <w:sz w:val="24"/>
          <w:szCs w:val="24"/>
        </w:rPr>
        <w:t>ile tahmin yapılmıştır</w:t>
      </w:r>
      <w:r>
        <w:rPr>
          <w:rFonts w:ascii="Times New Roman" w:hAnsi="Times New Roman" w:cs="Times New Roman"/>
          <w:sz w:val="24"/>
          <w:szCs w:val="24"/>
        </w:rPr>
        <w:t xml:space="preserve">. Araştırmanın bulgularına göre, sağlık harcamalarının ekonomik büyüme üzerinde pozitif ve istatistiksel olarak anlamlı bir etkiye sahip olduğu tespit edilmiştir. </w:t>
      </w:r>
    </w:p>
    <w:p w:rsidR="00482E21" w:rsidRDefault="00526DFA"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Mehrara ve diğ.,</w:t>
      </w:r>
      <w:r w:rsidR="00ED5607">
        <w:rPr>
          <w:rFonts w:ascii="Times New Roman" w:hAnsi="Times New Roman" w:cs="Times New Roman"/>
          <w:sz w:val="24"/>
          <w:szCs w:val="24"/>
        </w:rPr>
        <w:t xml:space="preserve"> (2012)</w:t>
      </w:r>
      <w:r w:rsidR="0036759F">
        <w:rPr>
          <w:rFonts w:ascii="Times New Roman" w:hAnsi="Times New Roman" w:cs="Times New Roman"/>
          <w:sz w:val="24"/>
          <w:szCs w:val="24"/>
        </w:rPr>
        <w:t>, MENA Ü</w:t>
      </w:r>
      <w:r w:rsidR="00482E21">
        <w:rPr>
          <w:rFonts w:ascii="Times New Roman" w:hAnsi="Times New Roman" w:cs="Times New Roman"/>
          <w:sz w:val="24"/>
          <w:szCs w:val="24"/>
        </w:rPr>
        <w:t>lkeleri</w:t>
      </w:r>
      <w:r w:rsidR="00482E21" w:rsidRPr="00B13F3E">
        <w:rPr>
          <w:rFonts w:ascii="Times New Roman" w:hAnsi="Times New Roman" w:cs="Times New Roman"/>
          <w:sz w:val="24"/>
          <w:szCs w:val="24"/>
          <w:shd w:val="clear" w:color="auto" w:fill="FFFFFF"/>
        </w:rPr>
        <w:t xml:space="preserve"> </w:t>
      </w:r>
      <w:r w:rsidR="00482E21">
        <w:rPr>
          <w:rFonts w:ascii="Times New Roman" w:hAnsi="Times New Roman" w:cs="Times New Roman"/>
          <w:sz w:val="24"/>
          <w:szCs w:val="24"/>
          <w:shd w:val="clear" w:color="auto" w:fill="FFFFFF"/>
        </w:rPr>
        <w:t>(</w:t>
      </w:r>
      <w:r w:rsidR="00482E21" w:rsidRPr="0005217E">
        <w:rPr>
          <w:rFonts w:ascii="Times New Roman" w:hAnsi="Times New Roman" w:cs="Times New Roman"/>
          <w:sz w:val="24"/>
          <w:szCs w:val="24"/>
          <w:shd w:val="clear" w:color="auto" w:fill="FFFFFF"/>
        </w:rPr>
        <w:t>Cezayir, Bahreyn, Mısır, Iran, Irak, Ürdün, Kuveyt, Lübnan, Libya, Fas, Amman, Katar, Suudi Arabistan, Suriye, Tunus, Birleşik Arap Emirlikleri Yemen)’</w:t>
      </w:r>
      <w:r w:rsidR="00482E21">
        <w:rPr>
          <w:rFonts w:ascii="Times New Roman" w:hAnsi="Times New Roman" w:cs="Times New Roman"/>
          <w:sz w:val="24"/>
          <w:szCs w:val="24"/>
        </w:rPr>
        <w:t>nde sağlık harcamaları ve ekonomik büyüme ara</w:t>
      </w:r>
      <w:r w:rsidR="00ED5607">
        <w:rPr>
          <w:rFonts w:ascii="Times New Roman" w:hAnsi="Times New Roman" w:cs="Times New Roman"/>
          <w:sz w:val="24"/>
          <w:szCs w:val="24"/>
        </w:rPr>
        <w:t>sındaki ilişkiyi incelemiştir</w:t>
      </w:r>
      <w:r w:rsidR="00246DB7">
        <w:rPr>
          <w:rFonts w:ascii="Times New Roman" w:hAnsi="Times New Roman" w:cs="Times New Roman"/>
          <w:sz w:val="24"/>
          <w:szCs w:val="24"/>
        </w:rPr>
        <w:t>. 1995-2005 dönemi verilerinin ele alındığı araştırmada</w:t>
      </w:r>
      <w:r w:rsidR="00482E21">
        <w:rPr>
          <w:rFonts w:ascii="Times New Roman" w:hAnsi="Times New Roman" w:cs="Times New Roman"/>
          <w:sz w:val="24"/>
          <w:szCs w:val="24"/>
        </w:rPr>
        <w:t xml:space="preserve"> panel veri analiziyle değişkenler arasındaki eşbütünleşme ilişkisinin varlığı test edilmiştir. Pedroni eşbütünleşme testinin sonucuna göre, sağlık harcamaları ve ekonomik büyümenin eşbütünleşik olduğu ve uzun dönemde sağlık harcamaları ve ekonomik büyümenin birbirini etkilediği tespit edilmiştir.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Panahi ve Alemran </w:t>
      </w:r>
      <w:r w:rsidR="00ED5607">
        <w:rPr>
          <w:rFonts w:ascii="Times New Roman" w:hAnsi="Times New Roman" w:cs="Times New Roman"/>
          <w:sz w:val="24"/>
          <w:szCs w:val="24"/>
        </w:rPr>
        <w:t>(2016)</w:t>
      </w:r>
      <w:r>
        <w:rPr>
          <w:rFonts w:ascii="Times New Roman" w:hAnsi="Times New Roman" w:cs="Times New Roman"/>
          <w:sz w:val="24"/>
          <w:szCs w:val="24"/>
        </w:rPr>
        <w:t>, D8 Ülkeleri (Türkiye, Nijerya, Mısır, Pakistan, Endonezya, İran, Malezya ve Bangladeş)’nde sağlık harcamalarının ekonomik büyüme üze</w:t>
      </w:r>
      <w:r w:rsidR="00ED5607">
        <w:rPr>
          <w:rFonts w:ascii="Times New Roman" w:hAnsi="Times New Roman" w:cs="Times New Roman"/>
          <w:sz w:val="24"/>
          <w:szCs w:val="24"/>
        </w:rPr>
        <w:t>rindeki etkisini incelemiştir</w:t>
      </w:r>
      <w:r>
        <w:rPr>
          <w:rFonts w:ascii="Times New Roman" w:hAnsi="Times New Roman" w:cs="Times New Roman"/>
          <w:sz w:val="24"/>
          <w:szCs w:val="24"/>
        </w:rPr>
        <w:t>. Bu doğrultuda 1995-2012 dönemine ait veriler kullanılarak panel veri analizi yapılmıştır. Araştırmanın sonucuna göre söz konusu değişkenler arasında pozitif yönlü bir ilişki bulunarak sağlık harcamalarında</w:t>
      </w:r>
      <w:r w:rsidR="00BD4C85">
        <w:rPr>
          <w:rFonts w:ascii="Times New Roman" w:hAnsi="Times New Roman" w:cs="Times New Roman"/>
          <w:sz w:val="24"/>
          <w:szCs w:val="24"/>
        </w:rPr>
        <w:t>ki artışın ekonomik büyümeyi ar</w:t>
      </w:r>
      <w:r>
        <w:rPr>
          <w:rFonts w:ascii="Times New Roman" w:hAnsi="Times New Roman" w:cs="Times New Roman"/>
          <w:sz w:val="24"/>
          <w:szCs w:val="24"/>
        </w:rPr>
        <w:t xml:space="preserve">tırdığı ortaya çıkmıştır. </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Nasir</w:t>
      </w:r>
      <w:r w:rsidR="00ED5607">
        <w:rPr>
          <w:rFonts w:ascii="Times New Roman" w:hAnsi="Times New Roman" w:cs="Times New Roman"/>
          <w:sz w:val="24"/>
          <w:szCs w:val="24"/>
        </w:rPr>
        <w:t>u ve Usman (2012)</w:t>
      </w:r>
      <w:r>
        <w:rPr>
          <w:rFonts w:ascii="Times New Roman" w:hAnsi="Times New Roman" w:cs="Times New Roman"/>
          <w:sz w:val="24"/>
          <w:szCs w:val="24"/>
        </w:rPr>
        <w:t>, Nijerya’daki sağlık harcamaları ve ekonomik büyüme ara</w:t>
      </w:r>
      <w:r w:rsidR="00ED5607">
        <w:rPr>
          <w:rFonts w:ascii="Times New Roman" w:hAnsi="Times New Roman" w:cs="Times New Roman"/>
          <w:sz w:val="24"/>
          <w:szCs w:val="24"/>
        </w:rPr>
        <w:t>sındaki ilişkiyi incelemiştir</w:t>
      </w:r>
      <w:r>
        <w:rPr>
          <w:rFonts w:ascii="Times New Roman" w:hAnsi="Times New Roman" w:cs="Times New Roman"/>
          <w:sz w:val="24"/>
          <w:szCs w:val="24"/>
        </w:rPr>
        <w:t>. 1980-2010 dönemine ait verilerin kullanıldığı çalışmada söz konusu değişkenler arasındaki ilişkiyi tespit edebilmek için Granger Nedensellik Analizi yapılmıştır. Bu analize ait sonuçlar Nijerya’da sağlık harcamaları ve ekonomik büyüme arasında çift yönlü bir nedensellik ilişkisinin olduğunu göstermektedir. Yani sağlık harcamaları ekonomik büyümeye neden olurken, ekonomik büyümenin de sağlık harcamalarına neden olduğu söylenebilmektedir.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Oni </w:t>
      </w:r>
      <w:r w:rsidR="00ED5607">
        <w:rPr>
          <w:rFonts w:ascii="Times New Roman" w:hAnsi="Times New Roman" w:cs="Times New Roman"/>
          <w:sz w:val="24"/>
          <w:szCs w:val="24"/>
        </w:rPr>
        <w:t>(2014)</w:t>
      </w:r>
      <w:r>
        <w:rPr>
          <w:rFonts w:ascii="Times New Roman" w:hAnsi="Times New Roman" w:cs="Times New Roman"/>
          <w:sz w:val="24"/>
          <w:szCs w:val="24"/>
        </w:rPr>
        <w:t>, Nijerya’da sağlık harcamaları ve ekonomik büyüme arasındaki ilişkiyi incelemiştir. 1970-2010 dönemine ait verilerin kullanıldığı çalışmada analiz yöntemi olarak çoklu regresyon analizi tercih edilmiştir. Araştırmanın bulgularına göre, sağlık harcamalarının ekonomik büyüme üzerinde pozitif ve istatistiksel olarak anlamlı bir etkiye sahip olduğu belirlenmiştir.</w:t>
      </w:r>
    </w:p>
    <w:p w:rsidR="00482E21" w:rsidRDefault="00ED5607"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Odhiambo (2021)</w:t>
      </w:r>
      <w:r w:rsidR="00482E21">
        <w:rPr>
          <w:rFonts w:ascii="Times New Roman" w:hAnsi="Times New Roman" w:cs="Times New Roman"/>
          <w:sz w:val="24"/>
          <w:szCs w:val="24"/>
        </w:rPr>
        <w:t>, Sahra Altı Afrika Ülkelerinde sağlık harcamaları ve ekonomik büyüme</w:t>
      </w:r>
      <w:r>
        <w:rPr>
          <w:rFonts w:ascii="Times New Roman" w:hAnsi="Times New Roman" w:cs="Times New Roman"/>
          <w:sz w:val="24"/>
          <w:szCs w:val="24"/>
        </w:rPr>
        <w:t xml:space="preserve"> arasındaki ilişkiyi incelemiştir</w:t>
      </w:r>
      <w:r w:rsidR="00482E21">
        <w:rPr>
          <w:rFonts w:ascii="Times New Roman" w:hAnsi="Times New Roman" w:cs="Times New Roman"/>
          <w:sz w:val="24"/>
          <w:szCs w:val="24"/>
        </w:rPr>
        <w:t xml:space="preserve">. 2008-2017 dönemine ait verilerin kullanıldığı çalışmada Sahra Altı Ülkeleri düşük gelirli ve orta gelirli olmak üzere iki gruba ayrılarak sağlık harcamaları ve ekonomik büyüme arasındaki ilişki Granger Nedensellik Testi ile analiz edilmiştir. Çalışmanın bulgularına göre, düşük gelirli ülkelerde </w:t>
      </w:r>
      <w:r w:rsidR="00DA4368">
        <w:rPr>
          <w:rFonts w:ascii="Times New Roman" w:hAnsi="Times New Roman" w:cs="Times New Roman"/>
          <w:sz w:val="24"/>
          <w:szCs w:val="24"/>
        </w:rPr>
        <w:t>kamu sağlık harcamalarının ekonomik büyümenin nedeni olduğu ve</w:t>
      </w:r>
      <w:r w:rsidR="00482E21">
        <w:rPr>
          <w:rFonts w:ascii="Times New Roman" w:hAnsi="Times New Roman" w:cs="Times New Roman"/>
          <w:sz w:val="24"/>
          <w:szCs w:val="24"/>
        </w:rPr>
        <w:t xml:space="preserve"> orta gelirli ülkelerde </w:t>
      </w:r>
      <w:r w:rsidR="00DA4368">
        <w:rPr>
          <w:rFonts w:ascii="Times New Roman" w:hAnsi="Times New Roman" w:cs="Times New Roman"/>
          <w:sz w:val="24"/>
          <w:szCs w:val="24"/>
        </w:rPr>
        <w:t xml:space="preserve">ise </w:t>
      </w:r>
      <w:r w:rsidR="00482E21">
        <w:rPr>
          <w:rFonts w:ascii="Times New Roman" w:hAnsi="Times New Roman" w:cs="Times New Roman"/>
          <w:sz w:val="24"/>
          <w:szCs w:val="24"/>
        </w:rPr>
        <w:t>kamu sağlık harcamaları ile ekonomik büyüme arasında bir nedensellik ilişkisinin olmadığı ortaya çıkmıştır. Bunun yanı sıra orta gelirli ülkelerde ekonomik büyümeden özel sağlık harcamalarına doğru tek yönlü bir nedensellik ilişkisinin olduğu düşük gelirli ülkelerde ise özel sağlık harcamaları ve ekonomik büyüme arasında bir nedensellik ilişkisinin varlığı tespit edilememiştir.</w:t>
      </w:r>
    </w:p>
    <w:p w:rsidR="00482E21" w:rsidRDefault="00ED5607"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Kaur (2020),</w:t>
      </w:r>
      <w:r w:rsidR="00482E21">
        <w:rPr>
          <w:rFonts w:ascii="Times New Roman" w:hAnsi="Times New Roman" w:cs="Times New Roman"/>
          <w:sz w:val="24"/>
          <w:szCs w:val="24"/>
        </w:rPr>
        <w:t xml:space="preserve"> Hindistan’da 1981-1982 ve 2015-2016 dönemlerinde sağlık harcamaları ve ekonomik büyüme arasındaki nedens</w:t>
      </w:r>
      <w:r>
        <w:rPr>
          <w:rFonts w:ascii="Times New Roman" w:hAnsi="Times New Roman" w:cs="Times New Roman"/>
          <w:sz w:val="24"/>
          <w:szCs w:val="24"/>
        </w:rPr>
        <w:t>ellik ilişkisini incelemiştir</w:t>
      </w:r>
      <w:r w:rsidR="00482E21">
        <w:rPr>
          <w:rFonts w:ascii="Times New Roman" w:hAnsi="Times New Roman" w:cs="Times New Roman"/>
          <w:sz w:val="24"/>
          <w:szCs w:val="24"/>
        </w:rPr>
        <w:t xml:space="preserve">. Toda Yamamoto Nedensellik Testinin yapıldığı çalışmanın bulgularına göre, kamu sağlık harcamalarından ekonomik büyümeye doğru bir nedensellik ilişkisinin olduğu saptanmıştır. </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00ED5607">
        <w:rPr>
          <w:rFonts w:ascii="Times New Roman" w:hAnsi="Times New Roman" w:cs="Times New Roman"/>
          <w:sz w:val="24"/>
          <w:szCs w:val="24"/>
        </w:rPr>
        <w:t>che ve Mah (2020)</w:t>
      </w:r>
      <w:r>
        <w:rPr>
          <w:rFonts w:ascii="Times New Roman" w:hAnsi="Times New Roman" w:cs="Times New Roman"/>
          <w:sz w:val="24"/>
          <w:szCs w:val="24"/>
        </w:rPr>
        <w:t>, Batı Afrika Devletleri Ekonomik Topluluğu (ECOWAS</w:t>
      </w:r>
      <w:r w:rsidR="0036759F">
        <w:rPr>
          <w:rFonts w:ascii="Times New Roman" w:hAnsi="Times New Roman" w:cs="Times New Roman"/>
          <w:sz w:val="24"/>
          <w:szCs w:val="24"/>
        </w:rPr>
        <w:t>) Ü</w:t>
      </w:r>
      <w:r w:rsidRPr="00E91857">
        <w:rPr>
          <w:rFonts w:ascii="Times New Roman" w:hAnsi="Times New Roman" w:cs="Times New Roman"/>
          <w:sz w:val="24"/>
          <w:szCs w:val="24"/>
        </w:rPr>
        <w:t>lkeleri (</w:t>
      </w:r>
      <w:r w:rsidRPr="00E91857">
        <w:rPr>
          <w:rFonts w:ascii="Times New Roman" w:hAnsi="Times New Roman" w:cs="Times New Roman"/>
          <w:sz w:val="24"/>
          <w:szCs w:val="24"/>
          <w:shd w:val="clear" w:color="auto" w:fill="FFFFFF"/>
        </w:rPr>
        <w:t>Benin, Burkina Faso, Fildişi Sahili, Gambiya, Gana, Gine, Gine Bissau, Liberya, Mali, Nijer, Nijerya, Senegal, Sierra Leone, Togo, Yeşil Burun Adaları)’</w:t>
      </w:r>
      <w:r w:rsidRPr="00E91857">
        <w:rPr>
          <w:rFonts w:ascii="Times New Roman" w:hAnsi="Times New Roman" w:cs="Times New Roman"/>
          <w:sz w:val="24"/>
          <w:szCs w:val="24"/>
        </w:rPr>
        <w:t xml:space="preserve">nde </w:t>
      </w:r>
      <w:r>
        <w:rPr>
          <w:rFonts w:ascii="Times New Roman" w:hAnsi="Times New Roman" w:cs="Times New Roman"/>
          <w:sz w:val="24"/>
          <w:szCs w:val="24"/>
        </w:rPr>
        <w:t>1995-2014 dönemindeki sağlık harcamaları ve ekonomik büyüme aras</w:t>
      </w:r>
      <w:r w:rsidR="00ED5607">
        <w:rPr>
          <w:rFonts w:ascii="Times New Roman" w:hAnsi="Times New Roman" w:cs="Times New Roman"/>
          <w:sz w:val="24"/>
          <w:szCs w:val="24"/>
        </w:rPr>
        <w:t>ındaki ilişkiyi araştırmıştır</w:t>
      </w:r>
      <w:r>
        <w:rPr>
          <w:rFonts w:ascii="Times New Roman" w:hAnsi="Times New Roman" w:cs="Times New Roman"/>
          <w:sz w:val="24"/>
          <w:szCs w:val="24"/>
        </w:rPr>
        <w:t>. Panel veri analizinin kullanıldığı çalışmada Toda Yamamoto Nedensellik analizi ile iki değişken arasındaki karşılıklı ilişki incelenmiştir. Araştırmanın bulgularına göre, sağlık harcamaları ve ekonomik büyüme arasında çift yönlü bir nedensellik ilişkisinin olduğu tespit edilmiştir.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Elmi ve Sadeghi (20</w:t>
      </w:r>
      <w:r w:rsidR="00ED5607">
        <w:rPr>
          <w:rFonts w:ascii="Times New Roman" w:hAnsi="Times New Roman" w:cs="Times New Roman"/>
          <w:sz w:val="24"/>
          <w:szCs w:val="24"/>
        </w:rPr>
        <w:t>12)</w:t>
      </w:r>
      <w:r>
        <w:rPr>
          <w:rFonts w:ascii="Times New Roman" w:hAnsi="Times New Roman" w:cs="Times New Roman"/>
          <w:sz w:val="24"/>
          <w:szCs w:val="24"/>
        </w:rPr>
        <w:t>, 1990-2009 döneminde gelişmekte olan ülkelerden 20 tanesinde sağlık harcamaları ve ekonomik büyüme arasındaki ilişkiyi incelemiş</w:t>
      </w:r>
      <w:r w:rsidR="00ED5607">
        <w:rPr>
          <w:rFonts w:ascii="Times New Roman" w:hAnsi="Times New Roman" w:cs="Times New Roman"/>
          <w:sz w:val="24"/>
          <w:szCs w:val="24"/>
        </w:rPr>
        <w:t>tir</w:t>
      </w:r>
      <w:r>
        <w:rPr>
          <w:rFonts w:ascii="Times New Roman" w:hAnsi="Times New Roman" w:cs="Times New Roman"/>
          <w:sz w:val="24"/>
          <w:szCs w:val="24"/>
        </w:rPr>
        <w:t>. Panel veri analizinin kullanıldığı çalışmada değişkenler arasındaki kısa ve uzun dönemli ilişkiler irdelenmiştir. Granger Nedensellik Analizinin sonuçlarına göre, kısa dönemde ekonomik büyümeden sağlık harcamalarına doğru tek yönlü bir nedensellik ilişkisi gözlemlenirken, uzun dönemde sağlık harcamaları ve ekonomik büyüme arasında çift yönlü bir nedensellik ilişkisinin olduğu ortaya çıkmıştır.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Hasani Sadrabadi, </w:t>
      </w:r>
      <w:r w:rsidR="00ED5607">
        <w:rPr>
          <w:rFonts w:ascii="Times New Roman" w:hAnsi="Times New Roman" w:cs="Times New Roman"/>
          <w:sz w:val="24"/>
          <w:szCs w:val="24"/>
        </w:rPr>
        <w:t>Azarpeivand ve Firouzi (2011)</w:t>
      </w:r>
      <w:r>
        <w:rPr>
          <w:rFonts w:ascii="Times New Roman" w:hAnsi="Times New Roman" w:cs="Times New Roman"/>
          <w:sz w:val="24"/>
          <w:szCs w:val="24"/>
        </w:rPr>
        <w:t>, İran’daki sağlık harcamalarının ekonomik büyüme üzerindeki etkilerini incelemiş</w:t>
      </w:r>
      <w:r w:rsidR="00ED5607">
        <w:rPr>
          <w:rFonts w:ascii="Times New Roman" w:hAnsi="Times New Roman" w:cs="Times New Roman"/>
          <w:sz w:val="24"/>
          <w:szCs w:val="24"/>
        </w:rPr>
        <w:t>tir</w:t>
      </w:r>
      <w:r>
        <w:rPr>
          <w:rFonts w:ascii="Times New Roman" w:hAnsi="Times New Roman" w:cs="Times New Roman"/>
          <w:sz w:val="24"/>
          <w:szCs w:val="24"/>
        </w:rPr>
        <w:t>. 1974-2007 dönemine ait verilerin kullanıldığı çalışmada Sıradan En Küçük Kareler Yöntemi ile model tahmin edilmiştir. Çalışmanın bulgularına göre, İran’da sağlık harcamalarının ekonomik büyüme üzerinde istatistiksel olarak anlamlı olmakla birlikte pozitif yönde bir etkiye sahip olduğu belirlenmiştir.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Güven, Şimşek </w:t>
      </w:r>
      <w:r w:rsidRPr="0005217E">
        <w:rPr>
          <w:rFonts w:ascii="Times New Roman" w:hAnsi="Times New Roman" w:cs="Times New Roman"/>
          <w:sz w:val="24"/>
          <w:szCs w:val="24"/>
        </w:rPr>
        <w:t>ve Güv</w:t>
      </w:r>
      <w:r w:rsidR="0036759F">
        <w:rPr>
          <w:rFonts w:ascii="Times New Roman" w:hAnsi="Times New Roman" w:cs="Times New Roman"/>
          <w:sz w:val="24"/>
          <w:szCs w:val="24"/>
        </w:rPr>
        <w:t>en (2018</w:t>
      </w:r>
      <w:r w:rsidR="00ED5607">
        <w:rPr>
          <w:rFonts w:ascii="Times New Roman" w:hAnsi="Times New Roman" w:cs="Times New Roman"/>
          <w:sz w:val="24"/>
          <w:szCs w:val="24"/>
        </w:rPr>
        <w:t>)</w:t>
      </w:r>
      <w:r w:rsidR="0036759F">
        <w:rPr>
          <w:rFonts w:ascii="Times New Roman" w:hAnsi="Times New Roman" w:cs="Times New Roman"/>
          <w:sz w:val="24"/>
          <w:szCs w:val="24"/>
        </w:rPr>
        <w:t>, MENA Ü</w:t>
      </w:r>
      <w:r w:rsidRPr="0005217E">
        <w:rPr>
          <w:rFonts w:ascii="Times New Roman" w:hAnsi="Times New Roman" w:cs="Times New Roman"/>
          <w:sz w:val="24"/>
          <w:szCs w:val="24"/>
        </w:rPr>
        <w:t>lkeleri</w:t>
      </w:r>
      <w:r>
        <w:rPr>
          <w:rFonts w:ascii="Times New Roman" w:hAnsi="Times New Roman" w:cs="Times New Roman"/>
          <w:sz w:val="24"/>
          <w:szCs w:val="24"/>
        </w:rPr>
        <w:t>nde 2000-2015 dönemi için sağlık harcamalarının ekonomik büyüme üzerindeki etkilerini panel veri analizi yardım</w:t>
      </w:r>
      <w:r w:rsidR="0043712F">
        <w:rPr>
          <w:rFonts w:ascii="Times New Roman" w:hAnsi="Times New Roman" w:cs="Times New Roman"/>
          <w:sz w:val="24"/>
          <w:szCs w:val="24"/>
        </w:rPr>
        <w:t>ıyla incelemiş</w:t>
      </w:r>
      <w:r w:rsidR="00ED5607">
        <w:rPr>
          <w:rFonts w:ascii="Times New Roman" w:hAnsi="Times New Roman" w:cs="Times New Roman"/>
          <w:sz w:val="24"/>
          <w:szCs w:val="24"/>
        </w:rPr>
        <w:t>tir</w:t>
      </w:r>
      <w:r w:rsidR="0043712F">
        <w:rPr>
          <w:rFonts w:ascii="Times New Roman" w:hAnsi="Times New Roman" w:cs="Times New Roman"/>
          <w:sz w:val="24"/>
          <w:szCs w:val="24"/>
        </w:rPr>
        <w:t>. Tesadüfi Etkiler M</w:t>
      </w:r>
      <w:r>
        <w:rPr>
          <w:rFonts w:ascii="Times New Roman" w:hAnsi="Times New Roman" w:cs="Times New Roman"/>
          <w:sz w:val="24"/>
          <w:szCs w:val="24"/>
        </w:rPr>
        <w:t>odeli tahmin sonuçlarına gör</w:t>
      </w:r>
      <w:r w:rsidR="0036759F">
        <w:rPr>
          <w:rFonts w:ascii="Times New Roman" w:hAnsi="Times New Roman" w:cs="Times New Roman"/>
          <w:sz w:val="24"/>
          <w:szCs w:val="24"/>
        </w:rPr>
        <w:t>e, MENA Ü</w:t>
      </w:r>
      <w:r>
        <w:rPr>
          <w:rFonts w:ascii="Times New Roman" w:hAnsi="Times New Roman" w:cs="Times New Roman"/>
          <w:sz w:val="24"/>
          <w:szCs w:val="24"/>
        </w:rPr>
        <w:t xml:space="preserve">lkelerinde sağlık harcamalarının ekonomik büyüme üzerinde negatif yönlü anlamlı bir etkiye sahip olduğu ortaya çıkmıştır. </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Bali Eryiğit, Eryiğit ve Selen (2012)</w:t>
      </w:r>
      <w:r w:rsidR="00ED5607">
        <w:rPr>
          <w:rFonts w:ascii="Times New Roman" w:hAnsi="Times New Roman" w:cs="Times New Roman"/>
          <w:sz w:val="24"/>
          <w:szCs w:val="24"/>
        </w:rPr>
        <w:t xml:space="preserve">, </w:t>
      </w:r>
      <w:r>
        <w:rPr>
          <w:rFonts w:ascii="Times New Roman" w:hAnsi="Times New Roman" w:cs="Times New Roman"/>
          <w:sz w:val="24"/>
          <w:szCs w:val="24"/>
        </w:rPr>
        <w:t>Türkiye’deki sağlık harcamaları ve ekonomik büyüme arasındaki ilişkiyi incelemiş</w:t>
      </w:r>
      <w:r w:rsidR="00ED5607">
        <w:rPr>
          <w:rFonts w:ascii="Times New Roman" w:hAnsi="Times New Roman" w:cs="Times New Roman"/>
          <w:sz w:val="24"/>
          <w:szCs w:val="24"/>
        </w:rPr>
        <w:t>tir</w:t>
      </w:r>
      <w:r>
        <w:rPr>
          <w:rFonts w:ascii="Times New Roman" w:hAnsi="Times New Roman" w:cs="Times New Roman"/>
          <w:sz w:val="24"/>
          <w:szCs w:val="24"/>
        </w:rPr>
        <w:t>. 1950-2005 dönemine ait verilerin kullanıldığı çalışmada zaman serisi analizi yapılmıştır. VECM kısıtlama testinden elde edilen bulgulara göre sağlık harcamalarının uzun dönemde ekonomik büyümeyi pozitif yönde etkilediği sonucuna ulaşılmıştır.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Serim ve Kurt (2018)</w:t>
      </w:r>
      <w:r w:rsidR="00ED5607">
        <w:rPr>
          <w:rFonts w:ascii="Times New Roman" w:hAnsi="Times New Roman" w:cs="Times New Roman"/>
          <w:sz w:val="24"/>
          <w:szCs w:val="24"/>
        </w:rPr>
        <w:t xml:space="preserve">, </w:t>
      </w:r>
      <w:r w:rsidR="0036759F">
        <w:rPr>
          <w:rFonts w:ascii="Times New Roman" w:hAnsi="Times New Roman" w:cs="Times New Roman"/>
          <w:sz w:val="24"/>
          <w:szCs w:val="24"/>
        </w:rPr>
        <w:t>28 Avrupa Birliği Ü</w:t>
      </w:r>
      <w:r>
        <w:rPr>
          <w:rFonts w:ascii="Times New Roman" w:hAnsi="Times New Roman" w:cs="Times New Roman"/>
          <w:sz w:val="24"/>
          <w:szCs w:val="24"/>
        </w:rPr>
        <w:t>lkesinde sağlık harcamalarının ekonomik büyüme üzerindeki doğrudan ve dolaylı etkilerini incelemeyi amaçlamış</w:t>
      </w:r>
      <w:r w:rsidR="00ED5607">
        <w:rPr>
          <w:rFonts w:ascii="Times New Roman" w:hAnsi="Times New Roman" w:cs="Times New Roman"/>
          <w:sz w:val="24"/>
          <w:szCs w:val="24"/>
        </w:rPr>
        <w:t>tır</w:t>
      </w:r>
      <w:r>
        <w:rPr>
          <w:rFonts w:ascii="Times New Roman" w:hAnsi="Times New Roman" w:cs="Times New Roman"/>
          <w:sz w:val="24"/>
          <w:szCs w:val="24"/>
        </w:rPr>
        <w:t xml:space="preserve">. 2006-2015 dönemine ilişkin veriler kullanılarak panel veri analizi yapılmıştır. </w:t>
      </w:r>
      <w:r w:rsidR="0043712F">
        <w:rPr>
          <w:rFonts w:ascii="Times New Roman" w:hAnsi="Times New Roman" w:cs="Times New Roman"/>
          <w:sz w:val="24"/>
          <w:szCs w:val="24"/>
        </w:rPr>
        <w:t>Feder-Ram M</w:t>
      </w:r>
      <w:r>
        <w:rPr>
          <w:rFonts w:ascii="Times New Roman" w:hAnsi="Times New Roman" w:cs="Times New Roman"/>
          <w:sz w:val="24"/>
          <w:szCs w:val="24"/>
        </w:rPr>
        <w:t>odeli ile tahmini gerçekleştirilen model sonu</w:t>
      </w:r>
      <w:r w:rsidR="0036759F">
        <w:rPr>
          <w:rFonts w:ascii="Times New Roman" w:hAnsi="Times New Roman" w:cs="Times New Roman"/>
          <w:sz w:val="24"/>
          <w:szCs w:val="24"/>
        </w:rPr>
        <w:t>çlarına göre 28 Avrupa Birliği Ü</w:t>
      </w:r>
      <w:r>
        <w:rPr>
          <w:rFonts w:ascii="Times New Roman" w:hAnsi="Times New Roman" w:cs="Times New Roman"/>
          <w:sz w:val="24"/>
          <w:szCs w:val="24"/>
        </w:rPr>
        <w:t>lkesinde sağlık harcamalarının ekonomik büyüme üzerindeki doğrudan etkisi negatifken, sağlık harcamalarının ekonomik büyüme üzerindeki dolaylı etkisi pozitifir.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Halıcı Tülüce, Doğan ve Dumrul (2016)</w:t>
      </w:r>
      <w:r w:rsidR="00ED5607">
        <w:rPr>
          <w:rFonts w:ascii="Times New Roman" w:hAnsi="Times New Roman" w:cs="Times New Roman"/>
          <w:sz w:val="24"/>
          <w:szCs w:val="24"/>
        </w:rPr>
        <w:t xml:space="preserve">, </w:t>
      </w:r>
      <w:r>
        <w:rPr>
          <w:rFonts w:ascii="Times New Roman" w:hAnsi="Times New Roman" w:cs="Times New Roman"/>
          <w:sz w:val="24"/>
          <w:szCs w:val="24"/>
        </w:rPr>
        <w:t>1995-2012 ve 1997-2009 dönemleri için yirmi beş yüksek gelirli ve on dokuz düşük gelirli ekonomide sağlık harcamaları ve ekonomik büyüme arasındaki ilişkiyi incelemiş</w:t>
      </w:r>
      <w:r w:rsidR="00BC33B5">
        <w:rPr>
          <w:rFonts w:ascii="Times New Roman" w:hAnsi="Times New Roman" w:cs="Times New Roman"/>
          <w:sz w:val="24"/>
          <w:szCs w:val="24"/>
        </w:rPr>
        <w:t>tir</w:t>
      </w:r>
      <w:r>
        <w:rPr>
          <w:rFonts w:ascii="Times New Roman" w:hAnsi="Times New Roman" w:cs="Times New Roman"/>
          <w:sz w:val="24"/>
          <w:szCs w:val="24"/>
        </w:rPr>
        <w:t xml:space="preserve">. </w:t>
      </w:r>
      <w:r w:rsidR="00DA4368">
        <w:rPr>
          <w:rFonts w:ascii="Times New Roman" w:hAnsi="Times New Roman" w:cs="Times New Roman"/>
          <w:sz w:val="24"/>
          <w:szCs w:val="24"/>
        </w:rPr>
        <w:t>Araştırmanın analizinde Granger Nedensellik Analizi kullanılmıştır. Ç</w:t>
      </w:r>
      <w:r>
        <w:rPr>
          <w:rFonts w:ascii="Times New Roman" w:hAnsi="Times New Roman" w:cs="Times New Roman"/>
          <w:sz w:val="24"/>
          <w:szCs w:val="24"/>
        </w:rPr>
        <w:t xml:space="preserve">alışmanın bulgularına göre, kısa dönemde sağlık harcamaları ve ekonomik büyüme arasında karşılıklı bir nedensellik ilişkinin olduğu ve uzun dönemde ise, ekonomik büyümeden sağlık harcamalarına doğru tek yönlü bir nedensellik ilişkisinin olduğu tespit edilmiştir. </w:t>
      </w:r>
    </w:p>
    <w:p w:rsidR="00482E21" w:rsidRDefault="00BC33B5"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Şen ve Bingöl (2018),</w:t>
      </w:r>
      <w:r w:rsidR="00482E21">
        <w:rPr>
          <w:rFonts w:ascii="Times New Roman" w:hAnsi="Times New Roman" w:cs="Times New Roman"/>
          <w:sz w:val="24"/>
          <w:szCs w:val="24"/>
        </w:rPr>
        <w:t xml:space="preserve"> çalışmalarında, 2006-2017 dönemine ilişkin Türkiye’deki sağlık harcamaları ve ekonomik büyüme ara</w:t>
      </w:r>
      <w:r>
        <w:rPr>
          <w:rFonts w:ascii="Times New Roman" w:hAnsi="Times New Roman" w:cs="Times New Roman"/>
          <w:sz w:val="24"/>
          <w:szCs w:val="24"/>
        </w:rPr>
        <w:t>sındaki ilişkiyi incelemiştir</w:t>
      </w:r>
      <w:r w:rsidR="00482E21">
        <w:rPr>
          <w:rFonts w:ascii="Times New Roman" w:hAnsi="Times New Roman" w:cs="Times New Roman"/>
          <w:sz w:val="24"/>
          <w:szCs w:val="24"/>
        </w:rPr>
        <w:t xml:space="preserve">. Toda Yamomato </w:t>
      </w:r>
      <w:r w:rsidR="00482E21">
        <w:rPr>
          <w:rFonts w:ascii="Times New Roman" w:hAnsi="Times New Roman" w:cs="Times New Roman"/>
          <w:sz w:val="24"/>
          <w:szCs w:val="24"/>
        </w:rPr>
        <w:lastRenderedPageBreak/>
        <w:t xml:space="preserve">Nedensellik testi ve varyans ayrıştırmasının uygulandığı araştırmanın bulgularına göre, sağlık harcamaları ve ekonomik büyüme arasında çift yönlü bir nedensellik ilişkisinin olduğu ve ekonomik büyümenin ilk dönemde kendisinden etkilendiği sonraki dönemlerde de sağlık harcamalarından etkilendiği tespit edilmiştir. </w:t>
      </w:r>
    </w:p>
    <w:p w:rsidR="00482E21" w:rsidRDefault="00BC33B5"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Cebeci ve Ay (2016)</w:t>
      </w:r>
      <w:r w:rsidR="00482E21">
        <w:rPr>
          <w:rFonts w:ascii="Times New Roman" w:hAnsi="Times New Roman" w:cs="Times New Roman"/>
          <w:sz w:val="24"/>
          <w:szCs w:val="24"/>
        </w:rPr>
        <w:t>, sağlık harcamalarının ekonomik büyüme üzerindeki etkisini araştırmış</w:t>
      </w:r>
      <w:r>
        <w:rPr>
          <w:rFonts w:ascii="Times New Roman" w:hAnsi="Times New Roman" w:cs="Times New Roman"/>
          <w:sz w:val="24"/>
          <w:szCs w:val="24"/>
        </w:rPr>
        <w:t>tır</w:t>
      </w:r>
      <w:r w:rsidR="00482E21">
        <w:rPr>
          <w:rFonts w:ascii="Times New Roman" w:hAnsi="Times New Roman" w:cs="Times New Roman"/>
          <w:sz w:val="24"/>
          <w:szCs w:val="24"/>
        </w:rPr>
        <w:t>. 2000-2014 dönemine ait verile</w:t>
      </w:r>
      <w:r w:rsidR="0036759F">
        <w:rPr>
          <w:rFonts w:ascii="Times New Roman" w:hAnsi="Times New Roman" w:cs="Times New Roman"/>
          <w:sz w:val="24"/>
          <w:szCs w:val="24"/>
        </w:rPr>
        <w:t>rin kullanıldığı çalışma BRICS Ü</w:t>
      </w:r>
      <w:r w:rsidR="00482E21">
        <w:rPr>
          <w:rFonts w:ascii="Times New Roman" w:hAnsi="Times New Roman" w:cs="Times New Roman"/>
          <w:sz w:val="24"/>
          <w:szCs w:val="24"/>
        </w:rPr>
        <w:t>lkeleri (Brezilya, Rusya, Hindistan, Çin ve Güney Afrika) ve Türkiye’yi kapsamaktadır. Panel veri analizinin yapıldığı çalışmada Pedroni Eşbütü</w:t>
      </w:r>
      <w:r w:rsidR="0036759F">
        <w:rPr>
          <w:rFonts w:ascii="Times New Roman" w:hAnsi="Times New Roman" w:cs="Times New Roman"/>
          <w:sz w:val="24"/>
          <w:szCs w:val="24"/>
        </w:rPr>
        <w:t>nleşme Testi’ne göre hem BRICS Ü</w:t>
      </w:r>
      <w:r w:rsidR="00482E21">
        <w:rPr>
          <w:rFonts w:ascii="Times New Roman" w:hAnsi="Times New Roman" w:cs="Times New Roman"/>
          <w:sz w:val="24"/>
          <w:szCs w:val="24"/>
        </w:rPr>
        <w:t>lkelerinde hem de Türkiye’de sağlık harcamaları ve ekonomik büyümenin uzun dönemde birbirleriyle ilişkili olduğu sonucuna varılmıştır.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Hayaloğlu ve Bal (2015)</w:t>
      </w:r>
      <w:r w:rsidR="00BC33B5">
        <w:rPr>
          <w:rFonts w:ascii="Times New Roman" w:hAnsi="Times New Roman" w:cs="Times New Roman"/>
          <w:sz w:val="24"/>
          <w:szCs w:val="24"/>
        </w:rPr>
        <w:t>,</w:t>
      </w:r>
      <w:r>
        <w:rPr>
          <w:rFonts w:ascii="Times New Roman" w:hAnsi="Times New Roman" w:cs="Times New Roman"/>
          <w:sz w:val="24"/>
          <w:szCs w:val="24"/>
        </w:rPr>
        <w:t xml:space="preserve"> 54 üst orta gelirli ülkede 2000-2013 yılları arasında sağlık harcamaları ve ekonomik büyüme aras</w:t>
      </w:r>
      <w:r w:rsidR="00BC33B5">
        <w:rPr>
          <w:rFonts w:ascii="Times New Roman" w:hAnsi="Times New Roman" w:cs="Times New Roman"/>
          <w:sz w:val="24"/>
          <w:szCs w:val="24"/>
        </w:rPr>
        <w:t>ındaki ilişkiyi araştırmıştır</w:t>
      </w:r>
      <w:r>
        <w:rPr>
          <w:rFonts w:ascii="Times New Roman" w:hAnsi="Times New Roman" w:cs="Times New Roman"/>
          <w:sz w:val="24"/>
          <w:szCs w:val="24"/>
        </w:rPr>
        <w:t xml:space="preserve">. Sabit </w:t>
      </w:r>
      <w:r w:rsidR="0043712F">
        <w:rPr>
          <w:rFonts w:ascii="Times New Roman" w:hAnsi="Times New Roman" w:cs="Times New Roman"/>
          <w:sz w:val="24"/>
          <w:szCs w:val="24"/>
        </w:rPr>
        <w:t xml:space="preserve">Etkiler Modelinden </w:t>
      </w:r>
      <w:r>
        <w:rPr>
          <w:rFonts w:ascii="Times New Roman" w:hAnsi="Times New Roman" w:cs="Times New Roman"/>
          <w:sz w:val="24"/>
          <w:szCs w:val="24"/>
        </w:rPr>
        <w:t>elde edilen tahmin sonuçlarına göre, hem kamu hem de özel sektör sağlık harcamalarının ekonomik büyüme üzerinde pozitif yönde bir etkiye sahip olduğu belirlenmiştir.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Aydemir ve Baylan (2015), Türkiye’de sağlık harcamaları ve ekonomik büyüme aras</w:t>
      </w:r>
      <w:r w:rsidR="00BC33B5">
        <w:rPr>
          <w:rFonts w:ascii="Times New Roman" w:hAnsi="Times New Roman" w:cs="Times New Roman"/>
          <w:sz w:val="24"/>
          <w:szCs w:val="24"/>
        </w:rPr>
        <w:t>ındaki ilişkiyi araştırmıştır</w:t>
      </w:r>
      <w:r>
        <w:rPr>
          <w:rFonts w:ascii="Times New Roman" w:hAnsi="Times New Roman" w:cs="Times New Roman"/>
          <w:sz w:val="24"/>
          <w:szCs w:val="24"/>
        </w:rPr>
        <w:t>. 1998-2012 dönemine ait verilerin kullanıldığı çalışmada zaman serisi analizi yapılmıştır. Granger Nedensellik Testinin sonucuna göre, sağlık harcamalarından ekonomik büyümeye doğru tek yönlü bir nedensellik ilişkisinin olduğu ortaya çıkmıştır.</w:t>
      </w:r>
    </w:p>
    <w:p w:rsidR="00482E21" w:rsidRDefault="00BC33B5"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Akıncı ve Tuncer (2016)</w:t>
      </w:r>
      <w:r w:rsidR="00482E21">
        <w:rPr>
          <w:rFonts w:ascii="Times New Roman" w:hAnsi="Times New Roman" w:cs="Times New Roman"/>
          <w:sz w:val="24"/>
          <w:szCs w:val="24"/>
        </w:rPr>
        <w:t xml:space="preserve">, Türkiye’de sağlık harcamaları ve ekonomik büyüme </w:t>
      </w:r>
      <w:r>
        <w:rPr>
          <w:rFonts w:ascii="Times New Roman" w:hAnsi="Times New Roman" w:cs="Times New Roman"/>
          <w:sz w:val="24"/>
          <w:szCs w:val="24"/>
        </w:rPr>
        <w:t>arasındaki ilişkiyi araştırmıştır</w:t>
      </w:r>
      <w:r w:rsidR="00482E21">
        <w:rPr>
          <w:rFonts w:ascii="Times New Roman" w:hAnsi="Times New Roman" w:cs="Times New Roman"/>
          <w:sz w:val="24"/>
          <w:szCs w:val="24"/>
        </w:rPr>
        <w:t xml:space="preserve">. 2006-2016 dönemine ait aylık verilerin kullanıldığı çalışmada zaman serisi analizi yapılmıştır. Hata </w:t>
      </w:r>
      <w:r w:rsidR="0043712F">
        <w:rPr>
          <w:rFonts w:ascii="Times New Roman" w:hAnsi="Times New Roman" w:cs="Times New Roman"/>
          <w:sz w:val="24"/>
          <w:szCs w:val="24"/>
        </w:rPr>
        <w:t xml:space="preserve">Düzeltme Modeli </w:t>
      </w:r>
      <w:r w:rsidR="00482E21">
        <w:rPr>
          <w:rFonts w:ascii="Times New Roman" w:hAnsi="Times New Roman" w:cs="Times New Roman"/>
          <w:sz w:val="24"/>
          <w:szCs w:val="24"/>
        </w:rPr>
        <w:t>ve Granger Nedensellik Analizinin sonuçlarına göre, sağlık harcamaları ve ekonomik büyüme arasında uzun dönemli bir ilişki ve söz konusu değişkenler arasında çift yönlü bir nedensellik ilişkisinin olduğu belirlenmiştir.</w:t>
      </w:r>
    </w:p>
    <w:p w:rsidR="00482E21" w:rsidRDefault="00BC33B5"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Konat (2021)</w:t>
      </w:r>
      <w:r w:rsidR="005D589E">
        <w:rPr>
          <w:rFonts w:ascii="Times New Roman" w:hAnsi="Times New Roman" w:cs="Times New Roman"/>
          <w:sz w:val="24"/>
          <w:szCs w:val="24"/>
        </w:rPr>
        <w:t>, seçilmiş 17 OECD Ü</w:t>
      </w:r>
      <w:r w:rsidR="00482E21">
        <w:rPr>
          <w:rFonts w:ascii="Times New Roman" w:hAnsi="Times New Roman" w:cs="Times New Roman"/>
          <w:sz w:val="24"/>
          <w:szCs w:val="24"/>
        </w:rPr>
        <w:t>lkesinde sağlık harcamaları ve ekonomik büyüme aras</w:t>
      </w:r>
      <w:r>
        <w:rPr>
          <w:rFonts w:ascii="Times New Roman" w:hAnsi="Times New Roman" w:cs="Times New Roman"/>
          <w:sz w:val="24"/>
          <w:szCs w:val="24"/>
        </w:rPr>
        <w:t>ındaki ilişkiyi araştırmıştır</w:t>
      </w:r>
      <w:r w:rsidR="00482E21">
        <w:rPr>
          <w:rFonts w:ascii="Times New Roman" w:hAnsi="Times New Roman" w:cs="Times New Roman"/>
          <w:sz w:val="24"/>
          <w:szCs w:val="24"/>
        </w:rPr>
        <w:t xml:space="preserve">. 1976-2017 dönemine ait verilerin kullanıldığı çalışmada panel veri analizi yapılmıştır. Hatemi-J Nedensellik Testi ile değişkenler arasındaki simetrik ve asimetrik ilişkiler test edilmiştir. Çalışmanın bulgularına göre, sağlık harcamaları ve ekonomik büyüme arasında uzun dönemde bir ilişki olmamakla </w:t>
      </w:r>
      <w:r w:rsidR="00482E21">
        <w:rPr>
          <w:rFonts w:ascii="Times New Roman" w:hAnsi="Times New Roman" w:cs="Times New Roman"/>
          <w:sz w:val="24"/>
          <w:szCs w:val="24"/>
        </w:rPr>
        <w:lastRenderedPageBreak/>
        <w:t xml:space="preserve">beraber pozitif ve negatif şoklar arasında uzun dönemli ilişki bulunmuştur. Değişkenler arasındaki asimetrik nedensellik ilişkisi incelendiğinde ise, sağlık harcamaları ve ekonomik büyüme değişkenlerinin negatif şokları arasında çift yönlü bir nedensellik ilişkisinin olduğu ortaya çıkmıştır. </w:t>
      </w:r>
    </w:p>
    <w:p w:rsidR="00482E21" w:rsidRDefault="00BC33B5"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Kesbiç ve Salman (2018)</w:t>
      </w:r>
      <w:r w:rsidR="00482E21">
        <w:rPr>
          <w:rFonts w:ascii="Times New Roman" w:hAnsi="Times New Roman" w:cs="Times New Roman"/>
          <w:sz w:val="24"/>
          <w:szCs w:val="24"/>
        </w:rPr>
        <w:t>, 1980-2014 yılları arasında Türkiye’deki sağlık harcamaları ve ekonomik büyüme ara</w:t>
      </w:r>
      <w:r>
        <w:rPr>
          <w:rFonts w:ascii="Times New Roman" w:hAnsi="Times New Roman" w:cs="Times New Roman"/>
          <w:sz w:val="24"/>
          <w:szCs w:val="24"/>
        </w:rPr>
        <w:t>sındaki ilişkiyi incelemiştir</w:t>
      </w:r>
      <w:r w:rsidR="00482E21">
        <w:rPr>
          <w:rFonts w:ascii="Times New Roman" w:hAnsi="Times New Roman" w:cs="Times New Roman"/>
          <w:sz w:val="24"/>
          <w:szCs w:val="24"/>
        </w:rPr>
        <w:t>. Değişkenler arasındaki ilişkiyi tespit edebilmek amacıyla yapılan varyans ayrıştırmasının sonucuna göre, Türkiye’de 1980-2014 yılları iç</w:t>
      </w:r>
      <w:r w:rsidR="00400078">
        <w:rPr>
          <w:rFonts w:ascii="Times New Roman" w:hAnsi="Times New Roman" w:cs="Times New Roman"/>
          <w:sz w:val="24"/>
          <w:szCs w:val="24"/>
        </w:rPr>
        <w:t>inde</w:t>
      </w:r>
      <w:r w:rsidR="00482E21">
        <w:rPr>
          <w:rFonts w:ascii="Times New Roman" w:hAnsi="Times New Roman" w:cs="Times New Roman"/>
          <w:sz w:val="24"/>
          <w:szCs w:val="24"/>
        </w:rPr>
        <w:t xml:space="preserve"> kamu sağlık harcamalarının %1,91 ve toplam sağlık harcamalarının ise %0,41 düzeyinde ekonomik büyümeye katkı sağladığı ortaya çıkmıştır. </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Ku</w:t>
      </w:r>
      <w:r w:rsidR="00BC33B5">
        <w:rPr>
          <w:rFonts w:ascii="Times New Roman" w:hAnsi="Times New Roman" w:cs="Times New Roman"/>
          <w:sz w:val="24"/>
          <w:szCs w:val="24"/>
        </w:rPr>
        <w:t xml:space="preserve">rt (2015), </w:t>
      </w:r>
      <w:r>
        <w:rPr>
          <w:rFonts w:ascii="Times New Roman" w:hAnsi="Times New Roman" w:cs="Times New Roman"/>
          <w:sz w:val="24"/>
          <w:szCs w:val="24"/>
        </w:rPr>
        <w:t>Türkiye’de sağlık harcamalarının ekonomik büyüme üzerindeki dolaylı ve doğrudan etkilerini incelemeyi amaçlamıştır. 2006-2013 dönemine ait aylık verilerin ku</w:t>
      </w:r>
      <w:r w:rsidR="0043712F">
        <w:rPr>
          <w:rFonts w:ascii="Times New Roman" w:hAnsi="Times New Roman" w:cs="Times New Roman"/>
          <w:sz w:val="24"/>
          <w:szCs w:val="24"/>
        </w:rPr>
        <w:t>llanıldığı çalışmada Feder-Ram M</w:t>
      </w:r>
      <w:r>
        <w:rPr>
          <w:rFonts w:ascii="Times New Roman" w:hAnsi="Times New Roman" w:cs="Times New Roman"/>
          <w:sz w:val="24"/>
          <w:szCs w:val="24"/>
        </w:rPr>
        <w:t>odeli ile analiz yapılmıştır. Elde edilen bulgulara göre, Türkiye’de sağlık harcamalarının ekonomik büyüme üzerindeki doğrudan etkisi pozitifken, sağlık harcamalarının ekonomik büyüme üzerindeki dolaylı etkisi negatiftir.</w:t>
      </w:r>
    </w:p>
    <w:p w:rsidR="00482E21" w:rsidRDefault="005D589E"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Çelik (2020), G20 Ü</w:t>
      </w:r>
      <w:r w:rsidR="00482E21">
        <w:rPr>
          <w:rFonts w:ascii="Times New Roman" w:hAnsi="Times New Roman" w:cs="Times New Roman"/>
          <w:sz w:val="24"/>
          <w:szCs w:val="24"/>
        </w:rPr>
        <w:t xml:space="preserve">lkeleri (Avrupa Birliği, ABD, Almanya, Arjantin, Avustralya, Birleşik Krallık, Brezilya, Çin, Endonezya, Fransa, Güney Afrika, Güney Kore, Hindistan, İtalya, Japonya, Kanada, Meksika, Rusya, Suudi Arabistan ve Türkiye)’nde sağlık harcamaları ve ekonomik büyüme arasındaki ilişkiyi incelemiştir. 2000-2016 dönemine ait verilerin kullanıldığı çalışmada panel veri analizi kullanılmıştır. Söz konusu değişkenler arasındaki nedensellik ilişkisinin tespit edilebilmesi amacıyla Dumitrescu-Hurlin (2012) Panel Nedensellik testi yapılmıştır. Çalışmanın bulgularına göre, ekonomik büyümeden sağlık harcamalarına doğru tek yönlü bir nedensellik ilişkisinin var olduğu belirlenmiştir. Durbin Hausmann panel eşbütünleşme testi sonucuna göre de, sağlık harcamalarında meydana gelen artışın ekonomik büyüme üzerinde pozitif ve istatistiki olarak anlamlı bir etkiye sahip olduğu belirlenmiştir. </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İspir ve Tür</w:t>
      </w:r>
      <w:r w:rsidR="00BC33B5">
        <w:rPr>
          <w:rFonts w:ascii="Times New Roman" w:hAnsi="Times New Roman" w:cs="Times New Roman"/>
          <w:sz w:val="24"/>
          <w:szCs w:val="24"/>
        </w:rPr>
        <w:t>kmen (2019)</w:t>
      </w:r>
      <w:r w:rsidR="005D589E">
        <w:rPr>
          <w:rFonts w:ascii="Times New Roman" w:hAnsi="Times New Roman" w:cs="Times New Roman"/>
          <w:sz w:val="24"/>
          <w:szCs w:val="24"/>
        </w:rPr>
        <w:t>, G7 Ü</w:t>
      </w:r>
      <w:r>
        <w:rPr>
          <w:rFonts w:ascii="Times New Roman" w:hAnsi="Times New Roman" w:cs="Times New Roman"/>
          <w:sz w:val="24"/>
          <w:szCs w:val="24"/>
        </w:rPr>
        <w:t>lkeleri (Almanya, ABD, Birleşik Krallık, İtalya, Fransa, Japonya ve Kanada)’nde sağlık harcamaları ve ekonomik büyüme arasındaki ilişkiyi incele</w:t>
      </w:r>
      <w:r w:rsidR="00BC33B5">
        <w:rPr>
          <w:rFonts w:ascii="Times New Roman" w:hAnsi="Times New Roman" w:cs="Times New Roman"/>
          <w:sz w:val="24"/>
          <w:szCs w:val="24"/>
        </w:rPr>
        <w:t>miştir</w:t>
      </w:r>
      <w:r>
        <w:rPr>
          <w:rFonts w:ascii="Times New Roman" w:hAnsi="Times New Roman" w:cs="Times New Roman"/>
          <w:sz w:val="24"/>
          <w:szCs w:val="24"/>
        </w:rPr>
        <w:t xml:space="preserve">. 1988-2017 dönemine ait verilerin kullanılarak dinamik panel veri analizinin ele alındığı çalışmada Emirmahmutoğlu ve Köse (2011) panel nedensellik </w:t>
      </w:r>
      <w:r>
        <w:rPr>
          <w:rFonts w:ascii="Times New Roman" w:hAnsi="Times New Roman" w:cs="Times New Roman"/>
          <w:sz w:val="24"/>
          <w:szCs w:val="24"/>
        </w:rPr>
        <w:lastRenderedPageBreak/>
        <w:t>testleri yapılmıştır. Ara</w:t>
      </w:r>
      <w:r w:rsidR="005D589E">
        <w:rPr>
          <w:rFonts w:ascii="Times New Roman" w:hAnsi="Times New Roman" w:cs="Times New Roman"/>
          <w:sz w:val="24"/>
          <w:szCs w:val="24"/>
        </w:rPr>
        <w:t>ştırmanın bulgularına göre, G7 Ü</w:t>
      </w:r>
      <w:r>
        <w:rPr>
          <w:rFonts w:ascii="Times New Roman" w:hAnsi="Times New Roman" w:cs="Times New Roman"/>
          <w:sz w:val="24"/>
          <w:szCs w:val="24"/>
        </w:rPr>
        <w:t>lkelerinde sağlık harcamaları ve ekonomik büyüme arasında herhangi bir nedensellik ilişkisine rastlanmamıştır.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BC33B5">
        <w:rPr>
          <w:rFonts w:ascii="Times New Roman" w:hAnsi="Times New Roman" w:cs="Times New Roman"/>
          <w:sz w:val="24"/>
          <w:szCs w:val="24"/>
        </w:rPr>
        <w:t>emirgil, Şantaş ve Şantaş (2018)</w:t>
      </w:r>
      <w:r>
        <w:rPr>
          <w:rFonts w:ascii="Times New Roman" w:hAnsi="Times New Roman" w:cs="Times New Roman"/>
          <w:sz w:val="24"/>
          <w:szCs w:val="24"/>
        </w:rPr>
        <w:t>, Türkiye’de sağlık harcamalarının ekonomik büyüme üzer</w:t>
      </w:r>
      <w:r w:rsidR="00BC33B5">
        <w:rPr>
          <w:rFonts w:ascii="Times New Roman" w:hAnsi="Times New Roman" w:cs="Times New Roman"/>
          <w:sz w:val="24"/>
          <w:szCs w:val="24"/>
        </w:rPr>
        <w:t>indeki etkisini araştırmıştır</w:t>
      </w:r>
      <w:r>
        <w:rPr>
          <w:rFonts w:ascii="Times New Roman" w:hAnsi="Times New Roman" w:cs="Times New Roman"/>
          <w:sz w:val="24"/>
          <w:szCs w:val="24"/>
        </w:rPr>
        <w:t>. 2010-2016 döneminin incelendiği çalışmada ARDL sınır testi ile analizler yapılmıştır. Çalışmadan elde edilen bulgulara göre, sağlık harcamalarının ekonomik büyüme üzerinde pozitif ve istatistiki olarak anlamlı bir etkiye sahip olduğu belirlenmiştir.</w:t>
      </w:r>
    </w:p>
    <w:p w:rsidR="00482E21" w:rsidRDefault="00BC33B5"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Yıldız ve Yıldız (2018), </w:t>
      </w:r>
      <w:r w:rsidR="00482E21">
        <w:rPr>
          <w:rFonts w:ascii="Times New Roman" w:hAnsi="Times New Roman" w:cs="Times New Roman"/>
          <w:sz w:val="24"/>
          <w:szCs w:val="24"/>
        </w:rPr>
        <w:t>47</w:t>
      </w:r>
      <w:r w:rsidR="005D589E">
        <w:rPr>
          <w:rFonts w:ascii="Times New Roman" w:hAnsi="Times New Roman" w:cs="Times New Roman"/>
          <w:sz w:val="24"/>
          <w:szCs w:val="24"/>
        </w:rPr>
        <w:t xml:space="preserve"> Avrupa ve Merkez Asya Ü</w:t>
      </w:r>
      <w:r w:rsidR="00482E21">
        <w:rPr>
          <w:rFonts w:ascii="Times New Roman" w:hAnsi="Times New Roman" w:cs="Times New Roman"/>
          <w:sz w:val="24"/>
          <w:szCs w:val="24"/>
        </w:rPr>
        <w:t>lkesinde sağlık harcamalarının ekonomik büyüme üze</w:t>
      </w:r>
      <w:r>
        <w:rPr>
          <w:rFonts w:ascii="Times New Roman" w:hAnsi="Times New Roman" w:cs="Times New Roman"/>
          <w:sz w:val="24"/>
          <w:szCs w:val="24"/>
        </w:rPr>
        <w:t>rindeki etkisini incelemiştir</w:t>
      </w:r>
      <w:r w:rsidR="00482E21">
        <w:rPr>
          <w:rFonts w:ascii="Times New Roman" w:hAnsi="Times New Roman" w:cs="Times New Roman"/>
          <w:sz w:val="24"/>
          <w:szCs w:val="24"/>
        </w:rPr>
        <w:t xml:space="preserve">. 1996-2014 dönemine ait verilerin kullanıldığı çalışmada </w:t>
      </w:r>
      <w:r w:rsidR="00BF7197">
        <w:rPr>
          <w:rFonts w:ascii="Times New Roman" w:hAnsi="Times New Roman" w:cs="Times New Roman"/>
          <w:sz w:val="24"/>
          <w:szCs w:val="24"/>
        </w:rPr>
        <w:t xml:space="preserve">Driscoll- Kraay </w:t>
      </w:r>
      <w:r w:rsidR="00482E21">
        <w:rPr>
          <w:rFonts w:ascii="Times New Roman" w:hAnsi="Times New Roman" w:cs="Times New Roman"/>
          <w:sz w:val="24"/>
          <w:szCs w:val="24"/>
        </w:rPr>
        <w:t>Standart Hatalar ve İki Aşamalı Sistem GMM olmak üzere iki farklı yöntemle değişkenler arasındaki ilişki tahmin edilmiştir. Her iki modelden elde edilen tahmin sonuçlarına göre, sağlık harcamalarının ekonomik büyüme üzerinde pozitif ve istatistiki açıdan anlamlı bir etkiye sahip olduğu belirlenmiştir.</w:t>
      </w:r>
    </w:p>
    <w:p w:rsidR="00482E21" w:rsidRDefault="00BC33B5"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Zengin ve Özkan (2018)</w:t>
      </w:r>
      <w:r w:rsidR="005D589E">
        <w:rPr>
          <w:rFonts w:ascii="Times New Roman" w:hAnsi="Times New Roman" w:cs="Times New Roman"/>
          <w:sz w:val="24"/>
          <w:szCs w:val="24"/>
        </w:rPr>
        <w:t>, 21 OECD Ü</w:t>
      </w:r>
      <w:r w:rsidR="00482E21">
        <w:rPr>
          <w:rFonts w:ascii="Times New Roman" w:hAnsi="Times New Roman" w:cs="Times New Roman"/>
          <w:sz w:val="24"/>
          <w:szCs w:val="24"/>
        </w:rPr>
        <w:t>lkesinde toplam ilaç satışları ve kişi başına GSYİH bağımsız değişkenler olmak üzere sağlık harcamalarının belirleyicilerini araştırmış</w:t>
      </w:r>
      <w:r>
        <w:rPr>
          <w:rFonts w:ascii="Times New Roman" w:hAnsi="Times New Roman" w:cs="Times New Roman"/>
          <w:sz w:val="24"/>
          <w:szCs w:val="24"/>
        </w:rPr>
        <w:t>tır</w:t>
      </w:r>
      <w:r w:rsidR="00482E21">
        <w:rPr>
          <w:rFonts w:ascii="Times New Roman" w:hAnsi="Times New Roman" w:cs="Times New Roman"/>
          <w:sz w:val="24"/>
          <w:szCs w:val="24"/>
        </w:rPr>
        <w:t xml:space="preserve">. 2000-2015 yıllarına ait verilerin kullanıldığı çalışmada değişkenler arasındaki nedensellik ilişkisini tespit edebilmek amacıyla Granger Nedensellik Testi uygulanmıştır. Bu doğrultuda çalışmadan elde edilen bulgulara göre, sağlık harcamaları ve kişi başına GSYİH arasında çift yönlü bir nedensellik ilişkisinin olduğu ortaya çıkmıştır. </w:t>
      </w:r>
    </w:p>
    <w:p w:rsidR="00482E21" w:rsidRDefault="00BC33B5"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Sağdıç ve Yıldız (2021)</w:t>
      </w:r>
      <w:r w:rsidR="00482E21">
        <w:rPr>
          <w:rFonts w:ascii="Times New Roman" w:hAnsi="Times New Roman" w:cs="Times New Roman"/>
          <w:sz w:val="24"/>
          <w:szCs w:val="24"/>
        </w:rPr>
        <w:t>, Türkiye’deki sağlık harcamaları ve ekonomik büyüme ara</w:t>
      </w:r>
      <w:r>
        <w:rPr>
          <w:rFonts w:ascii="Times New Roman" w:hAnsi="Times New Roman" w:cs="Times New Roman"/>
          <w:sz w:val="24"/>
          <w:szCs w:val="24"/>
        </w:rPr>
        <w:t>sındaki ilişkiyi incelemiştir</w:t>
      </w:r>
      <w:r w:rsidR="00482E21">
        <w:rPr>
          <w:rFonts w:ascii="Times New Roman" w:hAnsi="Times New Roman" w:cs="Times New Roman"/>
          <w:sz w:val="24"/>
          <w:szCs w:val="24"/>
        </w:rPr>
        <w:t xml:space="preserve">. 2004-2019 döneminin incelendiği çalışmada Türkiye 81 il düzeyinde ele alınarak panel veri analizi kullanılmıştır. Emirmahmutoğlu ve Köse (2011) Nedensellik testine sonucuna göre, kamu sağlık harcamalarından ekonomik büyümeye doğru tek yönlü bir nedensellik ilişkisinin olduğu ortaya çıkmıştır. </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Topçu ve Atasayar (2020</w:t>
      </w:r>
      <w:r w:rsidR="00BC33B5">
        <w:rPr>
          <w:rFonts w:ascii="Times New Roman" w:hAnsi="Times New Roman" w:cs="Times New Roman"/>
          <w:sz w:val="24"/>
          <w:szCs w:val="24"/>
        </w:rPr>
        <w:t>)</w:t>
      </w:r>
      <w:r>
        <w:rPr>
          <w:rFonts w:ascii="Times New Roman" w:hAnsi="Times New Roman" w:cs="Times New Roman"/>
          <w:sz w:val="24"/>
          <w:szCs w:val="24"/>
        </w:rPr>
        <w:t>, 29 gelişmiş ve 10 gelişmekte olan ülkede 1999-2018 döneminde sağlık harcamaları, sermaye birikimi ve ekonomik büyüme aras</w:t>
      </w:r>
      <w:r w:rsidR="00BC33B5">
        <w:rPr>
          <w:rFonts w:ascii="Times New Roman" w:hAnsi="Times New Roman" w:cs="Times New Roman"/>
          <w:sz w:val="24"/>
          <w:szCs w:val="24"/>
        </w:rPr>
        <w:t>ındaki ilişkiyi araştırmıştır</w:t>
      </w:r>
      <w:r>
        <w:rPr>
          <w:rFonts w:ascii="Times New Roman" w:hAnsi="Times New Roman" w:cs="Times New Roman"/>
          <w:sz w:val="24"/>
          <w:szCs w:val="24"/>
        </w:rPr>
        <w:t xml:space="preserve">. Bu ilişkinin araştırılabilmesi amacıyla Dumitrescu ve Hurlin (2012) panel nedensellik analizi kullanılmıştır. Araştırmadan elde edilen bulgulara göre, gelişmiş ülkelerde sağlık harcamaları ve ekonomik büyüme arasında çift yönlü bir nedensellik </w:t>
      </w:r>
      <w:r>
        <w:rPr>
          <w:rFonts w:ascii="Times New Roman" w:hAnsi="Times New Roman" w:cs="Times New Roman"/>
          <w:sz w:val="24"/>
          <w:szCs w:val="24"/>
        </w:rPr>
        <w:lastRenderedPageBreak/>
        <w:t>ilişkisi gözlemlenirken, gelişmekte olan ülkelerde ekonomik büyümeden sağlık harcamalarına doğru tek yönlü bir nedensellik ilişkisinin olduğu ortaya çıkmıştır.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Köse, Gültekin ve Mer</w:t>
      </w:r>
      <w:r w:rsidR="005D589E">
        <w:rPr>
          <w:rFonts w:ascii="Times New Roman" w:hAnsi="Times New Roman" w:cs="Times New Roman"/>
          <w:sz w:val="24"/>
          <w:szCs w:val="24"/>
        </w:rPr>
        <w:t>al (2021), G-20 Ü</w:t>
      </w:r>
      <w:r>
        <w:rPr>
          <w:rFonts w:ascii="Times New Roman" w:hAnsi="Times New Roman" w:cs="Times New Roman"/>
          <w:sz w:val="24"/>
          <w:szCs w:val="24"/>
        </w:rPr>
        <w:t>lkelerinde sağlık harcamaları ve ekonomik büyüme arasındaki ilişkiyi araştırmış</w:t>
      </w:r>
      <w:r w:rsidR="00BC33B5">
        <w:rPr>
          <w:rFonts w:ascii="Times New Roman" w:hAnsi="Times New Roman" w:cs="Times New Roman"/>
          <w:sz w:val="24"/>
          <w:szCs w:val="24"/>
        </w:rPr>
        <w:t>tır</w:t>
      </w:r>
      <w:r>
        <w:rPr>
          <w:rFonts w:ascii="Times New Roman" w:hAnsi="Times New Roman" w:cs="Times New Roman"/>
          <w:sz w:val="24"/>
          <w:szCs w:val="24"/>
        </w:rPr>
        <w:t>. 2000-2017 dönemine ait verilerin kullanıldığı çalışmada panel ARDL yöntemi ile analizler yapılmıştır. Çalışmadan elde edilen bulgulara göre, sağlık harcamaları, özel sağlık harcamaları ve kişisel sağlık harcamaları hem kısa dönemde hem de uzun dönemde ekonomik büyüme üzerinde istatistiki açıdan anlamlı bir etkiye sahiptir. Bununla birlikte uzun dönemde sağlık harcamaları, özel sağlık harcamaları ve kişisel sağlık harcamaları ekonomik büyüme üzerinde sırasıyla pozitif, negatif ve pozitif etkiye sahiptir.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Oğuz ve Yaşar Dinçer (2021), eğitim ve sağlık harcamalarının ekonomik büyüme </w:t>
      </w:r>
      <w:r w:rsidRPr="00F449AB">
        <w:rPr>
          <w:rFonts w:ascii="Times New Roman" w:hAnsi="Times New Roman" w:cs="Times New Roman"/>
          <w:sz w:val="24"/>
          <w:szCs w:val="24"/>
        </w:rPr>
        <w:t>üze</w:t>
      </w:r>
      <w:r w:rsidR="00BC33B5">
        <w:rPr>
          <w:rFonts w:ascii="Times New Roman" w:hAnsi="Times New Roman" w:cs="Times New Roman"/>
          <w:sz w:val="24"/>
          <w:szCs w:val="24"/>
        </w:rPr>
        <w:t>rindeki etkisini incelemiştir</w:t>
      </w:r>
      <w:r w:rsidRPr="00F449AB">
        <w:rPr>
          <w:rFonts w:ascii="Times New Roman" w:hAnsi="Times New Roman" w:cs="Times New Roman"/>
          <w:sz w:val="24"/>
          <w:szCs w:val="24"/>
        </w:rPr>
        <w:t xml:space="preserve">. OECD </w:t>
      </w:r>
      <w:r w:rsidR="005D589E">
        <w:rPr>
          <w:rFonts w:ascii="Times New Roman" w:hAnsi="Times New Roman" w:cs="Times New Roman"/>
          <w:sz w:val="24"/>
          <w:szCs w:val="24"/>
        </w:rPr>
        <w:t>Ü</w:t>
      </w:r>
      <w:r w:rsidRPr="00F449AB">
        <w:rPr>
          <w:rFonts w:ascii="Times New Roman" w:hAnsi="Times New Roman" w:cs="Times New Roman"/>
          <w:sz w:val="24"/>
          <w:szCs w:val="24"/>
        </w:rPr>
        <w:t xml:space="preserve">lkeleri üzerine yapılan çalışma 2000-2018 dönemini kapsamaktadır. Panel veri analizinin kullanıldığı çalışmada </w:t>
      </w:r>
      <w:r w:rsidR="00BF7197">
        <w:rPr>
          <w:rFonts w:ascii="Times New Roman" w:hAnsi="Times New Roman" w:cs="Times New Roman"/>
          <w:sz w:val="24"/>
          <w:szCs w:val="24"/>
        </w:rPr>
        <w:t>Driscoll-Kraay</w:t>
      </w:r>
      <w:r w:rsidRPr="00F449AB">
        <w:rPr>
          <w:rFonts w:ascii="Times New Roman" w:hAnsi="Times New Roman" w:cs="Times New Roman"/>
          <w:sz w:val="24"/>
          <w:szCs w:val="24"/>
        </w:rPr>
        <w:t xml:space="preserve"> tahmincisi ile model tahmini yapılmıştır. Araştırmanın bulgularına göre sağlık harcamaları ekonomik büyüme üzerinde pozitif ve istatistiki açıdan anlamlı bir etkiye sahiptir.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Sökm</w:t>
      </w:r>
      <w:r w:rsidR="005D589E">
        <w:rPr>
          <w:rFonts w:ascii="Times New Roman" w:hAnsi="Times New Roman" w:cs="Times New Roman"/>
          <w:sz w:val="24"/>
          <w:szCs w:val="24"/>
        </w:rPr>
        <w:t>en (2021)</w:t>
      </w:r>
      <w:r w:rsidR="00BC33B5">
        <w:rPr>
          <w:rFonts w:ascii="Times New Roman" w:hAnsi="Times New Roman" w:cs="Times New Roman"/>
          <w:sz w:val="24"/>
          <w:szCs w:val="24"/>
        </w:rPr>
        <w:t xml:space="preserve">, </w:t>
      </w:r>
      <w:r w:rsidR="005D589E">
        <w:rPr>
          <w:rFonts w:ascii="Times New Roman" w:hAnsi="Times New Roman" w:cs="Times New Roman"/>
          <w:sz w:val="24"/>
          <w:szCs w:val="24"/>
        </w:rPr>
        <w:t>BRICS-T Ü</w:t>
      </w:r>
      <w:r>
        <w:rPr>
          <w:rFonts w:ascii="Times New Roman" w:hAnsi="Times New Roman" w:cs="Times New Roman"/>
          <w:sz w:val="24"/>
          <w:szCs w:val="24"/>
        </w:rPr>
        <w:t>lkeleri (Brezilya, Rusya, Hindistan, Çin, Güney Afrika – Türkiye)’nde sağlık harcamaları ve ekonomik büyüme arasındaki ilişkinin araştırılmasını amaçlamıştır. 2000-2018 dönemine ait verilerin kullanıldığı çalışmada panel veri analizi yapılmıştır. Kónya (2006) Bootstrap Nedensellik testinin sonucuna göre, söz konusu ülkelerde sağlık harcamalarından ekonomik büyümeye doğru tek yönlü bir nedensellik ilişkisinin olduğu ortaya çıkmıştır.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Sağın ve Karasaç</w:t>
      </w:r>
      <w:r w:rsidR="005D589E">
        <w:rPr>
          <w:rFonts w:ascii="Times New Roman" w:hAnsi="Times New Roman" w:cs="Times New Roman"/>
          <w:sz w:val="24"/>
          <w:szCs w:val="24"/>
        </w:rPr>
        <w:t xml:space="preserve"> (2018)</w:t>
      </w:r>
      <w:r w:rsidR="00BC33B5">
        <w:rPr>
          <w:rFonts w:ascii="Times New Roman" w:hAnsi="Times New Roman" w:cs="Times New Roman"/>
          <w:sz w:val="24"/>
          <w:szCs w:val="24"/>
        </w:rPr>
        <w:t xml:space="preserve">, </w:t>
      </w:r>
      <w:r w:rsidR="005D589E">
        <w:rPr>
          <w:rFonts w:ascii="Times New Roman" w:hAnsi="Times New Roman" w:cs="Times New Roman"/>
          <w:sz w:val="24"/>
          <w:szCs w:val="24"/>
        </w:rPr>
        <w:t>34 OECD Ü</w:t>
      </w:r>
      <w:r>
        <w:rPr>
          <w:rFonts w:ascii="Times New Roman" w:hAnsi="Times New Roman" w:cs="Times New Roman"/>
          <w:sz w:val="24"/>
          <w:szCs w:val="24"/>
        </w:rPr>
        <w:t>lkesinde sağlık harcamalarının ekonomik büyüme üzer</w:t>
      </w:r>
      <w:r w:rsidR="00BC33B5">
        <w:rPr>
          <w:rFonts w:ascii="Times New Roman" w:hAnsi="Times New Roman" w:cs="Times New Roman"/>
          <w:sz w:val="24"/>
          <w:szCs w:val="24"/>
        </w:rPr>
        <w:t>indeki etkisini araştırmıştır</w:t>
      </w:r>
      <w:r>
        <w:rPr>
          <w:rFonts w:ascii="Times New Roman" w:hAnsi="Times New Roman" w:cs="Times New Roman"/>
          <w:sz w:val="24"/>
          <w:szCs w:val="24"/>
        </w:rPr>
        <w:t xml:space="preserve">. Bu doğrultuda 2000-2014 yıllarına ait veriler kullanılarak panel tam uyarılmış </w:t>
      </w:r>
      <w:r w:rsidR="00C65077">
        <w:rPr>
          <w:rFonts w:ascii="Times New Roman" w:hAnsi="Times New Roman" w:cs="Times New Roman"/>
          <w:sz w:val="24"/>
          <w:szCs w:val="24"/>
        </w:rPr>
        <w:t xml:space="preserve">En Küçük Kareler </w:t>
      </w:r>
      <w:r>
        <w:rPr>
          <w:rFonts w:ascii="Times New Roman" w:hAnsi="Times New Roman" w:cs="Times New Roman"/>
          <w:sz w:val="24"/>
          <w:szCs w:val="24"/>
        </w:rPr>
        <w:t>tah</w:t>
      </w:r>
      <w:r w:rsidR="00C65077">
        <w:rPr>
          <w:rFonts w:ascii="Times New Roman" w:hAnsi="Times New Roman" w:cs="Times New Roman"/>
          <w:sz w:val="24"/>
          <w:szCs w:val="24"/>
        </w:rPr>
        <w:t>mini ve Vektör Hata Düzeltme Modeli</w:t>
      </w:r>
      <w:r>
        <w:rPr>
          <w:rFonts w:ascii="Times New Roman" w:hAnsi="Times New Roman" w:cs="Times New Roman"/>
          <w:sz w:val="24"/>
          <w:szCs w:val="24"/>
        </w:rPr>
        <w:t xml:space="preserve"> ile analizler yapılmıştır. Araştırmadan elde edilen bulgulara göre, sağlık harcamalarının ekonomik büyümeyi olumlu yönde etkilediği ve sağlık harcamaları ve ekonomik büyüme arasında çift yönlü bir nedensellik ilişkisinin olduğu sonucuna ulaşılmıştır.</w:t>
      </w:r>
    </w:p>
    <w:p w:rsidR="00482E21" w:rsidRDefault="00BC33B5"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Albayrak ve Öztürk (2021), </w:t>
      </w:r>
      <w:r w:rsidR="00482E21">
        <w:rPr>
          <w:rFonts w:ascii="Times New Roman" w:hAnsi="Times New Roman" w:cs="Times New Roman"/>
          <w:sz w:val="24"/>
          <w:szCs w:val="24"/>
        </w:rPr>
        <w:t>Türkiye’de sağlık harcamaları ve ekonomik büyüme ara</w:t>
      </w:r>
      <w:r>
        <w:rPr>
          <w:rFonts w:ascii="Times New Roman" w:hAnsi="Times New Roman" w:cs="Times New Roman"/>
          <w:sz w:val="24"/>
          <w:szCs w:val="24"/>
        </w:rPr>
        <w:t>sındaki ilişkiyi incelemiştir</w:t>
      </w:r>
      <w:r w:rsidR="00482E21">
        <w:rPr>
          <w:rFonts w:ascii="Times New Roman" w:hAnsi="Times New Roman" w:cs="Times New Roman"/>
          <w:sz w:val="24"/>
          <w:szCs w:val="24"/>
        </w:rPr>
        <w:t xml:space="preserve">. 1988-2017 dönemine ait verilerin kullanılarak zaman </w:t>
      </w:r>
      <w:r w:rsidR="00482E21">
        <w:rPr>
          <w:rFonts w:ascii="Times New Roman" w:hAnsi="Times New Roman" w:cs="Times New Roman"/>
          <w:sz w:val="24"/>
          <w:szCs w:val="24"/>
        </w:rPr>
        <w:lastRenderedPageBreak/>
        <w:t>serisi analizi yapılmıştır. ARDL eşbütünleşme testinden elde edilen bulgulara göre, hem kısa hem de uzun dönemde sağlık harcamalarının ekonomik büyüme üzerinde pozitif bir etkiye sahip olduğu belirlenmiştir.</w:t>
      </w:r>
    </w:p>
    <w:p w:rsidR="00482E21" w:rsidRDefault="00482E21" w:rsidP="00482E2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Saraçoğlu ve Songur (2017)</w:t>
      </w:r>
      <w:r w:rsidR="00BC33B5">
        <w:rPr>
          <w:rFonts w:ascii="Times New Roman" w:hAnsi="Times New Roman" w:cs="Times New Roman"/>
          <w:sz w:val="24"/>
          <w:szCs w:val="24"/>
        </w:rPr>
        <w:t>,</w:t>
      </w:r>
      <w:r>
        <w:rPr>
          <w:rFonts w:ascii="Times New Roman" w:hAnsi="Times New Roman" w:cs="Times New Roman"/>
          <w:sz w:val="24"/>
          <w:szCs w:val="24"/>
        </w:rPr>
        <w:t xml:space="preserve"> Türkiye’nin de a</w:t>
      </w:r>
      <w:r w:rsidR="005D589E">
        <w:rPr>
          <w:rFonts w:ascii="Times New Roman" w:hAnsi="Times New Roman" w:cs="Times New Roman"/>
          <w:sz w:val="24"/>
          <w:szCs w:val="24"/>
        </w:rPr>
        <w:t>ralarında bulunduğu 10 Avrasya Ü</w:t>
      </w:r>
      <w:r>
        <w:rPr>
          <w:rFonts w:ascii="Times New Roman" w:hAnsi="Times New Roman" w:cs="Times New Roman"/>
          <w:sz w:val="24"/>
          <w:szCs w:val="24"/>
        </w:rPr>
        <w:t>lkesinde sağlık harcamaları ve ekonomik büyüme ara</w:t>
      </w:r>
      <w:r w:rsidR="00BC33B5">
        <w:rPr>
          <w:rFonts w:ascii="Times New Roman" w:hAnsi="Times New Roman" w:cs="Times New Roman"/>
          <w:sz w:val="24"/>
          <w:szCs w:val="24"/>
        </w:rPr>
        <w:t>sındaki ilişkiyi incelemiştir</w:t>
      </w:r>
      <w:r>
        <w:rPr>
          <w:rFonts w:ascii="Times New Roman" w:hAnsi="Times New Roman" w:cs="Times New Roman"/>
          <w:sz w:val="24"/>
          <w:szCs w:val="24"/>
        </w:rPr>
        <w:t>. 1995-2014 döneminin incelendiği çalışmada panel veri analizi yapılmıştır. Dumitrescu-Hurlin panel nedensellik testinin sonucuna göre sağlık harcamaları ve ekonomik büyüme arasında çift yönlü bir nedensellik ilişkisinin olduğu sonucuna ulaşılmıştır.</w:t>
      </w:r>
    </w:p>
    <w:p w:rsidR="00482E21" w:rsidRDefault="00482E21" w:rsidP="00047BBB">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Sağlık harcamaları ve ekonomik büyüme ilişkisini inceleyen yabanc</w:t>
      </w:r>
      <w:r w:rsidR="007E6327">
        <w:rPr>
          <w:rFonts w:ascii="Times New Roman" w:hAnsi="Times New Roman" w:cs="Times New Roman"/>
          <w:sz w:val="24"/>
          <w:szCs w:val="24"/>
        </w:rPr>
        <w:t xml:space="preserve">ı literatür </w:t>
      </w:r>
      <w:r w:rsidR="00D86E5B">
        <w:rPr>
          <w:rFonts w:ascii="Times New Roman" w:hAnsi="Times New Roman" w:cs="Times New Roman"/>
          <w:sz w:val="24"/>
          <w:szCs w:val="24"/>
        </w:rPr>
        <w:t>Tablo 2</w:t>
      </w:r>
      <w:r w:rsidR="00194278">
        <w:rPr>
          <w:rFonts w:ascii="Times New Roman" w:hAnsi="Times New Roman" w:cs="Times New Roman"/>
          <w:sz w:val="24"/>
          <w:szCs w:val="24"/>
        </w:rPr>
        <w:t>.1’de</w:t>
      </w:r>
      <w:r w:rsidR="00047BBB">
        <w:rPr>
          <w:rFonts w:ascii="Times New Roman" w:hAnsi="Times New Roman" w:cs="Times New Roman"/>
          <w:sz w:val="24"/>
          <w:szCs w:val="24"/>
        </w:rPr>
        <w:t xml:space="preserve"> </w:t>
      </w:r>
      <w:r w:rsidR="007E6327">
        <w:rPr>
          <w:rFonts w:ascii="Times New Roman" w:hAnsi="Times New Roman" w:cs="Times New Roman"/>
          <w:sz w:val="24"/>
          <w:szCs w:val="24"/>
        </w:rPr>
        <w:t>özetlenmiştir.</w:t>
      </w:r>
    </w:p>
    <w:p w:rsidR="00771FE9" w:rsidRPr="00047BBB" w:rsidRDefault="006372C7" w:rsidP="000454F8">
      <w:pPr>
        <w:spacing w:after="120" w:line="240" w:lineRule="auto"/>
        <w:jc w:val="both"/>
        <w:rPr>
          <w:rFonts w:ascii="Times New Roman" w:hAnsi="Times New Roman" w:cs="Times New Roman"/>
          <w:sz w:val="24"/>
          <w:szCs w:val="24"/>
        </w:rPr>
      </w:pPr>
      <w:r w:rsidRPr="006372C7">
        <w:rPr>
          <w:rFonts w:ascii="Times New Roman" w:hAnsi="Times New Roman" w:cs="Times New Roman"/>
          <w:b/>
          <w:sz w:val="24"/>
          <w:szCs w:val="24"/>
        </w:rPr>
        <w:t>Tablo 2.1.</w:t>
      </w:r>
      <w:r>
        <w:rPr>
          <w:rFonts w:ascii="Times New Roman" w:hAnsi="Times New Roman" w:cs="Times New Roman"/>
          <w:sz w:val="24"/>
          <w:szCs w:val="24"/>
        </w:rPr>
        <w:t xml:space="preserve"> Yabancı Literatür </w:t>
      </w:r>
      <w:r w:rsidR="007E6327">
        <w:rPr>
          <w:rFonts w:ascii="Times New Roman" w:hAnsi="Times New Roman" w:cs="Times New Roman"/>
          <w:sz w:val="24"/>
          <w:szCs w:val="24"/>
        </w:rPr>
        <w:t>Özeti</w:t>
      </w:r>
    </w:p>
    <w:tbl>
      <w:tblPr>
        <w:tblStyle w:val="TabloKlavuzu"/>
        <w:tblW w:w="0" w:type="auto"/>
        <w:tblLook w:val="04A0" w:firstRow="1" w:lastRow="0" w:firstColumn="1" w:lastColumn="0" w:noHBand="0" w:noVBand="1"/>
      </w:tblPr>
      <w:tblGrid>
        <w:gridCol w:w="1971"/>
        <w:gridCol w:w="1457"/>
        <w:gridCol w:w="1560"/>
        <w:gridCol w:w="3506"/>
      </w:tblGrid>
      <w:tr w:rsidR="003E1289" w:rsidRPr="000454F8" w:rsidTr="000454F8">
        <w:tc>
          <w:tcPr>
            <w:tcW w:w="1971" w:type="dxa"/>
            <w:tcBorders>
              <w:left w:val="single" w:sz="4" w:space="0" w:color="FFFFFF"/>
              <w:right w:val="single" w:sz="4" w:space="0" w:color="FFFFFF"/>
            </w:tcBorders>
            <w:vAlign w:val="center"/>
          </w:tcPr>
          <w:p w:rsidR="003E1289" w:rsidRPr="000454F8" w:rsidRDefault="003E1289" w:rsidP="006362A2">
            <w:pPr>
              <w:rPr>
                <w:rFonts w:ascii="Times New Roman" w:hAnsi="Times New Roman" w:cs="Times New Roman"/>
                <w:b/>
                <w:sz w:val="18"/>
                <w:szCs w:val="18"/>
              </w:rPr>
            </w:pPr>
            <w:r w:rsidRPr="000454F8">
              <w:rPr>
                <w:rFonts w:ascii="Times New Roman" w:hAnsi="Times New Roman" w:cs="Times New Roman"/>
                <w:b/>
                <w:sz w:val="18"/>
                <w:szCs w:val="18"/>
              </w:rPr>
              <w:t>Yazar (Yıl)</w:t>
            </w:r>
          </w:p>
        </w:tc>
        <w:tc>
          <w:tcPr>
            <w:tcW w:w="1457" w:type="dxa"/>
            <w:tcBorders>
              <w:left w:val="single" w:sz="4" w:space="0" w:color="FFFFFF"/>
              <w:right w:val="single" w:sz="4" w:space="0" w:color="FFFFFF"/>
            </w:tcBorders>
            <w:vAlign w:val="center"/>
          </w:tcPr>
          <w:p w:rsidR="003E1289" w:rsidRPr="000454F8" w:rsidRDefault="006362A2" w:rsidP="006362A2">
            <w:pPr>
              <w:jc w:val="center"/>
              <w:rPr>
                <w:rFonts w:ascii="Times New Roman" w:hAnsi="Times New Roman" w:cs="Times New Roman"/>
                <w:b/>
                <w:sz w:val="18"/>
                <w:szCs w:val="18"/>
              </w:rPr>
            </w:pPr>
            <w:r w:rsidRPr="000454F8">
              <w:rPr>
                <w:rFonts w:ascii="Times New Roman" w:hAnsi="Times New Roman" w:cs="Times New Roman"/>
                <w:b/>
                <w:sz w:val="18"/>
                <w:szCs w:val="18"/>
              </w:rPr>
              <w:t>Dönem/</w:t>
            </w:r>
            <w:r w:rsidR="003E1289" w:rsidRPr="000454F8">
              <w:rPr>
                <w:rFonts w:ascii="Times New Roman" w:hAnsi="Times New Roman" w:cs="Times New Roman"/>
                <w:b/>
                <w:sz w:val="18"/>
                <w:szCs w:val="18"/>
              </w:rPr>
              <w:t>Kapsam</w:t>
            </w:r>
          </w:p>
        </w:tc>
        <w:tc>
          <w:tcPr>
            <w:tcW w:w="1560" w:type="dxa"/>
            <w:tcBorders>
              <w:left w:val="single" w:sz="4" w:space="0" w:color="FFFFFF"/>
              <w:right w:val="single" w:sz="4" w:space="0" w:color="FFFFFF"/>
            </w:tcBorders>
            <w:vAlign w:val="center"/>
          </w:tcPr>
          <w:p w:rsidR="003E1289" w:rsidRPr="000454F8" w:rsidRDefault="003E1289" w:rsidP="00452FA0">
            <w:pPr>
              <w:jc w:val="center"/>
              <w:rPr>
                <w:rFonts w:ascii="Times New Roman" w:hAnsi="Times New Roman" w:cs="Times New Roman"/>
                <w:b/>
                <w:sz w:val="18"/>
                <w:szCs w:val="18"/>
              </w:rPr>
            </w:pPr>
            <w:r w:rsidRPr="000454F8">
              <w:rPr>
                <w:rFonts w:ascii="Times New Roman" w:hAnsi="Times New Roman" w:cs="Times New Roman"/>
                <w:b/>
                <w:sz w:val="18"/>
                <w:szCs w:val="18"/>
              </w:rPr>
              <w:t>Yöntem</w:t>
            </w:r>
          </w:p>
        </w:tc>
        <w:tc>
          <w:tcPr>
            <w:tcW w:w="3506" w:type="dxa"/>
            <w:tcBorders>
              <w:left w:val="single" w:sz="4" w:space="0" w:color="FFFFFF"/>
              <w:right w:val="single" w:sz="4" w:space="0" w:color="FFFFFF"/>
            </w:tcBorders>
            <w:vAlign w:val="center"/>
          </w:tcPr>
          <w:p w:rsidR="003E1289" w:rsidRPr="000454F8" w:rsidRDefault="00D7157E" w:rsidP="00452FA0">
            <w:pPr>
              <w:jc w:val="center"/>
              <w:rPr>
                <w:rFonts w:ascii="Times New Roman" w:hAnsi="Times New Roman" w:cs="Times New Roman"/>
                <w:b/>
                <w:sz w:val="18"/>
                <w:szCs w:val="18"/>
              </w:rPr>
            </w:pPr>
            <w:r w:rsidRPr="000454F8">
              <w:rPr>
                <w:rFonts w:ascii="Times New Roman" w:hAnsi="Times New Roman" w:cs="Times New Roman"/>
                <w:b/>
                <w:sz w:val="18"/>
                <w:szCs w:val="18"/>
              </w:rPr>
              <w:t>Sonuç</w:t>
            </w:r>
          </w:p>
        </w:tc>
      </w:tr>
      <w:tr w:rsidR="003E1289" w:rsidRPr="000454F8" w:rsidTr="003B1BC2">
        <w:tc>
          <w:tcPr>
            <w:tcW w:w="1971" w:type="dxa"/>
            <w:tcBorders>
              <w:left w:val="single" w:sz="4" w:space="0" w:color="FFFFFF"/>
              <w:bottom w:val="single" w:sz="4" w:space="0" w:color="auto"/>
              <w:right w:val="single" w:sz="4" w:space="0" w:color="FFFFFF"/>
            </w:tcBorders>
            <w:vAlign w:val="center"/>
          </w:tcPr>
          <w:p w:rsidR="003E1289" w:rsidRPr="000454F8" w:rsidRDefault="003E1289" w:rsidP="006362A2">
            <w:pPr>
              <w:rPr>
                <w:rFonts w:ascii="Times New Roman" w:hAnsi="Times New Roman" w:cs="Times New Roman"/>
                <w:sz w:val="18"/>
                <w:szCs w:val="18"/>
              </w:rPr>
            </w:pPr>
            <w:r w:rsidRPr="000454F8">
              <w:rPr>
                <w:rFonts w:ascii="Times New Roman" w:hAnsi="Times New Roman" w:cs="Times New Roman"/>
                <w:sz w:val="18"/>
                <w:szCs w:val="18"/>
              </w:rPr>
              <w:t>Wang (2011)</w:t>
            </w:r>
          </w:p>
        </w:tc>
        <w:tc>
          <w:tcPr>
            <w:tcW w:w="1457" w:type="dxa"/>
            <w:tcBorders>
              <w:left w:val="single" w:sz="4" w:space="0" w:color="FFFFFF"/>
              <w:bottom w:val="single" w:sz="4" w:space="0" w:color="auto"/>
              <w:right w:val="single" w:sz="4" w:space="0" w:color="FFFFFF"/>
            </w:tcBorders>
            <w:vAlign w:val="center"/>
          </w:tcPr>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1986-2007</w:t>
            </w:r>
          </w:p>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31 Ülke</w:t>
            </w:r>
          </w:p>
        </w:tc>
        <w:tc>
          <w:tcPr>
            <w:tcW w:w="1560" w:type="dxa"/>
            <w:tcBorders>
              <w:left w:val="single" w:sz="4" w:space="0" w:color="FFFFFF"/>
              <w:bottom w:val="single" w:sz="4" w:space="0" w:color="auto"/>
              <w:right w:val="single" w:sz="4" w:space="0" w:color="FFFFFF"/>
            </w:tcBorders>
            <w:vAlign w:val="center"/>
          </w:tcPr>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Kantil regresyon</w:t>
            </w:r>
          </w:p>
        </w:tc>
        <w:tc>
          <w:tcPr>
            <w:tcW w:w="3506" w:type="dxa"/>
            <w:tcBorders>
              <w:left w:val="single" w:sz="4" w:space="0" w:color="FFFFFF"/>
              <w:bottom w:val="single" w:sz="4" w:space="0" w:color="auto"/>
              <w:right w:val="single" w:sz="4" w:space="0" w:color="FFFFFF"/>
            </w:tcBorders>
            <w:vAlign w:val="center"/>
          </w:tcPr>
          <w:p w:rsidR="003E1289"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ekonomik büyüme ü</w:t>
            </w:r>
            <w:r>
              <w:rPr>
                <w:rFonts w:ascii="Times New Roman" w:hAnsi="Times New Roman" w:cs="Times New Roman"/>
                <w:sz w:val="18"/>
                <w:szCs w:val="18"/>
              </w:rPr>
              <w:t>zerinde pozitif etkilidir.</w:t>
            </w:r>
          </w:p>
        </w:tc>
      </w:tr>
      <w:tr w:rsidR="003E1289" w:rsidRPr="000454F8" w:rsidTr="003B1BC2">
        <w:tc>
          <w:tcPr>
            <w:tcW w:w="1971" w:type="dxa"/>
            <w:tcBorders>
              <w:top w:val="single" w:sz="4" w:space="0" w:color="auto"/>
              <w:left w:val="single" w:sz="4" w:space="0" w:color="FFFFFF"/>
              <w:bottom w:val="single" w:sz="4" w:space="0" w:color="auto"/>
              <w:right w:val="single" w:sz="4" w:space="0" w:color="FFFFFF"/>
            </w:tcBorders>
            <w:vAlign w:val="center"/>
          </w:tcPr>
          <w:p w:rsidR="003E1289" w:rsidRPr="000454F8" w:rsidRDefault="003E1289" w:rsidP="006362A2">
            <w:pPr>
              <w:rPr>
                <w:rFonts w:ascii="Times New Roman" w:hAnsi="Times New Roman" w:cs="Times New Roman"/>
                <w:sz w:val="18"/>
                <w:szCs w:val="18"/>
              </w:rPr>
            </w:pPr>
            <w:r w:rsidRPr="000454F8">
              <w:rPr>
                <w:rFonts w:ascii="Times New Roman" w:hAnsi="Times New Roman" w:cs="Times New Roman"/>
                <w:sz w:val="18"/>
                <w:szCs w:val="18"/>
              </w:rPr>
              <w:t>Mohapatra (2011)</w:t>
            </w:r>
          </w:p>
        </w:tc>
        <w:tc>
          <w:tcPr>
            <w:tcW w:w="1457" w:type="dxa"/>
            <w:tcBorders>
              <w:top w:val="single" w:sz="4" w:space="0" w:color="auto"/>
              <w:left w:val="single" w:sz="4" w:space="0" w:color="FFFFFF"/>
              <w:bottom w:val="single" w:sz="4" w:space="0" w:color="auto"/>
              <w:right w:val="single" w:sz="4" w:space="0" w:color="FFFFFF"/>
            </w:tcBorders>
            <w:vAlign w:val="center"/>
          </w:tcPr>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1990-2010</w:t>
            </w:r>
          </w:p>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16 Hindistan ili</w:t>
            </w:r>
          </w:p>
        </w:tc>
        <w:tc>
          <w:tcPr>
            <w:tcW w:w="1560" w:type="dxa"/>
            <w:tcBorders>
              <w:top w:val="single" w:sz="4" w:space="0" w:color="auto"/>
              <w:left w:val="single" w:sz="4" w:space="0" w:color="FFFFFF"/>
              <w:bottom w:val="single" w:sz="4" w:space="0" w:color="auto"/>
              <w:right w:val="single" w:sz="4" w:space="0" w:color="FFFFFF"/>
            </w:tcBorders>
            <w:vAlign w:val="center"/>
          </w:tcPr>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Granger Nedensellik</w:t>
            </w:r>
          </w:p>
        </w:tc>
        <w:tc>
          <w:tcPr>
            <w:tcW w:w="3506" w:type="dxa"/>
            <w:tcBorders>
              <w:top w:val="single" w:sz="4" w:space="0" w:color="auto"/>
              <w:left w:val="single" w:sz="4" w:space="0" w:color="FFFFFF"/>
              <w:bottom w:val="single" w:sz="4" w:space="0" w:color="auto"/>
              <w:right w:val="single" w:sz="4" w:space="0" w:color="FFFFFF"/>
            </w:tcBorders>
            <w:vAlign w:val="center"/>
          </w:tcPr>
          <w:p w:rsidR="003E1289" w:rsidRPr="000454F8" w:rsidRDefault="00452FA0" w:rsidP="003B1BC2">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ve ekonomik büyüme birbirlerinin nedenidir.</w:t>
            </w:r>
          </w:p>
        </w:tc>
      </w:tr>
      <w:tr w:rsidR="003B1BC2" w:rsidRPr="000454F8" w:rsidTr="003B1BC2">
        <w:tc>
          <w:tcPr>
            <w:tcW w:w="1971"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3B1BC2">
            <w:pPr>
              <w:rPr>
                <w:rFonts w:ascii="Times New Roman" w:hAnsi="Times New Roman" w:cs="Times New Roman"/>
                <w:sz w:val="18"/>
                <w:szCs w:val="18"/>
              </w:rPr>
            </w:pPr>
            <w:r w:rsidRPr="000454F8">
              <w:rPr>
                <w:rFonts w:ascii="Times New Roman" w:hAnsi="Times New Roman" w:cs="Times New Roman"/>
                <w:sz w:val="18"/>
                <w:szCs w:val="18"/>
              </w:rPr>
              <w:t>Ndaguba ve Hlotywa (2021)</w:t>
            </w:r>
          </w:p>
        </w:tc>
        <w:tc>
          <w:tcPr>
            <w:tcW w:w="1457"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1996-2016</w:t>
            </w:r>
          </w:p>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Güney Afrika</w:t>
            </w:r>
          </w:p>
        </w:tc>
        <w:tc>
          <w:tcPr>
            <w:tcW w:w="1560" w:type="dxa"/>
            <w:tcBorders>
              <w:top w:val="single" w:sz="4" w:space="0" w:color="FFFFFF"/>
              <w:left w:val="single" w:sz="4" w:space="0" w:color="FFFFFF"/>
              <w:bottom w:val="single" w:sz="4" w:space="0" w:color="auto"/>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ARDL</w:t>
            </w:r>
          </w:p>
        </w:tc>
        <w:tc>
          <w:tcPr>
            <w:tcW w:w="3506" w:type="dxa"/>
            <w:tcBorders>
              <w:top w:val="single" w:sz="4" w:space="0" w:color="FFFFFF"/>
              <w:left w:val="single" w:sz="4" w:space="0" w:color="FFFFFF"/>
              <w:bottom w:val="single" w:sz="4" w:space="0" w:color="auto"/>
              <w:right w:val="single" w:sz="4" w:space="0" w:color="FFFFFF"/>
            </w:tcBorders>
            <w:vAlign w:val="center"/>
          </w:tcPr>
          <w:p w:rsidR="003B1BC2" w:rsidRDefault="003B1BC2" w:rsidP="003B1BC2">
            <w:pPr>
              <w:jc w:val="center"/>
            </w:pPr>
            <w:r w:rsidRPr="0026335E">
              <w:rPr>
                <w:rFonts w:ascii="Times New Roman" w:hAnsi="Times New Roman" w:cs="Times New Roman"/>
                <w:sz w:val="18"/>
                <w:szCs w:val="18"/>
              </w:rPr>
              <w:t>Sağlık harcamaları ekonomik büyüme üzerinde pozitif etkilidir.</w:t>
            </w:r>
          </w:p>
        </w:tc>
      </w:tr>
      <w:tr w:rsidR="003B1BC2" w:rsidRPr="000454F8" w:rsidTr="003B1BC2">
        <w:tc>
          <w:tcPr>
            <w:tcW w:w="1971"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3B1BC2">
            <w:pPr>
              <w:rPr>
                <w:rFonts w:ascii="Times New Roman" w:hAnsi="Times New Roman" w:cs="Times New Roman"/>
                <w:sz w:val="18"/>
                <w:szCs w:val="18"/>
              </w:rPr>
            </w:pPr>
            <w:r w:rsidRPr="000454F8">
              <w:rPr>
                <w:rFonts w:ascii="Times New Roman" w:hAnsi="Times New Roman" w:cs="Times New Roman"/>
                <w:sz w:val="18"/>
                <w:szCs w:val="18"/>
              </w:rPr>
              <w:t>Zhang, Gang ve Dong (2020)</w:t>
            </w:r>
          </w:p>
        </w:tc>
        <w:tc>
          <w:tcPr>
            <w:tcW w:w="1457"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2005-2017</w:t>
            </w:r>
          </w:p>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Çin</w:t>
            </w:r>
          </w:p>
        </w:tc>
        <w:tc>
          <w:tcPr>
            <w:tcW w:w="1560"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Mekânsal Durbin Modeli</w:t>
            </w:r>
          </w:p>
        </w:tc>
        <w:tc>
          <w:tcPr>
            <w:tcW w:w="3506" w:type="dxa"/>
            <w:tcBorders>
              <w:top w:val="single" w:sz="4" w:space="0" w:color="auto"/>
              <w:left w:val="single" w:sz="4" w:space="0" w:color="FFFFFF"/>
              <w:bottom w:val="single" w:sz="4" w:space="0" w:color="auto"/>
              <w:right w:val="single" w:sz="4" w:space="0" w:color="FFFFFF"/>
            </w:tcBorders>
            <w:vAlign w:val="center"/>
          </w:tcPr>
          <w:p w:rsidR="003B1BC2" w:rsidRDefault="003B1BC2" w:rsidP="003B1BC2">
            <w:pPr>
              <w:jc w:val="center"/>
            </w:pPr>
            <w:r w:rsidRPr="0026335E">
              <w:rPr>
                <w:rFonts w:ascii="Times New Roman" w:hAnsi="Times New Roman" w:cs="Times New Roman"/>
                <w:sz w:val="18"/>
                <w:szCs w:val="18"/>
              </w:rPr>
              <w:t>Sağlık harcamaları ekonomik büyüme üzerinde pozitif etkilidir.</w:t>
            </w:r>
          </w:p>
        </w:tc>
      </w:tr>
      <w:tr w:rsidR="003B1BC2" w:rsidRPr="000454F8" w:rsidTr="003B1BC2">
        <w:tc>
          <w:tcPr>
            <w:tcW w:w="1971"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3B1BC2">
            <w:pPr>
              <w:rPr>
                <w:rFonts w:ascii="Times New Roman" w:hAnsi="Times New Roman" w:cs="Times New Roman"/>
                <w:sz w:val="18"/>
                <w:szCs w:val="18"/>
              </w:rPr>
            </w:pPr>
            <w:r w:rsidRPr="000454F8">
              <w:rPr>
                <w:rFonts w:ascii="Times New Roman" w:hAnsi="Times New Roman" w:cs="Times New Roman"/>
                <w:sz w:val="18"/>
                <w:szCs w:val="18"/>
              </w:rPr>
              <w:t>Safdari, Mehrizi ve Elahi (2013)</w:t>
            </w:r>
          </w:p>
        </w:tc>
        <w:tc>
          <w:tcPr>
            <w:tcW w:w="1457"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1973-2008</w:t>
            </w:r>
          </w:p>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İran</w:t>
            </w:r>
          </w:p>
        </w:tc>
        <w:tc>
          <w:tcPr>
            <w:tcW w:w="1560"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VAR Analizi</w:t>
            </w:r>
          </w:p>
        </w:tc>
        <w:tc>
          <w:tcPr>
            <w:tcW w:w="3506" w:type="dxa"/>
            <w:tcBorders>
              <w:top w:val="single" w:sz="4" w:space="0" w:color="auto"/>
              <w:left w:val="single" w:sz="4" w:space="0" w:color="FFFFFF"/>
              <w:bottom w:val="single" w:sz="4" w:space="0" w:color="auto"/>
              <w:right w:val="single" w:sz="4" w:space="0" w:color="FFFFFF"/>
            </w:tcBorders>
            <w:vAlign w:val="center"/>
          </w:tcPr>
          <w:p w:rsidR="003B1BC2" w:rsidRDefault="003B1BC2" w:rsidP="003B1BC2">
            <w:pPr>
              <w:jc w:val="center"/>
            </w:pPr>
            <w:r w:rsidRPr="0026335E">
              <w:rPr>
                <w:rFonts w:ascii="Times New Roman" w:hAnsi="Times New Roman" w:cs="Times New Roman"/>
                <w:sz w:val="18"/>
                <w:szCs w:val="18"/>
              </w:rPr>
              <w:t>Sağlık harcamaları ekonomik büyüme üzerinde pozitif etkilidir.</w:t>
            </w:r>
          </w:p>
        </w:tc>
      </w:tr>
      <w:tr w:rsidR="003B1BC2" w:rsidRPr="000454F8" w:rsidTr="003B1BC2">
        <w:tc>
          <w:tcPr>
            <w:tcW w:w="1971"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3B1BC2">
            <w:pPr>
              <w:rPr>
                <w:rFonts w:ascii="Times New Roman" w:hAnsi="Times New Roman" w:cs="Times New Roman"/>
                <w:sz w:val="18"/>
                <w:szCs w:val="18"/>
              </w:rPr>
            </w:pPr>
            <w:r w:rsidRPr="000454F8">
              <w:rPr>
                <w:rFonts w:ascii="Times New Roman" w:hAnsi="Times New Roman" w:cs="Times New Roman"/>
                <w:sz w:val="18"/>
                <w:szCs w:val="18"/>
              </w:rPr>
              <w:t>Wang (2018)</w:t>
            </w:r>
          </w:p>
        </w:tc>
        <w:tc>
          <w:tcPr>
            <w:tcW w:w="1457"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1998-2013</w:t>
            </w:r>
          </w:p>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29 OECD Ülkesi</w:t>
            </w:r>
          </w:p>
        </w:tc>
        <w:tc>
          <w:tcPr>
            <w:tcW w:w="1560"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Sistem GMM</w:t>
            </w:r>
          </w:p>
        </w:tc>
        <w:tc>
          <w:tcPr>
            <w:tcW w:w="3506" w:type="dxa"/>
            <w:tcBorders>
              <w:top w:val="single" w:sz="4" w:space="0" w:color="auto"/>
              <w:left w:val="single" w:sz="4" w:space="0" w:color="FFFFFF"/>
              <w:bottom w:val="single" w:sz="4" w:space="0" w:color="auto"/>
              <w:right w:val="single" w:sz="4" w:space="0" w:color="FFFFFF"/>
            </w:tcBorders>
            <w:vAlign w:val="center"/>
          </w:tcPr>
          <w:p w:rsidR="003B1BC2" w:rsidRDefault="003B1BC2" w:rsidP="003B1BC2">
            <w:pPr>
              <w:jc w:val="center"/>
            </w:pPr>
            <w:r w:rsidRPr="0026335E">
              <w:rPr>
                <w:rFonts w:ascii="Times New Roman" w:hAnsi="Times New Roman" w:cs="Times New Roman"/>
                <w:sz w:val="18"/>
                <w:szCs w:val="18"/>
              </w:rPr>
              <w:t>Sağlık harcamaları ekonomik büyüme üzerinde pozitif etkilidir.</w:t>
            </w:r>
          </w:p>
        </w:tc>
      </w:tr>
      <w:tr w:rsidR="003B1BC2" w:rsidRPr="000454F8" w:rsidTr="003B1BC2">
        <w:tc>
          <w:tcPr>
            <w:tcW w:w="1971"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3B1BC2">
            <w:pPr>
              <w:rPr>
                <w:rFonts w:ascii="Times New Roman" w:hAnsi="Times New Roman" w:cs="Times New Roman"/>
                <w:sz w:val="18"/>
                <w:szCs w:val="18"/>
              </w:rPr>
            </w:pPr>
            <w:r w:rsidRPr="000454F8">
              <w:rPr>
                <w:rFonts w:ascii="Times New Roman" w:hAnsi="Times New Roman" w:cs="Times New Roman"/>
                <w:sz w:val="18"/>
                <w:szCs w:val="18"/>
              </w:rPr>
              <w:t>Atems (2019)</w:t>
            </w:r>
          </w:p>
        </w:tc>
        <w:tc>
          <w:tcPr>
            <w:tcW w:w="1457"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1963-2015</w:t>
            </w:r>
          </w:p>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50 ABD Eyaleti</w:t>
            </w:r>
          </w:p>
        </w:tc>
        <w:tc>
          <w:tcPr>
            <w:tcW w:w="1560"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2 aşamalı GMM</w:t>
            </w:r>
          </w:p>
        </w:tc>
        <w:tc>
          <w:tcPr>
            <w:tcW w:w="3506" w:type="dxa"/>
            <w:tcBorders>
              <w:top w:val="single" w:sz="4" w:space="0" w:color="auto"/>
              <w:left w:val="single" w:sz="4" w:space="0" w:color="FFFFFF"/>
              <w:bottom w:val="single" w:sz="4" w:space="0" w:color="auto"/>
              <w:right w:val="single" w:sz="4" w:space="0" w:color="FFFFFF"/>
            </w:tcBorders>
            <w:vAlign w:val="center"/>
          </w:tcPr>
          <w:p w:rsidR="003B1BC2" w:rsidRDefault="003B1BC2" w:rsidP="003B1BC2">
            <w:pPr>
              <w:jc w:val="center"/>
            </w:pPr>
            <w:r w:rsidRPr="0026335E">
              <w:rPr>
                <w:rFonts w:ascii="Times New Roman" w:hAnsi="Times New Roman" w:cs="Times New Roman"/>
                <w:sz w:val="18"/>
                <w:szCs w:val="18"/>
              </w:rPr>
              <w:t>Sağlık harcamaları ekonomik büyüme üzerinde pozitif etkilidir.</w:t>
            </w:r>
          </w:p>
        </w:tc>
      </w:tr>
      <w:tr w:rsidR="003B1BC2" w:rsidRPr="000454F8" w:rsidTr="003B1BC2">
        <w:tc>
          <w:tcPr>
            <w:tcW w:w="1971" w:type="dxa"/>
            <w:tcBorders>
              <w:top w:val="single" w:sz="4" w:space="0" w:color="auto"/>
              <w:left w:val="single" w:sz="4" w:space="0" w:color="FFFFFF"/>
              <w:bottom w:val="single" w:sz="4" w:space="0" w:color="000000"/>
              <w:right w:val="single" w:sz="4" w:space="0" w:color="FFFFFF"/>
            </w:tcBorders>
            <w:vAlign w:val="center"/>
          </w:tcPr>
          <w:p w:rsidR="003B1BC2" w:rsidRPr="000454F8" w:rsidRDefault="003B1BC2" w:rsidP="003B1BC2">
            <w:pPr>
              <w:rPr>
                <w:rFonts w:ascii="Times New Roman" w:hAnsi="Times New Roman" w:cs="Times New Roman"/>
                <w:sz w:val="18"/>
                <w:szCs w:val="18"/>
              </w:rPr>
            </w:pPr>
            <w:r w:rsidRPr="000454F8">
              <w:rPr>
                <w:rFonts w:ascii="Times New Roman" w:hAnsi="Times New Roman" w:cs="Times New Roman"/>
                <w:sz w:val="18"/>
                <w:szCs w:val="18"/>
              </w:rPr>
              <w:t>Piabuo ve Tieguhang (2017)</w:t>
            </w:r>
          </w:p>
        </w:tc>
        <w:tc>
          <w:tcPr>
            <w:tcW w:w="1457" w:type="dxa"/>
            <w:tcBorders>
              <w:top w:val="single" w:sz="4" w:space="0" w:color="auto"/>
              <w:left w:val="single" w:sz="4" w:space="0" w:color="FFFFFF"/>
              <w:bottom w:val="single" w:sz="4" w:space="0" w:color="000000"/>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2001-2013</w:t>
            </w:r>
          </w:p>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CEMAC ve diğer Afrika Ülkeleri</w:t>
            </w:r>
          </w:p>
        </w:tc>
        <w:tc>
          <w:tcPr>
            <w:tcW w:w="1560" w:type="dxa"/>
            <w:tcBorders>
              <w:top w:val="single" w:sz="4" w:space="0" w:color="auto"/>
              <w:left w:val="single" w:sz="4" w:space="0" w:color="FFFFFF"/>
              <w:bottom w:val="single" w:sz="4" w:space="0" w:color="000000"/>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Dinamik sıradan EKK</w:t>
            </w:r>
          </w:p>
        </w:tc>
        <w:tc>
          <w:tcPr>
            <w:tcW w:w="3506" w:type="dxa"/>
            <w:tcBorders>
              <w:top w:val="single" w:sz="4" w:space="0" w:color="auto"/>
              <w:left w:val="single" w:sz="4" w:space="0" w:color="FFFFFF"/>
              <w:bottom w:val="single" w:sz="4" w:space="0" w:color="000000"/>
              <w:right w:val="single" w:sz="4" w:space="0" w:color="FFFFFF"/>
            </w:tcBorders>
            <w:vAlign w:val="center"/>
          </w:tcPr>
          <w:p w:rsidR="003B1BC2" w:rsidRDefault="003B1BC2" w:rsidP="003B1BC2">
            <w:pPr>
              <w:jc w:val="center"/>
            </w:pPr>
            <w:r w:rsidRPr="0026335E">
              <w:rPr>
                <w:rFonts w:ascii="Times New Roman" w:hAnsi="Times New Roman" w:cs="Times New Roman"/>
                <w:sz w:val="18"/>
                <w:szCs w:val="18"/>
              </w:rPr>
              <w:t>Sağlık harcamaları ekonomik büyüme üzerinde pozitif etkilidir.</w:t>
            </w:r>
          </w:p>
        </w:tc>
      </w:tr>
      <w:tr w:rsidR="003E1289" w:rsidRPr="000454F8" w:rsidTr="000454F8">
        <w:tc>
          <w:tcPr>
            <w:tcW w:w="1971" w:type="dxa"/>
            <w:tcBorders>
              <w:top w:val="single" w:sz="4" w:space="0" w:color="000000"/>
              <w:left w:val="single" w:sz="4" w:space="0" w:color="FFFFFF"/>
              <w:bottom w:val="single" w:sz="4" w:space="0" w:color="000000"/>
              <w:right w:val="single" w:sz="4" w:space="0" w:color="FFFFFF"/>
            </w:tcBorders>
            <w:vAlign w:val="center"/>
          </w:tcPr>
          <w:p w:rsidR="003E1289" w:rsidRPr="000454F8" w:rsidRDefault="003E1289" w:rsidP="006362A2">
            <w:pPr>
              <w:rPr>
                <w:rFonts w:ascii="Times New Roman" w:hAnsi="Times New Roman" w:cs="Times New Roman"/>
                <w:sz w:val="18"/>
                <w:szCs w:val="18"/>
              </w:rPr>
            </w:pPr>
            <w:r w:rsidRPr="000454F8">
              <w:rPr>
                <w:rFonts w:ascii="Times New Roman" w:hAnsi="Times New Roman" w:cs="Times New Roman"/>
                <w:sz w:val="18"/>
                <w:szCs w:val="18"/>
              </w:rPr>
              <w:t>Zaidi ve Saidi (2018)</w:t>
            </w:r>
          </w:p>
        </w:tc>
        <w:tc>
          <w:tcPr>
            <w:tcW w:w="1457" w:type="dxa"/>
            <w:tcBorders>
              <w:top w:val="single" w:sz="4" w:space="0" w:color="000000"/>
              <w:left w:val="single" w:sz="4" w:space="0" w:color="FFFFFF"/>
              <w:bottom w:val="single" w:sz="4" w:space="0" w:color="000000"/>
              <w:right w:val="single" w:sz="4" w:space="0" w:color="FFFFFF"/>
            </w:tcBorders>
            <w:vAlign w:val="center"/>
          </w:tcPr>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1990-2015</w:t>
            </w:r>
          </w:p>
          <w:p w:rsidR="003E1289" w:rsidRPr="000454F8" w:rsidRDefault="0044519F" w:rsidP="006362A2">
            <w:pPr>
              <w:jc w:val="center"/>
              <w:rPr>
                <w:rFonts w:ascii="Times New Roman" w:hAnsi="Times New Roman" w:cs="Times New Roman"/>
                <w:sz w:val="18"/>
                <w:szCs w:val="18"/>
              </w:rPr>
            </w:pPr>
            <w:r w:rsidRPr="000454F8">
              <w:rPr>
                <w:rFonts w:ascii="Times New Roman" w:hAnsi="Times New Roman" w:cs="Times New Roman"/>
                <w:sz w:val="18"/>
                <w:szCs w:val="18"/>
              </w:rPr>
              <w:t>Sahra Altı Afrika Ü</w:t>
            </w:r>
            <w:r w:rsidR="003E1289" w:rsidRPr="000454F8">
              <w:rPr>
                <w:rFonts w:ascii="Times New Roman" w:hAnsi="Times New Roman" w:cs="Times New Roman"/>
                <w:sz w:val="18"/>
                <w:szCs w:val="18"/>
              </w:rPr>
              <w:t>lkeleri</w:t>
            </w:r>
          </w:p>
        </w:tc>
        <w:tc>
          <w:tcPr>
            <w:tcW w:w="1560" w:type="dxa"/>
            <w:tcBorders>
              <w:top w:val="single" w:sz="4" w:space="0" w:color="000000"/>
              <w:left w:val="single" w:sz="4" w:space="0" w:color="FFFFFF"/>
              <w:bottom w:val="single" w:sz="4" w:space="0" w:color="000000"/>
              <w:right w:val="single" w:sz="4" w:space="0" w:color="FFFFFF"/>
            </w:tcBorders>
            <w:vAlign w:val="center"/>
          </w:tcPr>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Granger Nedensellik</w:t>
            </w:r>
          </w:p>
        </w:tc>
        <w:tc>
          <w:tcPr>
            <w:tcW w:w="3506" w:type="dxa"/>
            <w:tcBorders>
              <w:top w:val="single" w:sz="4" w:space="0" w:color="000000"/>
              <w:left w:val="single" w:sz="4" w:space="0" w:color="FFFFFF"/>
              <w:bottom w:val="single" w:sz="4" w:space="0" w:color="000000"/>
              <w:right w:val="single" w:sz="4" w:space="0" w:color="FFFFFF"/>
            </w:tcBorders>
            <w:vAlign w:val="center"/>
          </w:tcPr>
          <w:p w:rsidR="003E1289" w:rsidRPr="000454F8" w:rsidRDefault="00452FA0" w:rsidP="00452FA0">
            <w:pPr>
              <w:jc w:val="both"/>
              <w:rPr>
                <w:rFonts w:ascii="Times New Roman" w:hAnsi="Times New Roman" w:cs="Times New Roman"/>
                <w:sz w:val="18"/>
                <w:szCs w:val="18"/>
              </w:rPr>
            </w:pPr>
            <w:r w:rsidRPr="000454F8">
              <w:rPr>
                <w:rFonts w:ascii="Times New Roman" w:hAnsi="Times New Roman" w:cs="Times New Roman"/>
                <w:sz w:val="18"/>
                <w:szCs w:val="18"/>
              </w:rPr>
              <w:t>Sağlık harcamaları ekonomik büyümenin nedenidir.</w:t>
            </w:r>
          </w:p>
        </w:tc>
      </w:tr>
      <w:tr w:rsidR="003E1289" w:rsidRPr="000454F8" w:rsidTr="000454F8">
        <w:tc>
          <w:tcPr>
            <w:tcW w:w="1971" w:type="dxa"/>
            <w:tcBorders>
              <w:top w:val="single" w:sz="4" w:space="0" w:color="000000"/>
              <w:left w:val="single" w:sz="4" w:space="0" w:color="FFFFFF"/>
              <w:bottom w:val="single" w:sz="4" w:space="0" w:color="000000"/>
              <w:right w:val="single" w:sz="4" w:space="0" w:color="FFFFFF"/>
            </w:tcBorders>
            <w:vAlign w:val="center"/>
          </w:tcPr>
          <w:p w:rsidR="003E1289" w:rsidRPr="000454F8" w:rsidRDefault="003E1289" w:rsidP="006362A2">
            <w:pPr>
              <w:rPr>
                <w:rFonts w:ascii="Times New Roman" w:hAnsi="Times New Roman" w:cs="Times New Roman"/>
                <w:sz w:val="18"/>
                <w:szCs w:val="18"/>
              </w:rPr>
            </w:pPr>
            <w:r w:rsidRPr="000454F8">
              <w:rPr>
                <w:rFonts w:ascii="Times New Roman" w:hAnsi="Times New Roman" w:cs="Times New Roman"/>
                <w:sz w:val="18"/>
                <w:szCs w:val="18"/>
              </w:rPr>
              <w:t>Sethi, Mohanty ve Das (2020)</w:t>
            </w:r>
          </w:p>
        </w:tc>
        <w:tc>
          <w:tcPr>
            <w:tcW w:w="1457" w:type="dxa"/>
            <w:tcBorders>
              <w:top w:val="single" w:sz="4" w:space="0" w:color="000000"/>
              <w:left w:val="single" w:sz="4" w:space="0" w:color="FFFFFF"/>
              <w:bottom w:val="single" w:sz="4" w:space="0" w:color="000000"/>
              <w:right w:val="single" w:sz="4" w:space="0" w:color="FFFFFF"/>
            </w:tcBorders>
            <w:vAlign w:val="center"/>
          </w:tcPr>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1996-2018</w:t>
            </w:r>
          </w:p>
          <w:p w:rsidR="003E1289" w:rsidRPr="000454F8" w:rsidRDefault="0044519F" w:rsidP="006362A2">
            <w:pPr>
              <w:jc w:val="center"/>
              <w:rPr>
                <w:rFonts w:ascii="Times New Roman" w:hAnsi="Times New Roman" w:cs="Times New Roman"/>
                <w:sz w:val="18"/>
                <w:szCs w:val="18"/>
              </w:rPr>
            </w:pPr>
            <w:r w:rsidRPr="000454F8">
              <w:rPr>
                <w:rFonts w:ascii="Times New Roman" w:hAnsi="Times New Roman" w:cs="Times New Roman"/>
                <w:sz w:val="18"/>
                <w:szCs w:val="18"/>
              </w:rPr>
              <w:t>Güney Asya Ü</w:t>
            </w:r>
            <w:r w:rsidR="003E1289" w:rsidRPr="000454F8">
              <w:rPr>
                <w:rFonts w:ascii="Times New Roman" w:hAnsi="Times New Roman" w:cs="Times New Roman"/>
                <w:sz w:val="18"/>
                <w:szCs w:val="18"/>
              </w:rPr>
              <w:t>lkeleri</w:t>
            </w:r>
          </w:p>
        </w:tc>
        <w:tc>
          <w:tcPr>
            <w:tcW w:w="1560" w:type="dxa"/>
            <w:tcBorders>
              <w:top w:val="single" w:sz="4" w:space="0" w:color="000000"/>
              <w:left w:val="single" w:sz="4" w:space="0" w:color="FFFFFF"/>
              <w:bottom w:val="single" w:sz="4" w:space="0" w:color="000000"/>
              <w:right w:val="single" w:sz="4" w:space="0" w:color="FFFFFF"/>
            </w:tcBorders>
            <w:vAlign w:val="center"/>
          </w:tcPr>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Granger Nedensellik</w:t>
            </w:r>
          </w:p>
        </w:tc>
        <w:tc>
          <w:tcPr>
            <w:tcW w:w="3506" w:type="dxa"/>
            <w:tcBorders>
              <w:top w:val="single" w:sz="4" w:space="0" w:color="000000"/>
              <w:left w:val="single" w:sz="4" w:space="0" w:color="FFFFFF"/>
              <w:bottom w:val="single" w:sz="4" w:space="0" w:color="000000"/>
              <w:right w:val="single" w:sz="4" w:space="0" w:color="FFFFFF"/>
            </w:tcBorders>
            <w:vAlign w:val="center"/>
          </w:tcPr>
          <w:p w:rsidR="003E1289" w:rsidRPr="000454F8" w:rsidRDefault="00452FA0" w:rsidP="00452FA0">
            <w:pPr>
              <w:jc w:val="both"/>
              <w:rPr>
                <w:rFonts w:ascii="Times New Roman" w:hAnsi="Times New Roman" w:cs="Times New Roman"/>
                <w:sz w:val="18"/>
                <w:szCs w:val="18"/>
              </w:rPr>
            </w:pPr>
            <w:r w:rsidRPr="000454F8">
              <w:rPr>
                <w:rFonts w:ascii="Times New Roman" w:hAnsi="Times New Roman" w:cs="Times New Roman"/>
                <w:sz w:val="18"/>
                <w:szCs w:val="18"/>
              </w:rPr>
              <w:t>Sağlık harcamaları ve ekonomik büyüme birbirlerinin nedenidir.</w:t>
            </w:r>
          </w:p>
        </w:tc>
      </w:tr>
      <w:tr w:rsidR="003B1BC2" w:rsidRPr="000454F8" w:rsidTr="000454F8">
        <w:tc>
          <w:tcPr>
            <w:tcW w:w="1971"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rPr>
                <w:rFonts w:ascii="Times New Roman" w:hAnsi="Times New Roman" w:cs="Times New Roman"/>
                <w:sz w:val="18"/>
                <w:szCs w:val="18"/>
              </w:rPr>
            </w:pPr>
            <w:r w:rsidRPr="000454F8">
              <w:rPr>
                <w:rFonts w:ascii="Times New Roman" w:hAnsi="Times New Roman" w:cs="Times New Roman"/>
                <w:sz w:val="18"/>
                <w:szCs w:val="18"/>
              </w:rPr>
              <w:t>Mehrara ve Musai (2011)</w:t>
            </w:r>
          </w:p>
        </w:tc>
        <w:tc>
          <w:tcPr>
            <w:tcW w:w="1457"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1970-2008</w:t>
            </w:r>
          </w:p>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İran</w:t>
            </w:r>
          </w:p>
        </w:tc>
        <w:tc>
          <w:tcPr>
            <w:tcW w:w="1560"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Granger Nedensellik</w:t>
            </w:r>
          </w:p>
        </w:tc>
        <w:tc>
          <w:tcPr>
            <w:tcW w:w="3506"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Ekonomik büyüme sağlık harcamalarının nedenidir.</w:t>
            </w:r>
          </w:p>
        </w:tc>
      </w:tr>
      <w:tr w:rsidR="003B1BC2" w:rsidRPr="000454F8" w:rsidTr="000454F8">
        <w:tc>
          <w:tcPr>
            <w:tcW w:w="1971"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rPr>
                <w:rFonts w:ascii="Times New Roman" w:hAnsi="Times New Roman" w:cs="Times New Roman"/>
                <w:sz w:val="18"/>
                <w:szCs w:val="18"/>
              </w:rPr>
            </w:pPr>
            <w:r w:rsidRPr="000454F8">
              <w:rPr>
                <w:rFonts w:ascii="Times New Roman" w:hAnsi="Times New Roman" w:cs="Times New Roman"/>
                <w:sz w:val="18"/>
                <w:szCs w:val="18"/>
              </w:rPr>
              <w:t>Mehrara (2011)</w:t>
            </w:r>
          </w:p>
        </w:tc>
        <w:tc>
          <w:tcPr>
            <w:tcW w:w="1457"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1970-2007</w:t>
            </w:r>
          </w:p>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İran</w:t>
            </w:r>
          </w:p>
        </w:tc>
        <w:tc>
          <w:tcPr>
            <w:tcW w:w="1560"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ARDL</w:t>
            </w:r>
          </w:p>
        </w:tc>
        <w:tc>
          <w:tcPr>
            <w:tcW w:w="3506"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ekonomik büyüme üzerinde etkili değildir.</w:t>
            </w:r>
          </w:p>
        </w:tc>
      </w:tr>
      <w:tr w:rsidR="003B1BC2" w:rsidRPr="000454F8" w:rsidTr="000454F8">
        <w:tc>
          <w:tcPr>
            <w:tcW w:w="1971"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rPr>
                <w:rFonts w:ascii="Times New Roman" w:hAnsi="Times New Roman" w:cs="Times New Roman"/>
                <w:sz w:val="18"/>
                <w:szCs w:val="18"/>
              </w:rPr>
            </w:pPr>
            <w:r w:rsidRPr="000454F8">
              <w:rPr>
                <w:rFonts w:ascii="Times New Roman" w:hAnsi="Times New Roman" w:cs="Times New Roman"/>
                <w:sz w:val="18"/>
                <w:szCs w:val="18"/>
              </w:rPr>
              <w:t>Haini (2020)</w:t>
            </w:r>
          </w:p>
        </w:tc>
        <w:tc>
          <w:tcPr>
            <w:tcW w:w="1457"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1996-2015</w:t>
            </w:r>
          </w:p>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Çin</w:t>
            </w:r>
          </w:p>
        </w:tc>
        <w:tc>
          <w:tcPr>
            <w:tcW w:w="1560"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Mekânsal Otoregresif Model</w:t>
            </w:r>
          </w:p>
        </w:tc>
        <w:tc>
          <w:tcPr>
            <w:tcW w:w="3506"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ekonomik büyüme ü</w:t>
            </w:r>
            <w:r>
              <w:rPr>
                <w:rFonts w:ascii="Times New Roman" w:hAnsi="Times New Roman" w:cs="Times New Roman"/>
                <w:sz w:val="18"/>
                <w:szCs w:val="18"/>
              </w:rPr>
              <w:t>zerinde pozitif etkilidir.</w:t>
            </w:r>
          </w:p>
        </w:tc>
      </w:tr>
      <w:tr w:rsidR="003B1BC2" w:rsidRPr="000454F8" w:rsidTr="000454F8">
        <w:tc>
          <w:tcPr>
            <w:tcW w:w="1971"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rPr>
                <w:rFonts w:ascii="Times New Roman" w:hAnsi="Times New Roman" w:cs="Times New Roman"/>
                <w:sz w:val="18"/>
                <w:szCs w:val="18"/>
              </w:rPr>
            </w:pPr>
            <w:r w:rsidRPr="000454F8">
              <w:rPr>
                <w:rFonts w:ascii="Times New Roman" w:hAnsi="Times New Roman" w:cs="Times New Roman"/>
                <w:sz w:val="18"/>
                <w:szCs w:val="18"/>
              </w:rPr>
              <w:t>Khan ve diğ., (2016)</w:t>
            </w:r>
          </w:p>
        </w:tc>
        <w:tc>
          <w:tcPr>
            <w:tcW w:w="1457"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1995-2012</w:t>
            </w:r>
          </w:p>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SAARC Ülkeleri</w:t>
            </w:r>
          </w:p>
        </w:tc>
        <w:tc>
          <w:tcPr>
            <w:tcW w:w="1560"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Dumitrescu-Hurlin Nedensellik</w:t>
            </w:r>
          </w:p>
        </w:tc>
        <w:tc>
          <w:tcPr>
            <w:tcW w:w="3506"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Ekonomik büyüme sağlık harcamalarının nedenidir.</w:t>
            </w:r>
          </w:p>
        </w:tc>
      </w:tr>
      <w:tr w:rsidR="003B1BC2" w:rsidRPr="000454F8" w:rsidTr="000454F8">
        <w:tc>
          <w:tcPr>
            <w:tcW w:w="1971"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rPr>
                <w:rFonts w:ascii="Times New Roman" w:hAnsi="Times New Roman" w:cs="Times New Roman"/>
                <w:sz w:val="18"/>
                <w:szCs w:val="18"/>
              </w:rPr>
            </w:pPr>
            <w:r w:rsidRPr="000454F8">
              <w:rPr>
                <w:rFonts w:ascii="Times New Roman" w:hAnsi="Times New Roman" w:cs="Times New Roman"/>
                <w:sz w:val="18"/>
                <w:szCs w:val="18"/>
              </w:rPr>
              <w:t>Adeniyi ve Abiodun (2011)</w:t>
            </w:r>
          </w:p>
        </w:tc>
        <w:tc>
          <w:tcPr>
            <w:tcW w:w="1457"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1985-2009</w:t>
            </w:r>
          </w:p>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Nijerya</w:t>
            </w:r>
          </w:p>
        </w:tc>
        <w:tc>
          <w:tcPr>
            <w:tcW w:w="1560"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Regresyon analizi</w:t>
            </w:r>
          </w:p>
        </w:tc>
        <w:tc>
          <w:tcPr>
            <w:tcW w:w="3506" w:type="dxa"/>
            <w:tcBorders>
              <w:top w:val="single" w:sz="4" w:space="0" w:color="000000"/>
              <w:left w:val="single" w:sz="4" w:space="0" w:color="FFFFFF"/>
              <w:bottom w:val="single" w:sz="4" w:space="0" w:color="000000"/>
              <w:right w:val="single" w:sz="4" w:space="0" w:color="FFFFFF"/>
            </w:tcBorders>
            <w:vAlign w:val="center"/>
          </w:tcPr>
          <w:p w:rsidR="003B1BC2" w:rsidRDefault="003B1BC2" w:rsidP="003B1BC2">
            <w:pPr>
              <w:jc w:val="center"/>
            </w:pPr>
            <w:r w:rsidRPr="00FE2195">
              <w:rPr>
                <w:rFonts w:ascii="Times New Roman" w:hAnsi="Times New Roman" w:cs="Times New Roman"/>
                <w:sz w:val="18"/>
                <w:szCs w:val="18"/>
              </w:rPr>
              <w:t>Sağlık harcamaları ekonomik büyüme üzerinde pozitif etkilidir.</w:t>
            </w:r>
          </w:p>
        </w:tc>
      </w:tr>
      <w:tr w:rsidR="003B1BC2" w:rsidRPr="000454F8" w:rsidTr="000454F8">
        <w:tc>
          <w:tcPr>
            <w:tcW w:w="1971"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rPr>
                <w:rFonts w:ascii="Times New Roman" w:hAnsi="Times New Roman" w:cs="Times New Roman"/>
                <w:sz w:val="18"/>
                <w:szCs w:val="18"/>
              </w:rPr>
            </w:pPr>
            <w:r w:rsidRPr="000454F8">
              <w:rPr>
                <w:rFonts w:ascii="Times New Roman" w:hAnsi="Times New Roman" w:cs="Times New Roman"/>
                <w:sz w:val="18"/>
                <w:szCs w:val="18"/>
              </w:rPr>
              <w:t>Aboubacar ve Xu (2017)</w:t>
            </w:r>
          </w:p>
        </w:tc>
        <w:tc>
          <w:tcPr>
            <w:tcW w:w="1457"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1995-2014</w:t>
            </w:r>
          </w:p>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Sahra Altı Afrika Ülkeleri</w:t>
            </w:r>
          </w:p>
        </w:tc>
        <w:tc>
          <w:tcPr>
            <w:tcW w:w="1560"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Sistem GMM</w:t>
            </w:r>
          </w:p>
        </w:tc>
        <w:tc>
          <w:tcPr>
            <w:tcW w:w="3506" w:type="dxa"/>
            <w:tcBorders>
              <w:top w:val="single" w:sz="4" w:space="0" w:color="000000"/>
              <w:left w:val="single" w:sz="4" w:space="0" w:color="FFFFFF"/>
              <w:bottom w:val="single" w:sz="4" w:space="0" w:color="000000"/>
              <w:right w:val="single" w:sz="4" w:space="0" w:color="FFFFFF"/>
            </w:tcBorders>
            <w:vAlign w:val="center"/>
          </w:tcPr>
          <w:p w:rsidR="003B1BC2" w:rsidRDefault="003B1BC2" w:rsidP="003B1BC2">
            <w:pPr>
              <w:jc w:val="center"/>
            </w:pPr>
            <w:r w:rsidRPr="00FE2195">
              <w:rPr>
                <w:rFonts w:ascii="Times New Roman" w:hAnsi="Times New Roman" w:cs="Times New Roman"/>
                <w:sz w:val="18"/>
                <w:szCs w:val="18"/>
              </w:rPr>
              <w:t>Sağlık harcamaları ekonomik büyüme üzerinde pozitif etkilidir.</w:t>
            </w:r>
          </w:p>
        </w:tc>
      </w:tr>
    </w:tbl>
    <w:p w:rsidR="000454F8" w:rsidRDefault="000454F8" w:rsidP="000454F8">
      <w:pPr>
        <w:spacing w:after="120" w:line="240" w:lineRule="auto"/>
        <w:rPr>
          <w:rFonts w:ascii="Times New Roman" w:hAnsi="Times New Roman" w:cs="Times New Roman"/>
          <w:b/>
          <w:sz w:val="24"/>
          <w:szCs w:val="24"/>
        </w:rPr>
      </w:pPr>
    </w:p>
    <w:p w:rsidR="003B1BC2" w:rsidRDefault="003B1BC2" w:rsidP="003B1BC2">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Tablo 2.1. </w:t>
      </w:r>
      <w:r w:rsidRPr="003B1BC2">
        <w:rPr>
          <w:rFonts w:ascii="Times New Roman" w:hAnsi="Times New Roman" w:cs="Times New Roman"/>
          <w:sz w:val="24"/>
          <w:szCs w:val="24"/>
        </w:rPr>
        <w:t>(Devam)</w:t>
      </w:r>
      <w:r>
        <w:rPr>
          <w:rFonts w:ascii="Times New Roman" w:hAnsi="Times New Roman" w:cs="Times New Roman"/>
          <w:b/>
          <w:sz w:val="24"/>
          <w:szCs w:val="24"/>
        </w:rPr>
        <w:t xml:space="preserve"> </w:t>
      </w:r>
    </w:p>
    <w:tbl>
      <w:tblPr>
        <w:tblStyle w:val="TabloKlavuzu"/>
        <w:tblW w:w="0" w:type="auto"/>
        <w:tblLook w:val="04A0" w:firstRow="1" w:lastRow="0" w:firstColumn="1" w:lastColumn="0" w:noHBand="0" w:noVBand="1"/>
      </w:tblPr>
      <w:tblGrid>
        <w:gridCol w:w="1980"/>
        <w:gridCol w:w="1422"/>
        <w:gridCol w:w="1563"/>
        <w:gridCol w:w="3529"/>
      </w:tblGrid>
      <w:tr w:rsidR="003B1BC2" w:rsidRPr="000454F8" w:rsidTr="00C96E2C">
        <w:tc>
          <w:tcPr>
            <w:tcW w:w="1980" w:type="dxa"/>
            <w:tcBorders>
              <w:top w:val="single" w:sz="4" w:space="0" w:color="auto"/>
              <w:left w:val="single" w:sz="4" w:space="0" w:color="FFFFFF"/>
              <w:bottom w:val="single" w:sz="4" w:space="0" w:color="000000"/>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Mehrara, Fazaeli, Fazaeli ve Fazaeli (2012)</w:t>
            </w:r>
          </w:p>
        </w:tc>
        <w:tc>
          <w:tcPr>
            <w:tcW w:w="1422" w:type="dxa"/>
            <w:tcBorders>
              <w:top w:val="single" w:sz="4" w:space="0" w:color="auto"/>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1995-2005</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MENA Ülkeleri</w:t>
            </w:r>
          </w:p>
        </w:tc>
        <w:tc>
          <w:tcPr>
            <w:tcW w:w="1563" w:type="dxa"/>
            <w:tcBorders>
              <w:top w:val="single" w:sz="4" w:space="0" w:color="auto"/>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Pedroni Eşbütünleşme</w:t>
            </w:r>
          </w:p>
        </w:tc>
        <w:tc>
          <w:tcPr>
            <w:tcW w:w="3529" w:type="dxa"/>
            <w:tcBorders>
              <w:top w:val="single" w:sz="4" w:space="0" w:color="auto"/>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ve ekonomik büyüme birbirlerinin nedenidir.</w:t>
            </w:r>
          </w:p>
        </w:tc>
      </w:tr>
      <w:tr w:rsidR="003B1BC2" w:rsidRPr="000454F8" w:rsidTr="00C96E2C">
        <w:tc>
          <w:tcPr>
            <w:tcW w:w="1980"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Panahi ve Alemran (2016)</w:t>
            </w:r>
          </w:p>
        </w:tc>
        <w:tc>
          <w:tcPr>
            <w:tcW w:w="1422"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1995-2012</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D8 Ülkeleri</w:t>
            </w:r>
          </w:p>
        </w:tc>
        <w:tc>
          <w:tcPr>
            <w:tcW w:w="1563"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Panel veri analizi</w:t>
            </w:r>
          </w:p>
        </w:tc>
        <w:tc>
          <w:tcPr>
            <w:tcW w:w="3529"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ekonomik büyüme ü</w:t>
            </w:r>
            <w:r>
              <w:rPr>
                <w:rFonts w:ascii="Times New Roman" w:hAnsi="Times New Roman" w:cs="Times New Roman"/>
                <w:sz w:val="18"/>
                <w:szCs w:val="18"/>
              </w:rPr>
              <w:t>zerinde pozitif etkilidir.</w:t>
            </w:r>
          </w:p>
        </w:tc>
      </w:tr>
      <w:tr w:rsidR="003B1BC2" w:rsidRPr="000454F8" w:rsidTr="00C96E2C">
        <w:tc>
          <w:tcPr>
            <w:tcW w:w="1980"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Nasiru ve Usman (2012)</w:t>
            </w:r>
          </w:p>
        </w:tc>
        <w:tc>
          <w:tcPr>
            <w:tcW w:w="1422"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1980-2010</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Nijerya</w:t>
            </w:r>
          </w:p>
        </w:tc>
        <w:tc>
          <w:tcPr>
            <w:tcW w:w="1563"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Granger Nedensellik</w:t>
            </w:r>
          </w:p>
        </w:tc>
        <w:tc>
          <w:tcPr>
            <w:tcW w:w="3529"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ve ekonomik büyüme birbirlerinin nedenidir.</w:t>
            </w:r>
          </w:p>
        </w:tc>
      </w:tr>
      <w:tr w:rsidR="003B1BC2" w:rsidRPr="000454F8" w:rsidTr="00C96E2C">
        <w:tc>
          <w:tcPr>
            <w:tcW w:w="1980"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Oni (2014)</w:t>
            </w:r>
          </w:p>
        </w:tc>
        <w:tc>
          <w:tcPr>
            <w:tcW w:w="1422"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1970-2010</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Nijerya</w:t>
            </w:r>
          </w:p>
        </w:tc>
        <w:tc>
          <w:tcPr>
            <w:tcW w:w="1563"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Çoklu regresyon</w:t>
            </w:r>
          </w:p>
        </w:tc>
        <w:tc>
          <w:tcPr>
            <w:tcW w:w="3529"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ekonomik büyüme ü</w:t>
            </w:r>
            <w:r>
              <w:rPr>
                <w:rFonts w:ascii="Times New Roman" w:hAnsi="Times New Roman" w:cs="Times New Roman"/>
                <w:sz w:val="18"/>
                <w:szCs w:val="18"/>
              </w:rPr>
              <w:t>zerinde pozitif etkilidir.</w:t>
            </w:r>
          </w:p>
        </w:tc>
      </w:tr>
      <w:tr w:rsidR="003B1BC2" w:rsidRPr="000454F8" w:rsidTr="00C96E2C">
        <w:tc>
          <w:tcPr>
            <w:tcW w:w="1980"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Odhiambo (2021)</w:t>
            </w:r>
          </w:p>
        </w:tc>
        <w:tc>
          <w:tcPr>
            <w:tcW w:w="1422"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2008-2017</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Sahra Altı Afrika Ülkeleri</w:t>
            </w:r>
          </w:p>
        </w:tc>
        <w:tc>
          <w:tcPr>
            <w:tcW w:w="1563"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Granger Nedensellik</w:t>
            </w:r>
          </w:p>
        </w:tc>
        <w:tc>
          <w:tcPr>
            <w:tcW w:w="3529"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ve ekonomik büyüme birbirlerinin nedenidir.</w:t>
            </w:r>
          </w:p>
        </w:tc>
      </w:tr>
      <w:tr w:rsidR="003B1BC2" w:rsidRPr="000454F8" w:rsidTr="00C96E2C">
        <w:tc>
          <w:tcPr>
            <w:tcW w:w="1980"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Kaur (2020)</w:t>
            </w:r>
          </w:p>
        </w:tc>
        <w:tc>
          <w:tcPr>
            <w:tcW w:w="1422"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1981-1982</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2015-2016</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Hindistan</w:t>
            </w:r>
          </w:p>
        </w:tc>
        <w:tc>
          <w:tcPr>
            <w:tcW w:w="1563"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Toda Yamamoto Nedensellik</w:t>
            </w:r>
          </w:p>
        </w:tc>
        <w:tc>
          <w:tcPr>
            <w:tcW w:w="3529"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ekonomik büyümenin nedenidir.</w:t>
            </w:r>
          </w:p>
        </w:tc>
      </w:tr>
      <w:tr w:rsidR="003B1BC2" w:rsidRPr="000454F8" w:rsidTr="00C96E2C">
        <w:tc>
          <w:tcPr>
            <w:tcW w:w="1980"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Oche ve Mah (2020)</w:t>
            </w:r>
          </w:p>
        </w:tc>
        <w:tc>
          <w:tcPr>
            <w:tcW w:w="1422"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1995-2014</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ECOWAS Ülkeleri</w:t>
            </w:r>
          </w:p>
        </w:tc>
        <w:tc>
          <w:tcPr>
            <w:tcW w:w="1563"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Toda Yamamoto Nedensellik</w:t>
            </w:r>
          </w:p>
        </w:tc>
        <w:tc>
          <w:tcPr>
            <w:tcW w:w="3529"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ve ekonomik büyüme birbirlerinin nedenidir.</w:t>
            </w:r>
          </w:p>
        </w:tc>
      </w:tr>
      <w:tr w:rsidR="003B1BC2" w:rsidRPr="000454F8" w:rsidTr="00C96E2C">
        <w:tc>
          <w:tcPr>
            <w:tcW w:w="1980"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Elmi ve Sadeghi (2012)</w:t>
            </w:r>
          </w:p>
        </w:tc>
        <w:tc>
          <w:tcPr>
            <w:tcW w:w="1422"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1990-2009</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Gelişmekte olan 20 ülke</w:t>
            </w:r>
          </w:p>
        </w:tc>
        <w:tc>
          <w:tcPr>
            <w:tcW w:w="1563"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Granger Nedensellik</w:t>
            </w:r>
          </w:p>
        </w:tc>
        <w:tc>
          <w:tcPr>
            <w:tcW w:w="3529" w:type="dxa"/>
            <w:tcBorders>
              <w:top w:val="single" w:sz="4" w:space="0" w:color="000000"/>
              <w:left w:val="single" w:sz="4" w:space="0" w:color="FFFFFF"/>
              <w:bottom w:val="single" w:sz="4" w:space="0" w:color="000000"/>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ve ekonomik büyüme birbirlerinin nedenidir.</w:t>
            </w:r>
          </w:p>
        </w:tc>
      </w:tr>
      <w:tr w:rsidR="003B1BC2" w:rsidRPr="000454F8" w:rsidTr="00C96E2C">
        <w:tc>
          <w:tcPr>
            <w:tcW w:w="1980" w:type="dxa"/>
            <w:tcBorders>
              <w:top w:val="single" w:sz="4" w:space="0" w:color="000000"/>
              <w:left w:val="single" w:sz="4" w:space="0" w:color="FFFFFF"/>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Hasani Sadrabadi, Azarpeivand ve Firouzi (2011)</w:t>
            </w:r>
          </w:p>
        </w:tc>
        <w:tc>
          <w:tcPr>
            <w:tcW w:w="1422" w:type="dxa"/>
            <w:tcBorders>
              <w:top w:val="single" w:sz="4" w:space="0" w:color="000000"/>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1974-2007</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İran</w:t>
            </w:r>
          </w:p>
        </w:tc>
        <w:tc>
          <w:tcPr>
            <w:tcW w:w="1563" w:type="dxa"/>
            <w:tcBorders>
              <w:top w:val="single" w:sz="4" w:space="0" w:color="000000"/>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Sıradan EKK</w:t>
            </w:r>
          </w:p>
        </w:tc>
        <w:tc>
          <w:tcPr>
            <w:tcW w:w="3529" w:type="dxa"/>
            <w:tcBorders>
              <w:top w:val="single" w:sz="4" w:space="0" w:color="000000"/>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ekonomik büyüme ü</w:t>
            </w:r>
            <w:r>
              <w:rPr>
                <w:rFonts w:ascii="Times New Roman" w:hAnsi="Times New Roman" w:cs="Times New Roman"/>
                <w:sz w:val="18"/>
                <w:szCs w:val="18"/>
              </w:rPr>
              <w:t>zerinde pozitif etkilidir.</w:t>
            </w:r>
          </w:p>
        </w:tc>
      </w:tr>
    </w:tbl>
    <w:p w:rsidR="003B1BC2" w:rsidRPr="000454F8" w:rsidRDefault="003B1BC2" w:rsidP="000454F8">
      <w:pPr>
        <w:spacing w:after="120" w:line="240" w:lineRule="auto"/>
        <w:rPr>
          <w:rFonts w:ascii="Times New Roman" w:hAnsi="Times New Roman" w:cs="Times New Roman"/>
          <w:b/>
          <w:sz w:val="24"/>
          <w:szCs w:val="24"/>
        </w:rPr>
      </w:pPr>
    </w:p>
    <w:p w:rsidR="00482E21" w:rsidRDefault="00482E21" w:rsidP="00482E21">
      <w:pPr>
        <w:spacing w:before="120" w:after="120" w:line="360" w:lineRule="auto"/>
        <w:ind w:firstLine="567"/>
        <w:jc w:val="both"/>
        <w:rPr>
          <w:rFonts w:ascii="Times New Roman" w:hAnsi="Times New Roman" w:cs="Times New Roman"/>
          <w:sz w:val="24"/>
          <w:szCs w:val="24"/>
        </w:rPr>
      </w:pPr>
      <w:r w:rsidRPr="007C4047">
        <w:rPr>
          <w:rFonts w:ascii="Times New Roman" w:hAnsi="Times New Roman" w:cs="Times New Roman"/>
          <w:sz w:val="24"/>
          <w:szCs w:val="24"/>
        </w:rPr>
        <w:t xml:space="preserve">Sağlık harcamaları ve ekonomik büyüme ilişkisini inceleyen yerli literatür </w:t>
      </w:r>
      <w:r w:rsidR="007E6327">
        <w:rPr>
          <w:rFonts w:ascii="Times New Roman" w:hAnsi="Times New Roman" w:cs="Times New Roman"/>
          <w:sz w:val="24"/>
          <w:szCs w:val="24"/>
        </w:rPr>
        <w:t xml:space="preserve">de </w:t>
      </w:r>
      <w:r w:rsidRPr="007C4047">
        <w:rPr>
          <w:rFonts w:ascii="Times New Roman" w:hAnsi="Times New Roman" w:cs="Times New Roman"/>
          <w:sz w:val="24"/>
          <w:szCs w:val="24"/>
        </w:rPr>
        <w:t>Tablo</w:t>
      </w:r>
      <w:r w:rsidR="00D86E5B">
        <w:rPr>
          <w:rFonts w:ascii="Times New Roman" w:hAnsi="Times New Roman" w:cs="Times New Roman"/>
          <w:sz w:val="24"/>
          <w:szCs w:val="24"/>
        </w:rPr>
        <w:t xml:space="preserve"> 2</w:t>
      </w:r>
      <w:r w:rsidR="007C4047" w:rsidRPr="007C4047">
        <w:rPr>
          <w:rFonts w:ascii="Times New Roman" w:hAnsi="Times New Roman" w:cs="Times New Roman"/>
          <w:sz w:val="24"/>
          <w:szCs w:val="24"/>
        </w:rPr>
        <w:t>.2’de</w:t>
      </w:r>
      <w:r w:rsidRPr="007C4047">
        <w:rPr>
          <w:rFonts w:ascii="Times New Roman" w:hAnsi="Times New Roman" w:cs="Times New Roman"/>
          <w:sz w:val="24"/>
          <w:szCs w:val="24"/>
        </w:rPr>
        <w:t xml:space="preserve"> </w:t>
      </w:r>
      <w:r w:rsidR="007E6327">
        <w:rPr>
          <w:rFonts w:ascii="Times New Roman" w:hAnsi="Times New Roman" w:cs="Times New Roman"/>
          <w:sz w:val="24"/>
          <w:szCs w:val="24"/>
        </w:rPr>
        <w:t>özetlenmiştir.</w:t>
      </w:r>
    </w:p>
    <w:p w:rsidR="00482E21" w:rsidRDefault="00D86E5B" w:rsidP="000454F8">
      <w:pPr>
        <w:pStyle w:val="ResimYazs"/>
        <w:spacing w:after="120"/>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2</w:t>
      </w:r>
      <w:r w:rsidR="00194278" w:rsidRPr="00194278">
        <w:rPr>
          <w:rFonts w:ascii="Times New Roman" w:hAnsi="Times New Roman" w:cs="Times New Roman"/>
          <w:b/>
          <w:i w:val="0"/>
          <w:color w:val="auto"/>
          <w:sz w:val="24"/>
          <w:szCs w:val="24"/>
        </w:rPr>
        <w:t>.2.</w:t>
      </w:r>
      <w:r w:rsidR="00194278" w:rsidRPr="00194278">
        <w:rPr>
          <w:rFonts w:ascii="Times New Roman" w:hAnsi="Times New Roman" w:cs="Times New Roman"/>
          <w:i w:val="0"/>
          <w:color w:val="auto"/>
          <w:sz w:val="24"/>
          <w:szCs w:val="24"/>
        </w:rPr>
        <w:t xml:space="preserve"> </w:t>
      </w:r>
      <w:r w:rsidR="00194278" w:rsidRPr="007E6327">
        <w:rPr>
          <w:rFonts w:ascii="Times New Roman" w:hAnsi="Times New Roman" w:cs="Times New Roman"/>
          <w:i w:val="0"/>
          <w:color w:val="auto"/>
          <w:sz w:val="24"/>
          <w:szCs w:val="24"/>
        </w:rPr>
        <w:t xml:space="preserve">Yerli Literatür </w:t>
      </w:r>
      <w:r w:rsidR="007E6327" w:rsidRPr="007E6327">
        <w:rPr>
          <w:rFonts w:ascii="Times New Roman" w:hAnsi="Times New Roman" w:cs="Times New Roman"/>
          <w:i w:val="0"/>
          <w:color w:val="auto"/>
          <w:sz w:val="24"/>
          <w:szCs w:val="24"/>
        </w:rPr>
        <w:t>Özeti</w:t>
      </w:r>
    </w:p>
    <w:tbl>
      <w:tblPr>
        <w:tblStyle w:val="TabloKlavuzu"/>
        <w:tblW w:w="0" w:type="auto"/>
        <w:tblLayout w:type="fixed"/>
        <w:tblLook w:val="04A0" w:firstRow="1" w:lastRow="0" w:firstColumn="1" w:lastColumn="0" w:noHBand="0" w:noVBand="1"/>
      </w:tblPr>
      <w:tblGrid>
        <w:gridCol w:w="1696"/>
        <w:gridCol w:w="1701"/>
        <w:gridCol w:w="1707"/>
        <w:gridCol w:w="3390"/>
      </w:tblGrid>
      <w:tr w:rsidR="003E1289" w:rsidRPr="000454F8" w:rsidTr="006362A2">
        <w:tc>
          <w:tcPr>
            <w:tcW w:w="1696" w:type="dxa"/>
            <w:tcBorders>
              <w:left w:val="single" w:sz="4" w:space="0" w:color="FFFFFF"/>
              <w:right w:val="single" w:sz="4" w:space="0" w:color="FFFFFF"/>
            </w:tcBorders>
            <w:vAlign w:val="center"/>
          </w:tcPr>
          <w:p w:rsidR="003E1289" w:rsidRPr="000454F8" w:rsidRDefault="003E1289" w:rsidP="006362A2">
            <w:pPr>
              <w:rPr>
                <w:rFonts w:ascii="Times New Roman" w:hAnsi="Times New Roman" w:cs="Times New Roman"/>
                <w:b/>
                <w:sz w:val="18"/>
                <w:szCs w:val="18"/>
              </w:rPr>
            </w:pPr>
            <w:r w:rsidRPr="000454F8">
              <w:rPr>
                <w:rFonts w:ascii="Times New Roman" w:hAnsi="Times New Roman" w:cs="Times New Roman"/>
                <w:b/>
                <w:sz w:val="18"/>
                <w:szCs w:val="18"/>
              </w:rPr>
              <w:t>Yazar (Yıl)</w:t>
            </w:r>
          </w:p>
        </w:tc>
        <w:tc>
          <w:tcPr>
            <w:tcW w:w="1701" w:type="dxa"/>
            <w:tcBorders>
              <w:left w:val="single" w:sz="4" w:space="0" w:color="FFFFFF"/>
              <w:right w:val="single" w:sz="4" w:space="0" w:color="FFFFFF"/>
            </w:tcBorders>
            <w:vAlign w:val="center"/>
          </w:tcPr>
          <w:p w:rsidR="003E1289" w:rsidRPr="000454F8" w:rsidRDefault="006362A2" w:rsidP="006362A2">
            <w:pPr>
              <w:jc w:val="center"/>
              <w:rPr>
                <w:rFonts w:ascii="Times New Roman" w:hAnsi="Times New Roman" w:cs="Times New Roman"/>
                <w:b/>
                <w:sz w:val="18"/>
                <w:szCs w:val="18"/>
              </w:rPr>
            </w:pPr>
            <w:r w:rsidRPr="000454F8">
              <w:rPr>
                <w:rFonts w:ascii="Times New Roman" w:hAnsi="Times New Roman" w:cs="Times New Roman"/>
                <w:b/>
                <w:sz w:val="18"/>
                <w:szCs w:val="18"/>
              </w:rPr>
              <w:t>Dönem/</w:t>
            </w:r>
            <w:r w:rsidR="003E1289" w:rsidRPr="000454F8">
              <w:rPr>
                <w:rFonts w:ascii="Times New Roman" w:hAnsi="Times New Roman" w:cs="Times New Roman"/>
                <w:b/>
                <w:sz w:val="18"/>
                <w:szCs w:val="18"/>
              </w:rPr>
              <w:t>Kapsam</w:t>
            </w:r>
          </w:p>
        </w:tc>
        <w:tc>
          <w:tcPr>
            <w:tcW w:w="1707" w:type="dxa"/>
            <w:tcBorders>
              <w:left w:val="single" w:sz="4" w:space="0" w:color="FFFFFF"/>
              <w:right w:val="single" w:sz="4" w:space="0" w:color="FFFFFF"/>
            </w:tcBorders>
            <w:vAlign w:val="center"/>
          </w:tcPr>
          <w:p w:rsidR="003E1289" w:rsidRPr="000454F8" w:rsidRDefault="003E1289" w:rsidP="0079357D">
            <w:pPr>
              <w:jc w:val="center"/>
              <w:rPr>
                <w:rFonts w:ascii="Times New Roman" w:hAnsi="Times New Roman" w:cs="Times New Roman"/>
                <w:b/>
                <w:sz w:val="18"/>
                <w:szCs w:val="18"/>
              </w:rPr>
            </w:pPr>
            <w:r w:rsidRPr="000454F8">
              <w:rPr>
                <w:rFonts w:ascii="Times New Roman" w:hAnsi="Times New Roman" w:cs="Times New Roman"/>
                <w:b/>
                <w:sz w:val="18"/>
                <w:szCs w:val="18"/>
              </w:rPr>
              <w:t>Yöntem</w:t>
            </w:r>
          </w:p>
        </w:tc>
        <w:tc>
          <w:tcPr>
            <w:tcW w:w="3390" w:type="dxa"/>
            <w:tcBorders>
              <w:left w:val="single" w:sz="4" w:space="0" w:color="FFFFFF"/>
              <w:right w:val="single" w:sz="4" w:space="0" w:color="FFFFFF"/>
            </w:tcBorders>
            <w:vAlign w:val="center"/>
          </w:tcPr>
          <w:p w:rsidR="003E1289" w:rsidRPr="000454F8" w:rsidRDefault="003E1289" w:rsidP="0079357D">
            <w:pPr>
              <w:jc w:val="center"/>
              <w:rPr>
                <w:rFonts w:ascii="Times New Roman" w:hAnsi="Times New Roman" w:cs="Times New Roman"/>
                <w:b/>
                <w:sz w:val="18"/>
                <w:szCs w:val="18"/>
              </w:rPr>
            </w:pPr>
            <w:r w:rsidRPr="000454F8">
              <w:rPr>
                <w:rFonts w:ascii="Times New Roman" w:hAnsi="Times New Roman" w:cs="Times New Roman"/>
                <w:b/>
                <w:sz w:val="18"/>
                <w:szCs w:val="18"/>
              </w:rPr>
              <w:t>Sonuç</w:t>
            </w:r>
          </w:p>
        </w:tc>
      </w:tr>
      <w:tr w:rsidR="003E1289" w:rsidRPr="000454F8" w:rsidTr="006362A2">
        <w:tc>
          <w:tcPr>
            <w:tcW w:w="1696" w:type="dxa"/>
            <w:tcBorders>
              <w:left w:val="single" w:sz="4" w:space="0" w:color="FFFFFF"/>
              <w:right w:val="single" w:sz="4" w:space="0" w:color="FFFFFF"/>
            </w:tcBorders>
            <w:vAlign w:val="center"/>
          </w:tcPr>
          <w:p w:rsidR="003E1289" w:rsidRPr="000454F8" w:rsidRDefault="003E1289" w:rsidP="006362A2">
            <w:pPr>
              <w:rPr>
                <w:rFonts w:ascii="Times New Roman" w:hAnsi="Times New Roman" w:cs="Times New Roman"/>
                <w:sz w:val="18"/>
                <w:szCs w:val="18"/>
              </w:rPr>
            </w:pPr>
            <w:r w:rsidRPr="000454F8">
              <w:rPr>
                <w:rFonts w:ascii="Times New Roman" w:hAnsi="Times New Roman" w:cs="Times New Roman"/>
                <w:sz w:val="18"/>
                <w:szCs w:val="18"/>
              </w:rPr>
              <w:t>Güven, Şimşek ve Güven (2018)</w:t>
            </w:r>
          </w:p>
        </w:tc>
        <w:tc>
          <w:tcPr>
            <w:tcW w:w="1701" w:type="dxa"/>
            <w:tcBorders>
              <w:left w:val="single" w:sz="4" w:space="0" w:color="FFFFFF"/>
              <w:right w:val="single" w:sz="4" w:space="0" w:color="FFFFFF"/>
            </w:tcBorders>
            <w:vAlign w:val="center"/>
          </w:tcPr>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2000-2015</w:t>
            </w:r>
          </w:p>
          <w:p w:rsidR="003E1289" w:rsidRPr="000454F8" w:rsidRDefault="0044519F" w:rsidP="006362A2">
            <w:pPr>
              <w:jc w:val="center"/>
              <w:rPr>
                <w:rFonts w:ascii="Times New Roman" w:hAnsi="Times New Roman" w:cs="Times New Roman"/>
                <w:sz w:val="18"/>
                <w:szCs w:val="18"/>
              </w:rPr>
            </w:pPr>
            <w:r w:rsidRPr="000454F8">
              <w:rPr>
                <w:rFonts w:ascii="Times New Roman" w:hAnsi="Times New Roman" w:cs="Times New Roman"/>
                <w:sz w:val="18"/>
                <w:szCs w:val="18"/>
              </w:rPr>
              <w:t>MENA Ü</w:t>
            </w:r>
            <w:r w:rsidR="003E1289" w:rsidRPr="000454F8">
              <w:rPr>
                <w:rFonts w:ascii="Times New Roman" w:hAnsi="Times New Roman" w:cs="Times New Roman"/>
                <w:sz w:val="18"/>
                <w:szCs w:val="18"/>
              </w:rPr>
              <w:t>lkeleri</w:t>
            </w:r>
          </w:p>
        </w:tc>
        <w:tc>
          <w:tcPr>
            <w:tcW w:w="1707" w:type="dxa"/>
            <w:tcBorders>
              <w:left w:val="single" w:sz="4" w:space="0" w:color="FFFFFF"/>
              <w:right w:val="single" w:sz="4" w:space="0" w:color="FFFFFF"/>
            </w:tcBorders>
            <w:vAlign w:val="center"/>
          </w:tcPr>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 xml:space="preserve">Tesadüfi </w:t>
            </w:r>
            <w:r w:rsidR="00E13D4B" w:rsidRPr="000454F8">
              <w:rPr>
                <w:rFonts w:ascii="Times New Roman" w:hAnsi="Times New Roman" w:cs="Times New Roman"/>
                <w:sz w:val="18"/>
                <w:szCs w:val="18"/>
              </w:rPr>
              <w:t>Etkiler Modeli</w:t>
            </w:r>
          </w:p>
        </w:tc>
        <w:tc>
          <w:tcPr>
            <w:tcW w:w="3390" w:type="dxa"/>
            <w:tcBorders>
              <w:left w:val="single" w:sz="4" w:space="0" w:color="FFFFFF"/>
              <w:right w:val="single" w:sz="4" w:space="0" w:color="FFFFFF"/>
            </w:tcBorders>
            <w:vAlign w:val="center"/>
          </w:tcPr>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 xml:space="preserve">Sağlık harcamaları ekonomik büyüme üzerinde negatif </w:t>
            </w:r>
            <w:r w:rsidR="0079357D" w:rsidRPr="000454F8">
              <w:rPr>
                <w:rFonts w:ascii="Times New Roman" w:hAnsi="Times New Roman" w:cs="Times New Roman"/>
                <w:sz w:val="18"/>
                <w:szCs w:val="18"/>
              </w:rPr>
              <w:t>etkilidir.</w:t>
            </w:r>
          </w:p>
        </w:tc>
      </w:tr>
      <w:tr w:rsidR="003E1289" w:rsidRPr="000454F8" w:rsidTr="006362A2">
        <w:tc>
          <w:tcPr>
            <w:tcW w:w="1696" w:type="dxa"/>
            <w:tcBorders>
              <w:left w:val="single" w:sz="4" w:space="0" w:color="FFFFFF"/>
              <w:right w:val="single" w:sz="4" w:space="0" w:color="FFFFFF"/>
            </w:tcBorders>
            <w:vAlign w:val="center"/>
          </w:tcPr>
          <w:p w:rsidR="003E1289" w:rsidRPr="000454F8" w:rsidRDefault="003E1289" w:rsidP="006362A2">
            <w:pPr>
              <w:rPr>
                <w:rFonts w:ascii="Times New Roman" w:hAnsi="Times New Roman" w:cs="Times New Roman"/>
                <w:sz w:val="18"/>
                <w:szCs w:val="18"/>
              </w:rPr>
            </w:pPr>
            <w:r w:rsidRPr="000454F8">
              <w:rPr>
                <w:rFonts w:ascii="Times New Roman" w:hAnsi="Times New Roman" w:cs="Times New Roman"/>
                <w:sz w:val="18"/>
                <w:szCs w:val="18"/>
              </w:rPr>
              <w:t>Bali Eryiğit, Eryiğit ve Selen (2012)</w:t>
            </w:r>
          </w:p>
        </w:tc>
        <w:tc>
          <w:tcPr>
            <w:tcW w:w="1701" w:type="dxa"/>
            <w:tcBorders>
              <w:left w:val="single" w:sz="4" w:space="0" w:color="FFFFFF"/>
              <w:right w:val="single" w:sz="4" w:space="0" w:color="FFFFFF"/>
            </w:tcBorders>
            <w:vAlign w:val="center"/>
          </w:tcPr>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1950-2005</w:t>
            </w:r>
          </w:p>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Türkiye</w:t>
            </w:r>
          </w:p>
        </w:tc>
        <w:tc>
          <w:tcPr>
            <w:tcW w:w="1707" w:type="dxa"/>
            <w:tcBorders>
              <w:left w:val="single" w:sz="4" w:space="0" w:color="FFFFFF"/>
              <w:right w:val="single" w:sz="4" w:space="0" w:color="FFFFFF"/>
            </w:tcBorders>
            <w:vAlign w:val="center"/>
          </w:tcPr>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VECM kısıtlama testi</w:t>
            </w:r>
          </w:p>
        </w:tc>
        <w:tc>
          <w:tcPr>
            <w:tcW w:w="3390" w:type="dxa"/>
            <w:tcBorders>
              <w:left w:val="single" w:sz="4" w:space="0" w:color="FFFFFF"/>
              <w:right w:val="single" w:sz="4" w:space="0" w:color="FFFFFF"/>
            </w:tcBorders>
            <w:vAlign w:val="center"/>
          </w:tcPr>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w:t>
            </w:r>
            <w:r w:rsidR="003B1BC2">
              <w:rPr>
                <w:rFonts w:ascii="Times New Roman" w:hAnsi="Times New Roman" w:cs="Times New Roman"/>
                <w:sz w:val="18"/>
                <w:szCs w:val="18"/>
              </w:rPr>
              <w:t xml:space="preserve">mik büyüme üzerinde pozitif </w:t>
            </w:r>
            <w:r w:rsidR="0079357D" w:rsidRPr="000454F8">
              <w:rPr>
                <w:rFonts w:ascii="Times New Roman" w:hAnsi="Times New Roman" w:cs="Times New Roman"/>
                <w:sz w:val="18"/>
                <w:szCs w:val="18"/>
              </w:rPr>
              <w:t>etkilidir.</w:t>
            </w:r>
          </w:p>
        </w:tc>
      </w:tr>
      <w:tr w:rsidR="003E1289" w:rsidRPr="000454F8" w:rsidTr="006362A2">
        <w:tc>
          <w:tcPr>
            <w:tcW w:w="1696" w:type="dxa"/>
            <w:tcBorders>
              <w:left w:val="single" w:sz="4" w:space="0" w:color="FFFFFF"/>
              <w:right w:val="single" w:sz="4" w:space="0" w:color="FFFFFF"/>
            </w:tcBorders>
            <w:vAlign w:val="center"/>
          </w:tcPr>
          <w:p w:rsidR="003E1289" w:rsidRPr="000454F8" w:rsidRDefault="003E1289" w:rsidP="006362A2">
            <w:pPr>
              <w:rPr>
                <w:rFonts w:ascii="Times New Roman" w:hAnsi="Times New Roman" w:cs="Times New Roman"/>
                <w:sz w:val="18"/>
                <w:szCs w:val="18"/>
              </w:rPr>
            </w:pPr>
            <w:r w:rsidRPr="000454F8">
              <w:rPr>
                <w:rFonts w:ascii="Times New Roman" w:hAnsi="Times New Roman" w:cs="Times New Roman"/>
                <w:sz w:val="18"/>
                <w:szCs w:val="18"/>
              </w:rPr>
              <w:t>Serim ve Kurt (2018)</w:t>
            </w:r>
          </w:p>
        </w:tc>
        <w:tc>
          <w:tcPr>
            <w:tcW w:w="1701" w:type="dxa"/>
            <w:tcBorders>
              <w:left w:val="single" w:sz="4" w:space="0" w:color="FFFFFF"/>
              <w:right w:val="single" w:sz="4" w:space="0" w:color="FFFFFF"/>
            </w:tcBorders>
            <w:vAlign w:val="center"/>
          </w:tcPr>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2006-2015</w:t>
            </w:r>
          </w:p>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28 AB ülkesi</w:t>
            </w:r>
          </w:p>
        </w:tc>
        <w:tc>
          <w:tcPr>
            <w:tcW w:w="1707" w:type="dxa"/>
            <w:tcBorders>
              <w:left w:val="single" w:sz="4" w:space="0" w:color="FFFFFF"/>
              <w:right w:val="single" w:sz="4" w:space="0" w:color="FFFFFF"/>
            </w:tcBorders>
            <w:vAlign w:val="center"/>
          </w:tcPr>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Feder-Ram</w:t>
            </w:r>
          </w:p>
        </w:tc>
        <w:tc>
          <w:tcPr>
            <w:tcW w:w="3390" w:type="dxa"/>
            <w:tcBorders>
              <w:left w:val="single" w:sz="4" w:space="0" w:color="FFFFFF"/>
              <w:right w:val="single" w:sz="4" w:space="0" w:color="FFFFFF"/>
            </w:tcBorders>
            <w:vAlign w:val="center"/>
          </w:tcPr>
          <w:p w:rsidR="003E1289" w:rsidRPr="000454F8" w:rsidRDefault="003E1289" w:rsidP="006362A2">
            <w:pPr>
              <w:jc w:val="center"/>
              <w:rPr>
                <w:rFonts w:ascii="Times New Roman" w:hAnsi="Times New Roman" w:cs="Times New Roman"/>
                <w:sz w:val="18"/>
                <w:szCs w:val="18"/>
              </w:rPr>
            </w:pPr>
            <w:r w:rsidRPr="000454F8">
              <w:rPr>
                <w:rFonts w:ascii="Times New Roman" w:hAnsi="Times New Roman" w:cs="Times New Roman"/>
                <w:sz w:val="18"/>
                <w:szCs w:val="18"/>
              </w:rPr>
              <w:t>Sağlık harcamalarının ekonomik büyüme üzerindeki; doğrudan etkisi negatifken, dolaylı etkisi pozitiftir.</w:t>
            </w:r>
          </w:p>
        </w:tc>
      </w:tr>
      <w:tr w:rsidR="0079357D" w:rsidRPr="000454F8" w:rsidTr="006362A2">
        <w:tc>
          <w:tcPr>
            <w:tcW w:w="1696" w:type="dxa"/>
            <w:tcBorders>
              <w:left w:val="single" w:sz="4" w:space="0" w:color="FFFFFF"/>
              <w:right w:val="single" w:sz="4" w:space="0" w:color="FFFFFF"/>
            </w:tcBorders>
            <w:vAlign w:val="center"/>
          </w:tcPr>
          <w:p w:rsidR="0079357D" w:rsidRPr="000454F8" w:rsidRDefault="0079357D" w:rsidP="006362A2">
            <w:pPr>
              <w:rPr>
                <w:rFonts w:ascii="Times New Roman" w:hAnsi="Times New Roman" w:cs="Times New Roman"/>
                <w:sz w:val="18"/>
                <w:szCs w:val="18"/>
              </w:rPr>
            </w:pPr>
            <w:r w:rsidRPr="000454F8">
              <w:rPr>
                <w:rFonts w:ascii="Times New Roman" w:hAnsi="Times New Roman" w:cs="Times New Roman"/>
                <w:sz w:val="18"/>
                <w:szCs w:val="18"/>
              </w:rPr>
              <w:t>Halıcı, Tülüce, Doğan ve Dumrul (2016)</w:t>
            </w:r>
          </w:p>
        </w:tc>
        <w:tc>
          <w:tcPr>
            <w:tcW w:w="1701" w:type="dxa"/>
            <w:tcBorders>
              <w:left w:val="single" w:sz="4" w:space="0" w:color="FFFFFF"/>
              <w:right w:val="single" w:sz="4" w:space="0" w:color="FFFFFF"/>
            </w:tcBorders>
            <w:vAlign w:val="center"/>
          </w:tcPr>
          <w:p w:rsidR="0079357D" w:rsidRPr="000454F8" w:rsidRDefault="0079357D" w:rsidP="006362A2">
            <w:pPr>
              <w:jc w:val="center"/>
              <w:rPr>
                <w:rFonts w:ascii="Times New Roman" w:hAnsi="Times New Roman" w:cs="Times New Roman"/>
                <w:sz w:val="18"/>
                <w:szCs w:val="18"/>
              </w:rPr>
            </w:pPr>
            <w:r w:rsidRPr="000454F8">
              <w:rPr>
                <w:rFonts w:ascii="Times New Roman" w:hAnsi="Times New Roman" w:cs="Times New Roman"/>
                <w:sz w:val="18"/>
                <w:szCs w:val="18"/>
              </w:rPr>
              <w:t>1995-2012</w:t>
            </w:r>
          </w:p>
          <w:p w:rsidR="0079357D" w:rsidRPr="000454F8" w:rsidRDefault="0079357D" w:rsidP="006362A2">
            <w:pPr>
              <w:jc w:val="center"/>
              <w:rPr>
                <w:rFonts w:ascii="Times New Roman" w:hAnsi="Times New Roman" w:cs="Times New Roman"/>
                <w:sz w:val="18"/>
                <w:szCs w:val="18"/>
              </w:rPr>
            </w:pPr>
            <w:r w:rsidRPr="000454F8">
              <w:rPr>
                <w:rFonts w:ascii="Times New Roman" w:hAnsi="Times New Roman" w:cs="Times New Roman"/>
                <w:sz w:val="18"/>
                <w:szCs w:val="18"/>
              </w:rPr>
              <w:t>1997-2009</w:t>
            </w:r>
          </w:p>
          <w:p w:rsidR="0079357D" w:rsidRPr="000454F8" w:rsidRDefault="0079357D" w:rsidP="006362A2">
            <w:pPr>
              <w:jc w:val="center"/>
              <w:rPr>
                <w:rFonts w:ascii="Times New Roman" w:hAnsi="Times New Roman" w:cs="Times New Roman"/>
                <w:sz w:val="18"/>
                <w:szCs w:val="18"/>
              </w:rPr>
            </w:pPr>
            <w:r w:rsidRPr="000454F8">
              <w:rPr>
                <w:rFonts w:ascii="Times New Roman" w:hAnsi="Times New Roman" w:cs="Times New Roman"/>
                <w:sz w:val="18"/>
                <w:szCs w:val="18"/>
              </w:rPr>
              <w:t>25 yüksek/19 düşük gelirli ülke</w:t>
            </w:r>
          </w:p>
        </w:tc>
        <w:tc>
          <w:tcPr>
            <w:tcW w:w="1707" w:type="dxa"/>
            <w:tcBorders>
              <w:left w:val="single" w:sz="4" w:space="0" w:color="FFFFFF"/>
              <w:right w:val="single" w:sz="4" w:space="0" w:color="FFFFFF"/>
            </w:tcBorders>
            <w:vAlign w:val="center"/>
          </w:tcPr>
          <w:p w:rsidR="0079357D" w:rsidRPr="000454F8" w:rsidRDefault="0079357D" w:rsidP="006362A2">
            <w:pPr>
              <w:jc w:val="center"/>
              <w:rPr>
                <w:rFonts w:ascii="Times New Roman" w:hAnsi="Times New Roman" w:cs="Times New Roman"/>
                <w:sz w:val="18"/>
                <w:szCs w:val="18"/>
              </w:rPr>
            </w:pPr>
            <w:r w:rsidRPr="000454F8">
              <w:rPr>
                <w:rFonts w:ascii="Times New Roman" w:hAnsi="Times New Roman" w:cs="Times New Roman"/>
                <w:sz w:val="18"/>
                <w:szCs w:val="18"/>
              </w:rPr>
              <w:t>Granger Nedensellik</w:t>
            </w:r>
          </w:p>
        </w:tc>
        <w:tc>
          <w:tcPr>
            <w:tcW w:w="3390" w:type="dxa"/>
            <w:tcBorders>
              <w:left w:val="single" w:sz="4" w:space="0" w:color="FFFFFF"/>
              <w:right w:val="single" w:sz="4" w:space="0" w:color="FFFFFF"/>
            </w:tcBorders>
            <w:vAlign w:val="center"/>
          </w:tcPr>
          <w:p w:rsidR="0079357D" w:rsidRPr="000454F8" w:rsidRDefault="0079357D" w:rsidP="006362A2">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ve ekonomik büyüme birbirlerinin nedenidir.</w:t>
            </w:r>
          </w:p>
        </w:tc>
      </w:tr>
      <w:tr w:rsidR="0079357D" w:rsidRPr="000454F8" w:rsidTr="006362A2">
        <w:tc>
          <w:tcPr>
            <w:tcW w:w="1696" w:type="dxa"/>
            <w:tcBorders>
              <w:left w:val="single" w:sz="4" w:space="0" w:color="FFFFFF"/>
              <w:right w:val="single" w:sz="4" w:space="0" w:color="FFFFFF"/>
            </w:tcBorders>
            <w:vAlign w:val="center"/>
          </w:tcPr>
          <w:p w:rsidR="0079357D" w:rsidRPr="000454F8" w:rsidRDefault="0079357D" w:rsidP="006362A2">
            <w:pPr>
              <w:rPr>
                <w:rFonts w:ascii="Times New Roman" w:hAnsi="Times New Roman" w:cs="Times New Roman"/>
                <w:sz w:val="18"/>
                <w:szCs w:val="18"/>
              </w:rPr>
            </w:pPr>
            <w:r w:rsidRPr="000454F8">
              <w:rPr>
                <w:rFonts w:ascii="Times New Roman" w:hAnsi="Times New Roman" w:cs="Times New Roman"/>
                <w:sz w:val="18"/>
                <w:szCs w:val="18"/>
              </w:rPr>
              <w:t>Şen ve Bingöl (2018)</w:t>
            </w:r>
          </w:p>
        </w:tc>
        <w:tc>
          <w:tcPr>
            <w:tcW w:w="1701" w:type="dxa"/>
            <w:tcBorders>
              <w:left w:val="single" w:sz="4" w:space="0" w:color="FFFFFF"/>
              <w:right w:val="single" w:sz="4" w:space="0" w:color="FFFFFF"/>
            </w:tcBorders>
            <w:vAlign w:val="center"/>
          </w:tcPr>
          <w:p w:rsidR="0079357D" w:rsidRPr="000454F8" w:rsidRDefault="0079357D" w:rsidP="006362A2">
            <w:pPr>
              <w:jc w:val="center"/>
              <w:rPr>
                <w:rFonts w:ascii="Times New Roman" w:hAnsi="Times New Roman" w:cs="Times New Roman"/>
                <w:sz w:val="18"/>
                <w:szCs w:val="18"/>
              </w:rPr>
            </w:pPr>
            <w:r w:rsidRPr="000454F8">
              <w:rPr>
                <w:rFonts w:ascii="Times New Roman" w:hAnsi="Times New Roman" w:cs="Times New Roman"/>
                <w:sz w:val="18"/>
                <w:szCs w:val="18"/>
              </w:rPr>
              <w:t>2006-2017</w:t>
            </w:r>
          </w:p>
          <w:p w:rsidR="0079357D" w:rsidRPr="000454F8" w:rsidRDefault="0079357D" w:rsidP="006362A2">
            <w:pPr>
              <w:jc w:val="center"/>
              <w:rPr>
                <w:rFonts w:ascii="Times New Roman" w:hAnsi="Times New Roman" w:cs="Times New Roman"/>
                <w:sz w:val="18"/>
                <w:szCs w:val="18"/>
              </w:rPr>
            </w:pPr>
            <w:r w:rsidRPr="000454F8">
              <w:rPr>
                <w:rFonts w:ascii="Times New Roman" w:hAnsi="Times New Roman" w:cs="Times New Roman"/>
                <w:sz w:val="18"/>
                <w:szCs w:val="18"/>
              </w:rPr>
              <w:t>Türkiye</w:t>
            </w:r>
          </w:p>
        </w:tc>
        <w:tc>
          <w:tcPr>
            <w:tcW w:w="1707" w:type="dxa"/>
            <w:tcBorders>
              <w:left w:val="single" w:sz="4" w:space="0" w:color="FFFFFF"/>
              <w:right w:val="single" w:sz="4" w:space="0" w:color="FFFFFF"/>
            </w:tcBorders>
            <w:vAlign w:val="center"/>
          </w:tcPr>
          <w:p w:rsidR="0079357D" w:rsidRPr="000454F8" w:rsidRDefault="0079357D" w:rsidP="006362A2">
            <w:pPr>
              <w:jc w:val="center"/>
              <w:rPr>
                <w:rFonts w:ascii="Times New Roman" w:hAnsi="Times New Roman" w:cs="Times New Roman"/>
                <w:sz w:val="18"/>
                <w:szCs w:val="18"/>
              </w:rPr>
            </w:pPr>
            <w:r w:rsidRPr="000454F8">
              <w:rPr>
                <w:rFonts w:ascii="Times New Roman" w:hAnsi="Times New Roman" w:cs="Times New Roman"/>
                <w:sz w:val="18"/>
                <w:szCs w:val="18"/>
              </w:rPr>
              <w:t>Toda Yamamoto Nedensellik</w:t>
            </w:r>
          </w:p>
        </w:tc>
        <w:tc>
          <w:tcPr>
            <w:tcW w:w="3390" w:type="dxa"/>
            <w:tcBorders>
              <w:left w:val="single" w:sz="4" w:space="0" w:color="FFFFFF"/>
              <w:right w:val="single" w:sz="4" w:space="0" w:color="FFFFFF"/>
            </w:tcBorders>
            <w:vAlign w:val="center"/>
          </w:tcPr>
          <w:p w:rsidR="0079357D" w:rsidRPr="000454F8" w:rsidRDefault="0079357D" w:rsidP="006362A2">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ve ekonomik büyüme birbirlerinin nedenidir.</w:t>
            </w:r>
          </w:p>
        </w:tc>
      </w:tr>
      <w:tr w:rsidR="003B1BC2" w:rsidRPr="000454F8" w:rsidTr="006362A2">
        <w:tc>
          <w:tcPr>
            <w:tcW w:w="1696" w:type="dxa"/>
            <w:tcBorders>
              <w:left w:val="single" w:sz="4" w:space="0" w:color="FFFFFF"/>
              <w:right w:val="single" w:sz="4" w:space="0" w:color="FFFFFF"/>
            </w:tcBorders>
            <w:vAlign w:val="center"/>
          </w:tcPr>
          <w:p w:rsidR="003B1BC2" w:rsidRPr="000454F8" w:rsidRDefault="003B1BC2" w:rsidP="003B1BC2">
            <w:pPr>
              <w:rPr>
                <w:rFonts w:ascii="Times New Roman" w:hAnsi="Times New Roman" w:cs="Times New Roman"/>
                <w:sz w:val="18"/>
                <w:szCs w:val="18"/>
              </w:rPr>
            </w:pPr>
            <w:r w:rsidRPr="000454F8">
              <w:rPr>
                <w:rFonts w:ascii="Times New Roman" w:hAnsi="Times New Roman" w:cs="Times New Roman"/>
                <w:sz w:val="18"/>
                <w:szCs w:val="18"/>
              </w:rPr>
              <w:t>Cebeci ve Ay (2016)</w:t>
            </w:r>
          </w:p>
        </w:tc>
        <w:tc>
          <w:tcPr>
            <w:tcW w:w="1701" w:type="dxa"/>
            <w:tcBorders>
              <w:left w:val="single" w:sz="4" w:space="0" w:color="FFFFFF"/>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2000-2014</w:t>
            </w:r>
          </w:p>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BRICS Ülkeleri ve Türkiye</w:t>
            </w:r>
          </w:p>
        </w:tc>
        <w:tc>
          <w:tcPr>
            <w:tcW w:w="1707" w:type="dxa"/>
            <w:tcBorders>
              <w:left w:val="single" w:sz="4" w:space="0" w:color="FFFFFF"/>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Pedroni Eşbütünleşme</w:t>
            </w:r>
          </w:p>
        </w:tc>
        <w:tc>
          <w:tcPr>
            <w:tcW w:w="3390" w:type="dxa"/>
            <w:tcBorders>
              <w:left w:val="single" w:sz="4" w:space="0" w:color="FFFFFF"/>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ve ekonomik büyüme birbirlerinin nedenidir.</w:t>
            </w:r>
          </w:p>
        </w:tc>
      </w:tr>
      <w:tr w:rsidR="003B1BC2" w:rsidRPr="000454F8" w:rsidTr="006362A2">
        <w:tc>
          <w:tcPr>
            <w:tcW w:w="1696" w:type="dxa"/>
            <w:tcBorders>
              <w:left w:val="single" w:sz="4" w:space="0" w:color="FFFFFF"/>
              <w:right w:val="single" w:sz="4" w:space="0" w:color="FFFFFF"/>
            </w:tcBorders>
            <w:vAlign w:val="center"/>
          </w:tcPr>
          <w:p w:rsidR="003B1BC2" w:rsidRPr="000454F8" w:rsidRDefault="003B1BC2" w:rsidP="003B1BC2">
            <w:pPr>
              <w:rPr>
                <w:rFonts w:ascii="Times New Roman" w:hAnsi="Times New Roman" w:cs="Times New Roman"/>
                <w:sz w:val="18"/>
                <w:szCs w:val="18"/>
              </w:rPr>
            </w:pPr>
            <w:r w:rsidRPr="000454F8">
              <w:rPr>
                <w:rFonts w:ascii="Times New Roman" w:hAnsi="Times New Roman" w:cs="Times New Roman"/>
                <w:sz w:val="18"/>
                <w:szCs w:val="18"/>
              </w:rPr>
              <w:t>Hayaloğlu ve Bal (2015)</w:t>
            </w:r>
          </w:p>
        </w:tc>
        <w:tc>
          <w:tcPr>
            <w:tcW w:w="1701" w:type="dxa"/>
            <w:tcBorders>
              <w:left w:val="single" w:sz="4" w:space="0" w:color="FFFFFF"/>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2000-2013</w:t>
            </w:r>
          </w:p>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54 üst orta gelirli ülke</w:t>
            </w:r>
          </w:p>
        </w:tc>
        <w:tc>
          <w:tcPr>
            <w:tcW w:w="1707" w:type="dxa"/>
            <w:tcBorders>
              <w:left w:val="single" w:sz="4" w:space="0" w:color="FFFFFF"/>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Sabit Etkiler Modeli</w:t>
            </w:r>
          </w:p>
        </w:tc>
        <w:tc>
          <w:tcPr>
            <w:tcW w:w="3390" w:type="dxa"/>
            <w:tcBorders>
              <w:left w:val="single" w:sz="4" w:space="0" w:color="FFFFFF"/>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ekonomik büyüme üzerinde pozitif etkilidir.</w:t>
            </w:r>
          </w:p>
        </w:tc>
      </w:tr>
      <w:tr w:rsidR="003B1BC2" w:rsidRPr="000454F8" w:rsidTr="006362A2">
        <w:tc>
          <w:tcPr>
            <w:tcW w:w="1696" w:type="dxa"/>
            <w:tcBorders>
              <w:left w:val="single" w:sz="4" w:space="0" w:color="FFFFFF"/>
              <w:right w:val="single" w:sz="4" w:space="0" w:color="FFFFFF"/>
            </w:tcBorders>
            <w:vAlign w:val="center"/>
          </w:tcPr>
          <w:p w:rsidR="003B1BC2" w:rsidRPr="000454F8" w:rsidRDefault="003B1BC2" w:rsidP="003B1BC2">
            <w:pPr>
              <w:rPr>
                <w:rFonts w:ascii="Times New Roman" w:hAnsi="Times New Roman" w:cs="Times New Roman"/>
                <w:sz w:val="18"/>
                <w:szCs w:val="18"/>
              </w:rPr>
            </w:pPr>
            <w:r w:rsidRPr="000454F8">
              <w:rPr>
                <w:rFonts w:ascii="Times New Roman" w:hAnsi="Times New Roman" w:cs="Times New Roman"/>
                <w:sz w:val="18"/>
                <w:szCs w:val="18"/>
              </w:rPr>
              <w:t>Aydemir ve Baylan (2015)</w:t>
            </w:r>
          </w:p>
        </w:tc>
        <w:tc>
          <w:tcPr>
            <w:tcW w:w="1701" w:type="dxa"/>
            <w:tcBorders>
              <w:left w:val="single" w:sz="4" w:space="0" w:color="FFFFFF"/>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1998-2012</w:t>
            </w:r>
          </w:p>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Türkiye</w:t>
            </w:r>
          </w:p>
        </w:tc>
        <w:tc>
          <w:tcPr>
            <w:tcW w:w="1707" w:type="dxa"/>
            <w:tcBorders>
              <w:left w:val="single" w:sz="4" w:space="0" w:color="FFFFFF"/>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Granger Nedensellik</w:t>
            </w:r>
          </w:p>
        </w:tc>
        <w:tc>
          <w:tcPr>
            <w:tcW w:w="3390" w:type="dxa"/>
            <w:tcBorders>
              <w:left w:val="single" w:sz="4" w:space="0" w:color="FFFFFF"/>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ekonomik büyümenin nedenidir.</w:t>
            </w:r>
          </w:p>
        </w:tc>
      </w:tr>
      <w:tr w:rsidR="003B1BC2" w:rsidRPr="000454F8" w:rsidTr="006362A2">
        <w:tc>
          <w:tcPr>
            <w:tcW w:w="1696" w:type="dxa"/>
            <w:tcBorders>
              <w:left w:val="single" w:sz="4" w:space="0" w:color="FFFFFF"/>
              <w:right w:val="single" w:sz="4" w:space="0" w:color="FFFFFF"/>
            </w:tcBorders>
            <w:vAlign w:val="center"/>
          </w:tcPr>
          <w:p w:rsidR="003B1BC2" w:rsidRPr="000454F8" w:rsidRDefault="003B1BC2" w:rsidP="003B1BC2">
            <w:pPr>
              <w:rPr>
                <w:rFonts w:ascii="Times New Roman" w:hAnsi="Times New Roman" w:cs="Times New Roman"/>
                <w:sz w:val="18"/>
                <w:szCs w:val="18"/>
              </w:rPr>
            </w:pPr>
            <w:r w:rsidRPr="000454F8">
              <w:rPr>
                <w:rFonts w:ascii="Times New Roman" w:hAnsi="Times New Roman" w:cs="Times New Roman"/>
                <w:sz w:val="18"/>
                <w:szCs w:val="18"/>
              </w:rPr>
              <w:t>Akıncı ve Tuncer (2016)</w:t>
            </w:r>
          </w:p>
        </w:tc>
        <w:tc>
          <w:tcPr>
            <w:tcW w:w="1701" w:type="dxa"/>
            <w:tcBorders>
              <w:left w:val="single" w:sz="4" w:space="0" w:color="FFFFFF"/>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2006-2016</w:t>
            </w:r>
          </w:p>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Türkiye</w:t>
            </w:r>
          </w:p>
        </w:tc>
        <w:tc>
          <w:tcPr>
            <w:tcW w:w="1707" w:type="dxa"/>
            <w:tcBorders>
              <w:left w:val="single" w:sz="4" w:space="0" w:color="FFFFFF"/>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Granger Nedensellik</w:t>
            </w:r>
          </w:p>
        </w:tc>
        <w:tc>
          <w:tcPr>
            <w:tcW w:w="3390" w:type="dxa"/>
            <w:tcBorders>
              <w:left w:val="single" w:sz="4" w:space="0" w:color="FFFFFF"/>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ve ekonomik büyüme birbirlerinin nedenidir.</w:t>
            </w:r>
          </w:p>
        </w:tc>
      </w:tr>
      <w:tr w:rsidR="003B1BC2" w:rsidRPr="000454F8" w:rsidTr="006362A2">
        <w:tc>
          <w:tcPr>
            <w:tcW w:w="1696" w:type="dxa"/>
            <w:tcBorders>
              <w:left w:val="single" w:sz="4" w:space="0" w:color="FFFFFF"/>
              <w:right w:val="single" w:sz="4" w:space="0" w:color="FFFFFF"/>
            </w:tcBorders>
            <w:vAlign w:val="center"/>
          </w:tcPr>
          <w:p w:rsidR="003B1BC2" w:rsidRPr="000454F8" w:rsidRDefault="003B1BC2" w:rsidP="003B1BC2">
            <w:pPr>
              <w:rPr>
                <w:rFonts w:ascii="Times New Roman" w:hAnsi="Times New Roman" w:cs="Times New Roman"/>
                <w:sz w:val="18"/>
                <w:szCs w:val="18"/>
              </w:rPr>
            </w:pPr>
            <w:r w:rsidRPr="000454F8">
              <w:rPr>
                <w:rFonts w:ascii="Times New Roman" w:hAnsi="Times New Roman" w:cs="Times New Roman"/>
                <w:sz w:val="18"/>
                <w:szCs w:val="18"/>
              </w:rPr>
              <w:t>Konat (2021)</w:t>
            </w:r>
          </w:p>
        </w:tc>
        <w:tc>
          <w:tcPr>
            <w:tcW w:w="1701" w:type="dxa"/>
            <w:tcBorders>
              <w:left w:val="single" w:sz="4" w:space="0" w:color="FFFFFF"/>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1976-2017</w:t>
            </w:r>
          </w:p>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17 OECD Ülkesi</w:t>
            </w:r>
          </w:p>
        </w:tc>
        <w:tc>
          <w:tcPr>
            <w:tcW w:w="1707" w:type="dxa"/>
            <w:tcBorders>
              <w:left w:val="single" w:sz="4" w:space="0" w:color="FFFFFF"/>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Hatemi-J Nedensellik</w:t>
            </w:r>
          </w:p>
        </w:tc>
        <w:tc>
          <w:tcPr>
            <w:tcW w:w="3390" w:type="dxa"/>
            <w:tcBorders>
              <w:left w:val="single" w:sz="4" w:space="0" w:color="FFFFFF"/>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ve ekonomik büyüme arasında ilişki yoktur.</w:t>
            </w:r>
          </w:p>
        </w:tc>
      </w:tr>
      <w:tr w:rsidR="003B1BC2" w:rsidRPr="000454F8" w:rsidTr="006362A2">
        <w:tc>
          <w:tcPr>
            <w:tcW w:w="1696" w:type="dxa"/>
            <w:tcBorders>
              <w:left w:val="single" w:sz="4" w:space="0" w:color="FFFFFF"/>
              <w:right w:val="single" w:sz="4" w:space="0" w:color="FFFFFF"/>
            </w:tcBorders>
            <w:vAlign w:val="center"/>
          </w:tcPr>
          <w:p w:rsidR="003B1BC2" w:rsidRPr="000454F8" w:rsidRDefault="003B1BC2" w:rsidP="003B1BC2">
            <w:pPr>
              <w:rPr>
                <w:rFonts w:ascii="Times New Roman" w:hAnsi="Times New Roman" w:cs="Times New Roman"/>
                <w:sz w:val="18"/>
                <w:szCs w:val="18"/>
              </w:rPr>
            </w:pPr>
            <w:r w:rsidRPr="000454F8">
              <w:rPr>
                <w:rFonts w:ascii="Times New Roman" w:hAnsi="Times New Roman" w:cs="Times New Roman"/>
                <w:sz w:val="18"/>
                <w:szCs w:val="18"/>
              </w:rPr>
              <w:t>Kesbiç ve Salman (2018)</w:t>
            </w:r>
          </w:p>
        </w:tc>
        <w:tc>
          <w:tcPr>
            <w:tcW w:w="1701" w:type="dxa"/>
            <w:tcBorders>
              <w:left w:val="single" w:sz="4" w:space="0" w:color="FFFFFF"/>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1980-2014</w:t>
            </w:r>
          </w:p>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Türkiye</w:t>
            </w:r>
          </w:p>
        </w:tc>
        <w:tc>
          <w:tcPr>
            <w:tcW w:w="1707" w:type="dxa"/>
            <w:tcBorders>
              <w:left w:val="single" w:sz="4" w:space="0" w:color="FFFFFF"/>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Varyans ayrıştırması</w:t>
            </w:r>
          </w:p>
        </w:tc>
        <w:tc>
          <w:tcPr>
            <w:tcW w:w="3390" w:type="dxa"/>
            <w:tcBorders>
              <w:left w:val="single" w:sz="4" w:space="0" w:color="FFFFFF"/>
              <w:right w:val="single" w:sz="4" w:space="0" w:color="FFFFFF"/>
            </w:tcBorders>
            <w:vAlign w:val="center"/>
          </w:tcPr>
          <w:p w:rsidR="003B1BC2" w:rsidRPr="000454F8" w:rsidRDefault="003B1BC2" w:rsidP="003B1BC2">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ekonomik büyüme üzerinde pozitif etkilidir.</w:t>
            </w:r>
          </w:p>
        </w:tc>
      </w:tr>
    </w:tbl>
    <w:p w:rsidR="008C4096" w:rsidRDefault="008C4096" w:rsidP="000454F8">
      <w:pPr>
        <w:spacing w:after="120" w:line="240" w:lineRule="auto"/>
        <w:rPr>
          <w:rFonts w:ascii="Times New Roman" w:hAnsi="Times New Roman" w:cs="Times New Roman"/>
          <w:b/>
          <w:sz w:val="24"/>
          <w:szCs w:val="24"/>
        </w:rPr>
      </w:pPr>
    </w:p>
    <w:p w:rsidR="000454F8" w:rsidRDefault="000454F8" w:rsidP="000454F8">
      <w:pPr>
        <w:spacing w:after="120" w:line="240" w:lineRule="auto"/>
        <w:rPr>
          <w:rFonts w:ascii="Times New Roman" w:hAnsi="Times New Roman" w:cs="Times New Roman"/>
          <w:sz w:val="24"/>
          <w:szCs w:val="24"/>
        </w:rPr>
      </w:pPr>
      <w:r w:rsidRPr="000454F8">
        <w:rPr>
          <w:rFonts w:ascii="Times New Roman" w:hAnsi="Times New Roman" w:cs="Times New Roman"/>
          <w:b/>
          <w:sz w:val="24"/>
          <w:szCs w:val="24"/>
        </w:rPr>
        <w:lastRenderedPageBreak/>
        <w:t>Tablo 2.2.</w:t>
      </w:r>
      <w:r w:rsidRPr="000454F8">
        <w:rPr>
          <w:rFonts w:ascii="Times New Roman" w:hAnsi="Times New Roman" w:cs="Times New Roman"/>
          <w:sz w:val="24"/>
          <w:szCs w:val="24"/>
        </w:rPr>
        <w:t xml:space="preserve"> (Devam)</w:t>
      </w:r>
    </w:p>
    <w:tbl>
      <w:tblPr>
        <w:tblStyle w:val="TabloKlavuzu"/>
        <w:tblW w:w="0" w:type="auto"/>
        <w:tblLayout w:type="fixed"/>
        <w:tblLook w:val="04A0" w:firstRow="1" w:lastRow="0" w:firstColumn="1" w:lastColumn="0" w:noHBand="0" w:noVBand="1"/>
      </w:tblPr>
      <w:tblGrid>
        <w:gridCol w:w="1696"/>
        <w:gridCol w:w="1701"/>
        <w:gridCol w:w="1707"/>
        <w:gridCol w:w="3390"/>
      </w:tblGrid>
      <w:tr w:rsidR="003B1BC2" w:rsidRPr="000454F8" w:rsidTr="00C96E2C">
        <w:tc>
          <w:tcPr>
            <w:tcW w:w="1696" w:type="dxa"/>
            <w:tcBorders>
              <w:left w:val="single" w:sz="4" w:space="0" w:color="FFFFFF"/>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Kurt (2015)</w:t>
            </w:r>
          </w:p>
        </w:tc>
        <w:tc>
          <w:tcPr>
            <w:tcW w:w="1701" w:type="dxa"/>
            <w:tcBorders>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2006-2013</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Türkiye</w:t>
            </w:r>
          </w:p>
        </w:tc>
        <w:tc>
          <w:tcPr>
            <w:tcW w:w="1707" w:type="dxa"/>
            <w:tcBorders>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Feder-Ram</w:t>
            </w:r>
          </w:p>
        </w:tc>
        <w:tc>
          <w:tcPr>
            <w:tcW w:w="3390" w:type="dxa"/>
            <w:tcBorders>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harcamalarının ekonomik büyüme üzerindeki; doğrudan etkisi pozitifken, dolaylı etkisi negatiftir.</w:t>
            </w:r>
          </w:p>
        </w:tc>
      </w:tr>
      <w:tr w:rsidR="003B1BC2" w:rsidRPr="000454F8" w:rsidTr="00C96E2C">
        <w:tc>
          <w:tcPr>
            <w:tcW w:w="1696" w:type="dxa"/>
            <w:tcBorders>
              <w:left w:val="single" w:sz="4" w:space="0" w:color="FFFFFF"/>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Çelik (2020)</w:t>
            </w:r>
          </w:p>
        </w:tc>
        <w:tc>
          <w:tcPr>
            <w:tcW w:w="1701" w:type="dxa"/>
            <w:tcBorders>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2000-2016</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G20 Ülkeleri</w:t>
            </w:r>
          </w:p>
        </w:tc>
        <w:tc>
          <w:tcPr>
            <w:tcW w:w="1707" w:type="dxa"/>
            <w:tcBorders>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Dumitrescu-Hurlin (2012) Nedensellik</w:t>
            </w:r>
          </w:p>
        </w:tc>
        <w:tc>
          <w:tcPr>
            <w:tcW w:w="3390" w:type="dxa"/>
            <w:tcBorders>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Ekonomik büyüme sağlık harcamalarının nedenidir.</w:t>
            </w:r>
          </w:p>
        </w:tc>
      </w:tr>
      <w:tr w:rsidR="003B1BC2" w:rsidRPr="000454F8" w:rsidTr="00C96E2C">
        <w:tc>
          <w:tcPr>
            <w:tcW w:w="1696" w:type="dxa"/>
            <w:tcBorders>
              <w:left w:val="single" w:sz="4" w:space="0" w:color="FFFFFF"/>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İspir ve Türkmen (2019)</w:t>
            </w:r>
          </w:p>
        </w:tc>
        <w:tc>
          <w:tcPr>
            <w:tcW w:w="1701" w:type="dxa"/>
            <w:tcBorders>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1988-2017</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G7 Ülkeleri</w:t>
            </w:r>
          </w:p>
        </w:tc>
        <w:tc>
          <w:tcPr>
            <w:tcW w:w="1707" w:type="dxa"/>
            <w:tcBorders>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Emirmahmutoğlu ve Köse (2011) nedensellik</w:t>
            </w:r>
          </w:p>
        </w:tc>
        <w:tc>
          <w:tcPr>
            <w:tcW w:w="3390" w:type="dxa"/>
            <w:tcBorders>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ve ekonomik büyüme arasında ilişki yoktur.</w:t>
            </w:r>
          </w:p>
        </w:tc>
      </w:tr>
      <w:tr w:rsidR="003B1BC2" w:rsidRPr="000454F8" w:rsidTr="00C96E2C">
        <w:tc>
          <w:tcPr>
            <w:tcW w:w="1696" w:type="dxa"/>
            <w:tcBorders>
              <w:left w:val="single" w:sz="4" w:space="0" w:color="FFFFFF"/>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Demirgil, Şantaş ve Şantaş (2018)</w:t>
            </w:r>
          </w:p>
        </w:tc>
        <w:tc>
          <w:tcPr>
            <w:tcW w:w="1701" w:type="dxa"/>
            <w:tcBorders>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2000-2016</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Türkiye</w:t>
            </w:r>
          </w:p>
        </w:tc>
        <w:tc>
          <w:tcPr>
            <w:tcW w:w="1707" w:type="dxa"/>
            <w:tcBorders>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ARDL</w:t>
            </w:r>
          </w:p>
        </w:tc>
        <w:tc>
          <w:tcPr>
            <w:tcW w:w="3390" w:type="dxa"/>
            <w:tcBorders>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ekonomik büyüme üzerinde pozitif etkilidir.</w:t>
            </w:r>
          </w:p>
        </w:tc>
      </w:tr>
      <w:tr w:rsidR="003B1BC2" w:rsidRPr="000454F8" w:rsidTr="00C96E2C">
        <w:tc>
          <w:tcPr>
            <w:tcW w:w="1696" w:type="dxa"/>
            <w:tcBorders>
              <w:left w:val="single" w:sz="4" w:space="0" w:color="FFFFFF"/>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Yıldız ve Yıldız (2018)</w:t>
            </w:r>
          </w:p>
        </w:tc>
        <w:tc>
          <w:tcPr>
            <w:tcW w:w="1701" w:type="dxa"/>
            <w:tcBorders>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1996-2014</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47 Avrupa ve Merkez Asya</w:t>
            </w:r>
          </w:p>
        </w:tc>
        <w:tc>
          <w:tcPr>
            <w:tcW w:w="1707" w:type="dxa"/>
            <w:tcBorders>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Driscoll-Kraay dirençli tahmini</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2 aşamalı sistem GMM</w:t>
            </w:r>
          </w:p>
        </w:tc>
        <w:tc>
          <w:tcPr>
            <w:tcW w:w="3390" w:type="dxa"/>
            <w:tcBorders>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ekonomik büyüme üzerinde pozitif etkilidir.</w:t>
            </w:r>
          </w:p>
        </w:tc>
      </w:tr>
      <w:tr w:rsidR="003B1BC2" w:rsidRPr="000454F8" w:rsidTr="00C96E2C">
        <w:tc>
          <w:tcPr>
            <w:tcW w:w="1696" w:type="dxa"/>
            <w:tcBorders>
              <w:left w:val="single" w:sz="4" w:space="0" w:color="FFFFFF"/>
              <w:bottom w:val="single" w:sz="4" w:space="0" w:color="FFFFFF"/>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Zengin ve Özkan (2018)</w:t>
            </w:r>
          </w:p>
        </w:tc>
        <w:tc>
          <w:tcPr>
            <w:tcW w:w="1701" w:type="dxa"/>
            <w:tcBorders>
              <w:left w:val="single" w:sz="4" w:space="0" w:color="FFFFFF"/>
              <w:bottom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2000-2015</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21 OECD Ülkesi</w:t>
            </w:r>
          </w:p>
        </w:tc>
        <w:tc>
          <w:tcPr>
            <w:tcW w:w="1707" w:type="dxa"/>
            <w:tcBorders>
              <w:left w:val="single" w:sz="4" w:space="0" w:color="FFFFFF"/>
              <w:bottom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Granger Nedensellik</w:t>
            </w:r>
          </w:p>
        </w:tc>
        <w:tc>
          <w:tcPr>
            <w:tcW w:w="3390" w:type="dxa"/>
            <w:tcBorders>
              <w:left w:val="single" w:sz="4" w:space="0" w:color="FFFFFF"/>
              <w:bottom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ve ekonomik büyüme birbirlerinin nedenidir.</w:t>
            </w:r>
          </w:p>
        </w:tc>
      </w:tr>
      <w:tr w:rsidR="003B1BC2" w:rsidRPr="000454F8" w:rsidTr="00C96E2C">
        <w:tc>
          <w:tcPr>
            <w:tcW w:w="1696" w:type="dxa"/>
            <w:tcBorders>
              <w:top w:val="single" w:sz="4" w:space="0" w:color="FFFFFF"/>
              <w:left w:val="single" w:sz="4" w:space="0" w:color="FFFFFF"/>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Sağdıç ve Yıldız (2021)</w:t>
            </w:r>
          </w:p>
        </w:tc>
        <w:tc>
          <w:tcPr>
            <w:tcW w:w="1701" w:type="dxa"/>
            <w:tcBorders>
              <w:top w:val="single" w:sz="4" w:space="0" w:color="FFFFFF"/>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2004-2019</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Türkiye 81 il</w:t>
            </w:r>
          </w:p>
        </w:tc>
        <w:tc>
          <w:tcPr>
            <w:tcW w:w="1707" w:type="dxa"/>
            <w:tcBorders>
              <w:top w:val="single" w:sz="4" w:space="0" w:color="FFFFFF"/>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Emirmahmutoğlu ve Köse (2011) Nedensellik</w:t>
            </w:r>
          </w:p>
        </w:tc>
        <w:tc>
          <w:tcPr>
            <w:tcW w:w="3390" w:type="dxa"/>
            <w:tcBorders>
              <w:top w:val="single" w:sz="4" w:space="0" w:color="FFFFFF"/>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ekonomik büyümenin nedenidir.</w:t>
            </w:r>
          </w:p>
        </w:tc>
      </w:tr>
      <w:tr w:rsidR="003B1BC2" w:rsidRPr="000454F8" w:rsidTr="00C96E2C">
        <w:tc>
          <w:tcPr>
            <w:tcW w:w="1696"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Topçu ve Atasayar (2020)</w:t>
            </w:r>
          </w:p>
        </w:tc>
        <w:tc>
          <w:tcPr>
            <w:tcW w:w="1701"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1999-2018</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29 gelişmiş/10 gelişmekte olan ülke</w:t>
            </w:r>
          </w:p>
        </w:tc>
        <w:tc>
          <w:tcPr>
            <w:tcW w:w="1707"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Dumitrescu-Hurlin (2012) Nedensellik</w:t>
            </w:r>
          </w:p>
        </w:tc>
        <w:tc>
          <w:tcPr>
            <w:tcW w:w="3390"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ve ekonomik büyüme birbirlerinin nedenidir.</w:t>
            </w:r>
          </w:p>
        </w:tc>
      </w:tr>
      <w:tr w:rsidR="003B1BC2" w:rsidRPr="000454F8" w:rsidTr="00C96E2C">
        <w:tc>
          <w:tcPr>
            <w:tcW w:w="1696"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Köse, Gültekin ve Meral (2021)</w:t>
            </w:r>
          </w:p>
        </w:tc>
        <w:tc>
          <w:tcPr>
            <w:tcW w:w="1701"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2000-2017</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G20 Ülkeleri</w:t>
            </w:r>
          </w:p>
        </w:tc>
        <w:tc>
          <w:tcPr>
            <w:tcW w:w="1707"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Panel ARDL</w:t>
            </w:r>
          </w:p>
        </w:tc>
        <w:tc>
          <w:tcPr>
            <w:tcW w:w="3390"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ekonomik büyüme üzerinde pozitif etkilidir.</w:t>
            </w:r>
          </w:p>
        </w:tc>
      </w:tr>
      <w:tr w:rsidR="003B1BC2" w:rsidRPr="000454F8" w:rsidTr="00C96E2C">
        <w:tc>
          <w:tcPr>
            <w:tcW w:w="1696" w:type="dxa"/>
            <w:tcBorders>
              <w:top w:val="single" w:sz="4" w:space="0" w:color="auto"/>
              <w:left w:val="single" w:sz="4" w:space="0" w:color="FFFFFF"/>
              <w:bottom w:val="single" w:sz="4" w:space="0" w:color="FFFFFF"/>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Oğuz, Yaşar ve Dinçer (2021)</w:t>
            </w:r>
          </w:p>
        </w:tc>
        <w:tc>
          <w:tcPr>
            <w:tcW w:w="1701" w:type="dxa"/>
            <w:tcBorders>
              <w:top w:val="single" w:sz="4" w:space="0" w:color="auto"/>
              <w:left w:val="single" w:sz="4" w:space="0" w:color="FFFFFF"/>
              <w:bottom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2000-2018</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OECD Ülkeleri</w:t>
            </w:r>
          </w:p>
        </w:tc>
        <w:tc>
          <w:tcPr>
            <w:tcW w:w="1707" w:type="dxa"/>
            <w:tcBorders>
              <w:top w:val="single" w:sz="4" w:space="0" w:color="auto"/>
              <w:left w:val="single" w:sz="4" w:space="0" w:color="FFFFFF"/>
              <w:bottom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Driscoll-Kraay dirençli tahmini</w:t>
            </w:r>
          </w:p>
        </w:tc>
        <w:tc>
          <w:tcPr>
            <w:tcW w:w="3390" w:type="dxa"/>
            <w:tcBorders>
              <w:top w:val="single" w:sz="4" w:space="0" w:color="auto"/>
              <w:left w:val="single" w:sz="4" w:space="0" w:color="FFFFFF"/>
              <w:bottom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ekonomik büyüme üzerinde pozitif etkilidir.</w:t>
            </w:r>
          </w:p>
        </w:tc>
      </w:tr>
      <w:tr w:rsidR="003B1BC2" w:rsidRPr="000454F8" w:rsidTr="00C96E2C">
        <w:tc>
          <w:tcPr>
            <w:tcW w:w="1696"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Sökmen (2021)</w:t>
            </w:r>
          </w:p>
        </w:tc>
        <w:tc>
          <w:tcPr>
            <w:tcW w:w="1701"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2000-2018</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BRICS-T Ülkeleri</w:t>
            </w:r>
          </w:p>
        </w:tc>
        <w:tc>
          <w:tcPr>
            <w:tcW w:w="1707"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Kónya (2006) Bootstrap Nedensellik</w:t>
            </w:r>
          </w:p>
        </w:tc>
        <w:tc>
          <w:tcPr>
            <w:tcW w:w="3390"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ekonomik büyümenin nedenidir.</w:t>
            </w:r>
          </w:p>
        </w:tc>
      </w:tr>
      <w:tr w:rsidR="003B1BC2" w:rsidRPr="000454F8" w:rsidTr="00C96E2C">
        <w:tc>
          <w:tcPr>
            <w:tcW w:w="1696"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Sağın ve Karasaç (2018)</w:t>
            </w:r>
          </w:p>
        </w:tc>
        <w:tc>
          <w:tcPr>
            <w:tcW w:w="1701"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2000-2014</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34 OECD Ülkesi</w:t>
            </w:r>
          </w:p>
        </w:tc>
        <w:tc>
          <w:tcPr>
            <w:tcW w:w="1707"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Panel tam uyarılmış EKK</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VECM</w:t>
            </w:r>
          </w:p>
        </w:tc>
        <w:tc>
          <w:tcPr>
            <w:tcW w:w="3390"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ekonomik büyüme üzerinde pozitif etkilidir.</w:t>
            </w:r>
          </w:p>
        </w:tc>
      </w:tr>
      <w:tr w:rsidR="003B1BC2" w:rsidRPr="000454F8" w:rsidTr="00C96E2C">
        <w:tc>
          <w:tcPr>
            <w:tcW w:w="1696"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Albayrak ve Öztürk (2021)</w:t>
            </w:r>
          </w:p>
        </w:tc>
        <w:tc>
          <w:tcPr>
            <w:tcW w:w="1701"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1988-2017</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Türkiye</w:t>
            </w:r>
          </w:p>
        </w:tc>
        <w:tc>
          <w:tcPr>
            <w:tcW w:w="1707"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ARDL</w:t>
            </w:r>
          </w:p>
        </w:tc>
        <w:tc>
          <w:tcPr>
            <w:tcW w:w="3390" w:type="dxa"/>
            <w:tcBorders>
              <w:top w:val="single" w:sz="4" w:space="0" w:color="auto"/>
              <w:left w:val="single" w:sz="4" w:space="0" w:color="FFFFFF"/>
              <w:bottom w:val="single" w:sz="4" w:space="0" w:color="auto"/>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ekonomik büyüme üzerinde pozitif etkilidir.</w:t>
            </w:r>
          </w:p>
        </w:tc>
      </w:tr>
      <w:tr w:rsidR="003B1BC2" w:rsidRPr="000454F8" w:rsidTr="00C96E2C">
        <w:tc>
          <w:tcPr>
            <w:tcW w:w="1696" w:type="dxa"/>
            <w:tcBorders>
              <w:top w:val="single" w:sz="4" w:space="0" w:color="auto"/>
              <w:left w:val="single" w:sz="4" w:space="0" w:color="FFFFFF"/>
              <w:right w:val="single" w:sz="4" w:space="0" w:color="FFFFFF"/>
            </w:tcBorders>
            <w:vAlign w:val="center"/>
          </w:tcPr>
          <w:p w:rsidR="003B1BC2" w:rsidRPr="000454F8" w:rsidRDefault="003B1BC2" w:rsidP="00C96E2C">
            <w:pPr>
              <w:rPr>
                <w:rFonts w:ascii="Times New Roman" w:hAnsi="Times New Roman" w:cs="Times New Roman"/>
                <w:sz w:val="18"/>
                <w:szCs w:val="18"/>
              </w:rPr>
            </w:pPr>
            <w:r w:rsidRPr="000454F8">
              <w:rPr>
                <w:rFonts w:ascii="Times New Roman" w:hAnsi="Times New Roman" w:cs="Times New Roman"/>
                <w:sz w:val="18"/>
                <w:szCs w:val="18"/>
              </w:rPr>
              <w:t>Saraçoğlu ve Songur (2017)</w:t>
            </w:r>
          </w:p>
        </w:tc>
        <w:tc>
          <w:tcPr>
            <w:tcW w:w="1701" w:type="dxa"/>
            <w:tcBorders>
              <w:top w:val="single" w:sz="4" w:space="0" w:color="auto"/>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1995-2014</w:t>
            </w:r>
          </w:p>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Türkiye</w:t>
            </w:r>
          </w:p>
        </w:tc>
        <w:tc>
          <w:tcPr>
            <w:tcW w:w="1707" w:type="dxa"/>
            <w:tcBorders>
              <w:top w:val="single" w:sz="4" w:space="0" w:color="auto"/>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Dumitrescu ve Hurlin Nedensellik</w:t>
            </w:r>
          </w:p>
        </w:tc>
        <w:tc>
          <w:tcPr>
            <w:tcW w:w="3390" w:type="dxa"/>
            <w:tcBorders>
              <w:top w:val="single" w:sz="4" w:space="0" w:color="auto"/>
              <w:left w:val="single" w:sz="4" w:space="0" w:color="FFFFFF"/>
              <w:right w:val="single" w:sz="4" w:space="0" w:color="FFFFFF"/>
            </w:tcBorders>
            <w:vAlign w:val="center"/>
          </w:tcPr>
          <w:p w:rsidR="003B1BC2" w:rsidRPr="000454F8" w:rsidRDefault="003B1BC2" w:rsidP="00C96E2C">
            <w:pPr>
              <w:jc w:val="center"/>
              <w:rPr>
                <w:rFonts w:ascii="Times New Roman" w:hAnsi="Times New Roman" w:cs="Times New Roman"/>
                <w:sz w:val="18"/>
                <w:szCs w:val="18"/>
              </w:rPr>
            </w:pPr>
            <w:r w:rsidRPr="000454F8">
              <w:rPr>
                <w:rFonts w:ascii="Times New Roman" w:hAnsi="Times New Roman" w:cs="Times New Roman"/>
                <w:sz w:val="18"/>
                <w:szCs w:val="18"/>
              </w:rPr>
              <w:t>Sağlık harcamaları ve ekonomik büyüme birbirlerinin nedenidir.</w:t>
            </w:r>
          </w:p>
        </w:tc>
      </w:tr>
    </w:tbl>
    <w:p w:rsidR="000454F8" w:rsidRPr="000454F8" w:rsidRDefault="000454F8" w:rsidP="000454F8">
      <w:pPr>
        <w:spacing w:after="120" w:line="360" w:lineRule="auto"/>
        <w:rPr>
          <w:rFonts w:ascii="Times New Roman" w:hAnsi="Times New Roman" w:cs="Times New Roman"/>
          <w:sz w:val="24"/>
          <w:szCs w:val="24"/>
        </w:rPr>
      </w:pPr>
    </w:p>
    <w:p w:rsidR="00B045FB" w:rsidRDefault="00BE53CF" w:rsidP="000454F8">
      <w:pPr>
        <w:pStyle w:val="Balk1"/>
        <w:spacing w:before="360" w:beforeAutospacing="0" w:after="240" w:afterAutospacing="0" w:line="360" w:lineRule="auto"/>
        <w:rPr>
          <w:color w:val="000000" w:themeColor="text1"/>
          <w:sz w:val="24"/>
          <w:szCs w:val="24"/>
        </w:rPr>
      </w:pPr>
      <w:bookmarkStart w:id="73" w:name="_Toc142307703"/>
      <w:r>
        <w:rPr>
          <w:color w:val="000000" w:themeColor="text1"/>
          <w:sz w:val="24"/>
          <w:szCs w:val="24"/>
        </w:rPr>
        <w:t>2</w:t>
      </w:r>
      <w:r w:rsidR="00F85BA3" w:rsidRPr="00F85BA3">
        <w:rPr>
          <w:color w:val="000000" w:themeColor="text1"/>
          <w:sz w:val="24"/>
          <w:szCs w:val="24"/>
        </w:rPr>
        <w:t>.3. MODEL</w:t>
      </w:r>
      <w:bookmarkEnd w:id="73"/>
    </w:p>
    <w:p w:rsidR="00EB1FE6" w:rsidRPr="00EB1FE6" w:rsidRDefault="00EB1FE6" w:rsidP="00EB1FE6">
      <w:pPr>
        <w:spacing w:before="120" w:after="120" w:line="360" w:lineRule="auto"/>
        <w:ind w:firstLine="567"/>
        <w:jc w:val="both"/>
        <w:rPr>
          <w:rFonts w:ascii="Times New Roman" w:hAnsi="Times New Roman" w:cs="Times New Roman"/>
          <w:sz w:val="24"/>
          <w:szCs w:val="24"/>
        </w:rPr>
      </w:pPr>
      <w:r w:rsidRPr="00EB1FE6">
        <w:rPr>
          <w:rFonts w:ascii="Times New Roman" w:hAnsi="Times New Roman" w:cs="Times New Roman"/>
          <w:sz w:val="24"/>
          <w:szCs w:val="24"/>
        </w:rPr>
        <w:t xml:space="preserve">Sağlık </w:t>
      </w:r>
      <w:r>
        <w:rPr>
          <w:rFonts w:ascii="Times New Roman" w:hAnsi="Times New Roman" w:cs="Times New Roman"/>
          <w:sz w:val="24"/>
          <w:szCs w:val="24"/>
        </w:rPr>
        <w:t>harcamalarının ekonomik büyüme üzerindeki etkisi genellikle regresyon modelleri, nedensellik testleri ve büyüme modelleri çerçevesinde açıklanabilmektedir. Bu çalışmada söz konusu ilişki</w:t>
      </w:r>
      <w:r w:rsidR="001F7FB3">
        <w:rPr>
          <w:rFonts w:ascii="Times New Roman" w:hAnsi="Times New Roman" w:cs="Times New Roman"/>
          <w:sz w:val="24"/>
          <w:szCs w:val="24"/>
        </w:rPr>
        <w:t xml:space="preserve"> Feder-Ram ve Genişletilmiş Solow</w:t>
      </w:r>
      <w:r>
        <w:rPr>
          <w:rFonts w:ascii="Times New Roman" w:hAnsi="Times New Roman" w:cs="Times New Roman"/>
          <w:sz w:val="24"/>
          <w:szCs w:val="24"/>
        </w:rPr>
        <w:t xml:space="preserve"> büyüme modelleri </w:t>
      </w:r>
      <w:r w:rsidR="001F7FB3">
        <w:rPr>
          <w:rFonts w:ascii="Times New Roman" w:hAnsi="Times New Roman" w:cs="Times New Roman"/>
          <w:sz w:val="24"/>
          <w:szCs w:val="24"/>
        </w:rPr>
        <w:t xml:space="preserve">ile </w:t>
      </w:r>
      <w:r>
        <w:rPr>
          <w:rFonts w:ascii="Times New Roman" w:hAnsi="Times New Roman" w:cs="Times New Roman"/>
          <w:sz w:val="24"/>
          <w:szCs w:val="24"/>
        </w:rPr>
        <w:t xml:space="preserve">açıklanmıştır. </w:t>
      </w:r>
    </w:p>
    <w:p w:rsidR="00B045FB" w:rsidRPr="00F85BA3" w:rsidRDefault="00BE53CF" w:rsidP="007F6C35">
      <w:pPr>
        <w:pStyle w:val="Balk2"/>
        <w:spacing w:before="0" w:after="120" w:line="360" w:lineRule="auto"/>
        <w:rPr>
          <w:rFonts w:ascii="Times New Roman" w:eastAsiaTheme="minorEastAsia" w:hAnsi="Times New Roman" w:cs="Times New Roman"/>
          <w:b/>
          <w:color w:val="000000" w:themeColor="text1"/>
          <w:sz w:val="24"/>
          <w:szCs w:val="24"/>
        </w:rPr>
      </w:pPr>
      <w:bookmarkStart w:id="74" w:name="_Toc142307704"/>
      <w:r>
        <w:rPr>
          <w:rFonts w:ascii="Times New Roman" w:hAnsi="Times New Roman" w:cs="Times New Roman"/>
          <w:b/>
          <w:color w:val="000000" w:themeColor="text1"/>
          <w:sz w:val="24"/>
          <w:szCs w:val="24"/>
        </w:rPr>
        <w:t>2</w:t>
      </w:r>
      <w:r w:rsidR="00482E21" w:rsidRPr="00F85BA3">
        <w:rPr>
          <w:rFonts w:ascii="Times New Roman" w:hAnsi="Times New Roman" w:cs="Times New Roman"/>
          <w:b/>
          <w:color w:val="000000" w:themeColor="text1"/>
          <w:sz w:val="24"/>
          <w:szCs w:val="24"/>
        </w:rPr>
        <w:t>.3</w:t>
      </w:r>
      <w:r w:rsidR="00746E22" w:rsidRPr="00F85BA3">
        <w:rPr>
          <w:rFonts w:ascii="Times New Roman" w:hAnsi="Times New Roman" w:cs="Times New Roman"/>
          <w:b/>
          <w:color w:val="000000" w:themeColor="text1"/>
          <w:sz w:val="24"/>
          <w:szCs w:val="24"/>
        </w:rPr>
        <w:t xml:space="preserve">.1. </w:t>
      </w:r>
      <w:r w:rsidR="00B045FB" w:rsidRPr="00F85BA3">
        <w:rPr>
          <w:rFonts w:ascii="Times New Roman" w:hAnsi="Times New Roman" w:cs="Times New Roman"/>
          <w:b/>
          <w:color w:val="000000" w:themeColor="text1"/>
          <w:sz w:val="24"/>
          <w:szCs w:val="24"/>
        </w:rPr>
        <w:t>Feder-Ram Modeli</w:t>
      </w:r>
      <w:bookmarkEnd w:id="74"/>
    </w:p>
    <w:p w:rsidR="00B045FB" w:rsidRDefault="00057852" w:rsidP="00B045FB">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Feder-Ram M</w:t>
      </w:r>
      <w:r w:rsidR="00B045FB" w:rsidRPr="00495414">
        <w:rPr>
          <w:rFonts w:ascii="Times New Roman" w:hAnsi="Times New Roman" w:cs="Times New Roman"/>
          <w:sz w:val="24"/>
          <w:szCs w:val="24"/>
        </w:rPr>
        <w:t xml:space="preserve">odeli ilk olarak Feder (1983) tarafından ihracatın ekonomik büyüme üzerindeki etkisinin araştırılması amacıyla kullanılmıştır. Modele göre ekonomi; ihracat ve ihracat dışı sektör olmak üzere iki sektörden oluşur. İhracat sektöründen ihracat dışı </w:t>
      </w:r>
      <w:r w:rsidR="00B045FB" w:rsidRPr="00495414">
        <w:rPr>
          <w:rFonts w:ascii="Times New Roman" w:hAnsi="Times New Roman" w:cs="Times New Roman"/>
          <w:sz w:val="24"/>
          <w:szCs w:val="24"/>
        </w:rPr>
        <w:lastRenderedPageBreak/>
        <w:t xml:space="preserve">sektöre doğru </w:t>
      </w:r>
      <w:r w:rsidR="00B045FB">
        <w:rPr>
          <w:rFonts w:ascii="Times New Roman" w:hAnsi="Times New Roman" w:cs="Times New Roman"/>
          <w:sz w:val="24"/>
          <w:szCs w:val="24"/>
        </w:rPr>
        <w:t xml:space="preserve">bir </w:t>
      </w:r>
      <w:r w:rsidR="00B045FB" w:rsidRPr="00495414">
        <w:rPr>
          <w:rFonts w:ascii="Times New Roman" w:hAnsi="Times New Roman" w:cs="Times New Roman"/>
          <w:sz w:val="24"/>
          <w:szCs w:val="24"/>
        </w:rPr>
        <w:t>dışsallık etkisi söz konusudur (Feder, 19</w:t>
      </w:r>
      <w:r w:rsidR="00555B28">
        <w:rPr>
          <w:rFonts w:ascii="Times New Roman" w:hAnsi="Times New Roman" w:cs="Times New Roman"/>
          <w:sz w:val="24"/>
          <w:szCs w:val="24"/>
        </w:rPr>
        <w:t>8</w:t>
      </w:r>
      <w:r w:rsidR="00367C83">
        <w:rPr>
          <w:rFonts w:ascii="Times New Roman" w:hAnsi="Times New Roman" w:cs="Times New Roman"/>
          <w:sz w:val="24"/>
          <w:szCs w:val="24"/>
        </w:rPr>
        <w:t>3: 60-61). Daha sonra</w:t>
      </w:r>
      <w:r w:rsidR="00B045FB" w:rsidRPr="00495414">
        <w:rPr>
          <w:rFonts w:ascii="Times New Roman" w:hAnsi="Times New Roman" w:cs="Times New Roman"/>
          <w:sz w:val="24"/>
          <w:szCs w:val="24"/>
        </w:rPr>
        <w:t xml:space="preserve"> Ram (1986) tarafından Feder’in kullandığı </w:t>
      </w:r>
      <w:r w:rsidR="00B045FB">
        <w:rPr>
          <w:rFonts w:ascii="Times New Roman" w:hAnsi="Times New Roman" w:cs="Times New Roman"/>
          <w:sz w:val="24"/>
          <w:szCs w:val="24"/>
        </w:rPr>
        <w:t xml:space="preserve">model geliştirilerek </w:t>
      </w:r>
      <w:r w:rsidR="00B045FB" w:rsidRPr="00495414">
        <w:rPr>
          <w:rFonts w:ascii="Times New Roman" w:hAnsi="Times New Roman" w:cs="Times New Roman"/>
          <w:sz w:val="24"/>
          <w:szCs w:val="24"/>
        </w:rPr>
        <w:t>askeri harcamalar</w:t>
      </w:r>
      <w:r w:rsidR="00B045FB">
        <w:rPr>
          <w:rFonts w:ascii="Times New Roman" w:hAnsi="Times New Roman" w:cs="Times New Roman"/>
          <w:sz w:val="24"/>
          <w:szCs w:val="24"/>
        </w:rPr>
        <w:t>ın</w:t>
      </w:r>
      <w:r w:rsidR="00B045FB" w:rsidRPr="00495414">
        <w:rPr>
          <w:rFonts w:ascii="Times New Roman" w:hAnsi="Times New Roman" w:cs="Times New Roman"/>
          <w:sz w:val="24"/>
          <w:szCs w:val="24"/>
        </w:rPr>
        <w:t xml:space="preserve"> </w:t>
      </w:r>
      <w:r w:rsidR="00B045FB">
        <w:rPr>
          <w:rFonts w:ascii="Times New Roman" w:hAnsi="Times New Roman" w:cs="Times New Roman"/>
          <w:sz w:val="24"/>
          <w:szCs w:val="24"/>
        </w:rPr>
        <w:t>ekonomik büyüme üzerindeki etkisi içsel ve dışsal etkiler ayırt edilerek kullanılmıştır</w:t>
      </w:r>
      <w:r w:rsidR="00B045FB" w:rsidRPr="00495414">
        <w:rPr>
          <w:rFonts w:ascii="Times New Roman" w:hAnsi="Times New Roman" w:cs="Times New Roman"/>
          <w:sz w:val="24"/>
          <w:szCs w:val="24"/>
        </w:rPr>
        <w:t xml:space="preserve"> </w:t>
      </w:r>
      <w:r w:rsidR="00B045FB" w:rsidRPr="007A721B">
        <w:rPr>
          <w:rFonts w:ascii="Times New Roman" w:hAnsi="Times New Roman" w:cs="Times New Roman"/>
          <w:sz w:val="24"/>
          <w:szCs w:val="24"/>
        </w:rPr>
        <w:t>(</w:t>
      </w:r>
      <w:r w:rsidR="00367C83">
        <w:rPr>
          <w:rFonts w:ascii="Times New Roman" w:hAnsi="Times New Roman" w:cs="Times New Roman"/>
          <w:sz w:val="24"/>
          <w:szCs w:val="24"/>
        </w:rPr>
        <w:t>Ram, 1986: 200</w:t>
      </w:r>
      <w:r w:rsidR="00B045FB" w:rsidRPr="007A721B">
        <w:rPr>
          <w:rFonts w:ascii="Times New Roman" w:hAnsi="Times New Roman" w:cs="Times New Roman"/>
          <w:sz w:val="24"/>
          <w:szCs w:val="24"/>
        </w:rPr>
        <w:t>).</w:t>
      </w:r>
      <w:r w:rsidR="00B045FB">
        <w:rPr>
          <w:rFonts w:ascii="Times New Roman" w:hAnsi="Times New Roman" w:cs="Times New Roman"/>
          <w:sz w:val="24"/>
          <w:szCs w:val="24"/>
        </w:rPr>
        <w:t xml:space="preserve"> Model askeri sektör ve sivil (askeri olmayan) sektör olmak üzere iki sektörden oluşmaktadır. Her iki sektörde de sermaye ve işgücü homojendir (Dunne, Smith ve Willenbockel, 2006: 453). </w:t>
      </w:r>
    </w:p>
    <w:p w:rsidR="00B045FB" w:rsidRDefault="00B045FB" w:rsidP="00B045FB">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İlk olarak Feder tarafından ihracat harcamalarının ekonomik büyüme üzerindeki etkisinin araştırıldığı </w:t>
      </w:r>
      <w:r w:rsidR="00057852">
        <w:rPr>
          <w:rFonts w:ascii="Times New Roman" w:hAnsi="Times New Roman" w:cs="Times New Roman"/>
          <w:sz w:val="24"/>
          <w:szCs w:val="24"/>
        </w:rPr>
        <w:t>Feder-Ram M</w:t>
      </w:r>
      <w:r>
        <w:rPr>
          <w:rFonts w:ascii="Times New Roman" w:hAnsi="Times New Roman" w:cs="Times New Roman"/>
          <w:sz w:val="24"/>
          <w:szCs w:val="24"/>
        </w:rPr>
        <w:t xml:space="preserve">odeli, bugüne kadar askeri harcamaları, kamu harcamaları, ithalat ve sağlık harcamaları olmak üzere pek çok farklı alanda kullanılmıştır (Feder, </w:t>
      </w:r>
      <w:r w:rsidRPr="007F11BD">
        <w:rPr>
          <w:rFonts w:ascii="Times New Roman" w:hAnsi="Times New Roman" w:cs="Times New Roman"/>
          <w:sz w:val="24"/>
          <w:szCs w:val="24"/>
        </w:rPr>
        <w:t>1983;</w:t>
      </w:r>
      <w:r>
        <w:rPr>
          <w:rFonts w:ascii="Times New Roman" w:hAnsi="Times New Roman" w:cs="Times New Roman"/>
          <w:sz w:val="24"/>
          <w:szCs w:val="24"/>
        </w:rPr>
        <w:t xml:space="preserve"> </w:t>
      </w:r>
      <w:r w:rsidR="00526DFA" w:rsidRPr="007F11BD">
        <w:rPr>
          <w:rFonts w:ascii="Times New Roman" w:hAnsi="Times New Roman" w:cs="Times New Roman"/>
          <w:sz w:val="24"/>
          <w:szCs w:val="24"/>
        </w:rPr>
        <w:t>Heo, 2010</w:t>
      </w:r>
      <w:r w:rsidR="00526DFA">
        <w:rPr>
          <w:rFonts w:ascii="Times New Roman" w:hAnsi="Times New Roman" w:cs="Times New Roman"/>
          <w:sz w:val="24"/>
          <w:szCs w:val="24"/>
        </w:rPr>
        <w:t xml:space="preserve">; </w:t>
      </w:r>
      <w:r>
        <w:rPr>
          <w:rFonts w:ascii="Times New Roman" w:hAnsi="Times New Roman" w:cs="Times New Roman"/>
          <w:sz w:val="24"/>
          <w:szCs w:val="24"/>
        </w:rPr>
        <w:t xml:space="preserve">Augier, McNab, </w:t>
      </w:r>
      <w:r w:rsidR="00526DFA" w:rsidRPr="007F11BD">
        <w:rPr>
          <w:rFonts w:ascii="Times New Roman" w:hAnsi="Times New Roman" w:cs="Times New Roman"/>
          <w:sz w:val="24"/>
          <w:szCs w:val="24"/>
        </w:rPr>
        <w:t>Kurt</w:t>
      </w:r>
      <w:r w:rsidR="00526DFA">
        <w:rPr>
          <w:rFonts w:ascii="Times New Roman" w:hAnsi="Times New Roman" w:cs="Times New Roman"/>
          <w:sz w:val="24"/>
          <w:szCs w:val="24"/>
        </w:rPr>
        <w:t xml:space="preserve"> ve Zengin</w:t>
      </w:r>
      <w:r w:rsidR="00526DFA" w:rsidRPr="007F11BD">
        <w:rPr>
          <w:rFonts w:ascii="Times New Roman" w:hAnsi="Times New Roman" w:cs="Times New Roman"/>
          <w:sz w:val="24"/>
          <w:szCs w:val="24"/>
        </w:rPr>
        <w:t xml:space="preserve"> 2016</w:t>
      </w:r>
      <w:r w:rsidR="00526DFA">
        <w:rPr>
          <w:rFonts w:ascii="Times New Roman" w:hAnsi="Times New Roman" w:cs="Times New Roman"/>
          <w:sz w:val="24"/>
          <w:szCs w:val="24"/>
        </w:rPr>
        <w:t xml:space="preserve">; </w:t>
      </w:r>
      <w:r>
        <w:rPr>
          <w:rFonts w:ascii="Times New Roman" w:hAnsi="Times New Roman" w:cs="Times New Roman"/>
          <w:sz w:val="24"/>
          <w:szCs w:val="24"/>
        </w:rPr>
        <w:t xml:space="preserve">Guo ve Karber </w:t>
      </w:r>
      <w:r w:rsidRPr="007F11BD">
        <w:rPr>
          <w:rFonts w:ascii="Times New Roman" w:hAnsi="Times New Roman" w:cs="Times New Roman"/>
          <w:sz w:val="24"/>
          <w:szCs w:val="24"/>
        </w:rPr>
        <w:t xml:space="preserve">2017; Serim </w:t>
      </w:r>
      <w:r>
        <w:rPr>
          <w:rFonts w:ascii="Times New Roman" w:hAnsi="Times New Roman" w:cs="Times New Roman"/>
          <w:sz w:val="24"/>
          <w:szCs w:val="24"/>
        </w:rPr>
        <w:t>ve</w:t>
      </w:r>
      <w:r w:rsidRPr="007F11BD">
        <w:rPr>
          <w:rFonts w:ascii="Times New Roman" w:hAnsi="Times New Roman" w:cs="Times New Roman"/>
          <w:sz w:val="24"/>
          <w:szCs w:val="24"/>
        </w:rPr>
        <w:t xml:space="preserve"> Kurt, 2018). </w:t>
      </w:r>
      <w:r>
        <w:rPr>
          <w:rFonts w:ascii="Times New Roman" w:hAnsi="Times New Roman" w:cs="Times New Roman"/>
          <w:sz w:val="24"/>
          <w:szCs w:val="24"/>
        </w:rPr>
        <w:t xml:space="preserve">Bu çalışmada da söz konusu harcama türlerinden birisi olan sağlık harcamalarının ekonomik büyüme üzerindeki etkisi incelenmiştir. </w:t>
      </w:r>
    </w:p>
    <w:p w:rsidR="00B045FB" w:rsidRPr="00B045FB" w:rsidRDefault="00B045FB" w:rsidP="00B045FB">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Ekonomideki üretim sürecini gösteren genel bir üretim fonksiyonu aşağıdaki gibidir.</w:t>
      </w:r>
    </w:p>
    <w:p w:rsidR="00B045FB" w:rsidRPr="00B045FB" w:rsidRDefault="00B045FB" w:rsidP="00B045FB">
      <w:pPr>
        <w:spacing w:before="120" w:after="120" w:line="360" w:lineRule="auto"/>
        <w:ind w:firstLine="567"/>
        <w:jc w:val="both"/>
        <w:rPr>
          <w:rFonts w:ascii="Times New Roman" w:hAnsi="Times New Roman" w:cs="Times New Roman"/>
          <w:sz w:val="24"/>
          <w:szCs w:val="24"/>
        </w:rPr>
      </w:pPr>
      <w:r w:rsidRPr="00B045FB">
        <w:rPr>
          <w:rFonts w:ascii="Times New Roman" w:hAnsi="Times New Roman" w:cs="Times New Roman"/>
          <w:sz w:val="24"/>
          <w:szCs w:val="24"/>
        </w:rPr>
        <w:t xml:space="preserve">Y = f(K, L)                                                                                                           </w:t>
      </w:r>
      <w:r w:rsidR="00D82DEB">
        <w:rPr>
          <w:rFonts w:ascii="Times New Roman" w:hAnsi="Times New Roman" w:cs="Times New Roman"/>
          <w:sz w:val="24"/>
          <w:szCs w:val="24"/>
        </w:rPr>
        <w:t>(2</w:t>
      </w:r>
      <w:r w:rsidRPr="00B045FB">
        <w:rPr>
          <w:rFonts w:ascii="Times New Roman" w:hAnsi="Times New Roman" w:cs="Times New Roman"/>
          <w:sz w:val="24"/>
          <w:szCs w:val="24"/>
        </w:rPr>
        <w:t>.1)</w:t>
      </w:r>
    </w:p>
    <w:p w:rsidR="00B045FB" w:rsidRPr="00B045FB" w:rsidRDefault="00D82DEB" w:rsidP="00B045FB">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Eşitlik 2</w:t>
      </w:r>
      <w:r w:rsidR="00B045FB" w:rsidRPr="00B045FB">
        <w:rPr>
          <w:rFonts w:ascii="Times New Roman" w:hAnsi="Times New Roman" w:cs="Times New Roman"/>
          <w:sz w:val="24"/>
          <w:szCs w:val="24"/>
        </w:rPr>
        <w:t>.1’de Y reel çıktı düzeyini ifade ederken, K üretimde kullanılan sermaye girdisini ve L ise üretimde kullanılan işgücü girdisini ifade etmektedir.</w:t>
      </w:r>
    </w:p>
    <w:p w:rsidR="00B045FB" w:rsidRPr="00B045FB" w:rsidRDefault="00B045FB" w:rsidP="00B045FB">
      <w:pPr>
        <w:spacing w:before="120" w:after="120" w:line="360" w:lineRule="auto"/>
        <w:ind w:firstLine="567"/>
        <w:jc w:val="both"/>
        <w:rPr>
          <w:rFonts w:ascii="Times New Roman" w:hAnsi="Times New Roman" w:cs="Times New Roman"/>
          <w:sz w:val="24"/>
          <w:szCs w:val="24"/>
        </w:rPr>
      </w:pPr>
      <w:r w:rsidRPr="00B045FB">
        <w:rPr>
          <w:rFonts w:ascii="Times New Roman" w:hAnsi="Times New Roman" w:cs="Times New Roman"/>
          <w:sz w:val="24"/>
          <w:szCs w:val="24"/>
        </w:rPr>
        <w:t>L = L</w:t>
      </w:r>
      <w:r w:rsidRPr="00B045FB">
        <w:rPr>
          <w:rFonts w:ascii="Times New Roman" w:hAnsi="Times New Roman" w:cs="Times New Roman"/>
          <w:sz w:val="24"/>
          <w:szCs w:val="24"/>
          <w:vertAlign w:val="subscript"/>
        </w:rPr>
        <w:t>h</w:t>
      </w:r>
      <w:r w:rsidRPr="00B045FB">
        <w:rPr>
          <w:rFonts w:ascii="Times New Roman" w:hAnsi="Times New Roman" w:cs="Times New Roman"/>
          <w:sz w:val="24"/>
          <w:szCs w:val="24"/>
        </w:rPr>
        <w:t xml:space="preserve"> + L</w:t>
      </w:r>
      <w:r w:rsidRPr="00B045FB">
        <w:rPr>
          <w:rFonts w:ascii="Times New Roman" w:hAnsi="Times New Roman" w:cs="Times New Roman"/>
          <w:sz w:val="24"/>
          <w:szCs w:val="24"/>
          <w:vertAlign w:val="subscript"/>
        </w:rPr>
        <w:t>nh</w:t>
      </w:r>
      <w:r w:rsidRPr="00B045FB">
        <w:rPr>
          <w:rFonts w:ascii="Times New Roman" w:hAnsi="Times New Roman" w:cs="Times New Roman"/>
          <w:sz w:val="24"/>
          <w:szCs w:val="24"/>
        </w:rPr>
        <w:t>,</w:t>
      </w:r>
      <w:r w:rsidRPr="00B045FB">
        <w:rPr>
          <w:rFonts w:ascii="Times New Roman" w:hAnsi="Times New Roman" w:cs="Times New Roman"/>
          <w:sz w:val="24"/>
          <w:szCs w:val="24"/>
          <w:vertAlign w:val="subscript"/>
        </w:rPr>
        <w:t xml:space="preserve">         </w:t>
      </w:r>
      <w:r w:rsidRPr="00B045FB">
        <w:rPr>
          <w:rFonts w:ascii="Times New Roman" w:hAnsi="Times New Roman" w:cs="Times New Roman"/>
          <w:sz w:val="24"/>
          <w:szCs w:val="24"/>
        </w:rPr>
        <w:t>K = K</w:t>
      </w:r>
      <w:r w:rsidRPr="00B045FB">
        <w:rPr>
          <w:rFonts w:ascii="Times New Roman" w:hAnsi="Times New Roman" w:cs="Times New Roman"/>
          <w:sz w:val="24"/>
          <w:szCs w:val="24"/>
          <w:vertAlign w:val="subscript"/>
        </w:rPr>
        <w:t>h</w:t>
      </w:r>
      <w:r w:rsidRPr="00B045FB">
        <w:rPr>
          <w:rFonts w:ascii="Times New Roman" w:hAnsi="Times New Roman" w:cs="Times New Roman"/>
          <w:sz w:val="24"/>
          <w:szCs w:val="24"/>
        </w:rPr>
        <w:t xml:space="preserve"> + K</w:t>
      </w:r>
      <w:r w:rsidRPr="00B045FB">
        <w:rPr>
          <w:rFonts w:ascii="Times New Roman" w:hAnsi="Times New Roman" w:cs="Times New Roman"/>
          <w:sz w:val="24"/>
          <w:szCs w:val="24"/>
          <w:vertAlign w:val="subscript"/>
        </w:rPr>
        <w:t xml:space="preserve">nh                                                                                                                      </w:t>
      </w:r>
      <w:r w:rsidR="00D82DEB">
        <w:rPr>
          <w:rFonts w:ascii="Times New Roman" w:hAnsi="Times New Roman" w:cs="Times New Roman"/>
          <w:sz w:val="24"/>
          <w:szCs w:val="24"/>
        </w:rPr>
        <w:t>(2</w:t>
      </w:r>
      <w:r w:rsidRPr="00B045FB">
        <w:rPr>
          <w:rFonts w:ascii="Times New Roman" w:hAnsi="Times New Roman" w:cs="Times New Roman"/>
          <w:sz w:val="24"/>
          <w:szCs w:val="24"/>
        </w:rPr>
        <w:t>.2)</w:t>
      </w:r>
    </w:p>
    <w:p w:rsidR="00B045FB" w:rsidRPr="00B045FB" w:rsidRDefault="00D82DEB" w:rsidP="00B045FB">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Eşitlik 2</w:t>
      </w:r>
      <w:r w:rsidR="00B045FB" w:rsidRPr="00B045FB">
        <w:rPr>
          <w:rFonts w:ascii="Times New Roman" w:hAnsi="Times New Roman" w:cs="Times New Roman"/>
          <w:sz w:val="24"/>
          <w:szCs w:val="24"/>
        </w:rPr>
        <w:t>.2’de L</w:t>
      </w:r>
      <w:r w:rsidR="00B045FB" w:rsidRPr="00B045FB">
        <w:rPr>
          <w:rFonts w:ascii="Times New Roman" w:hAnsi="Times New Roman" w:cs="Times New Roman"/>
          <w:sz w:val="24"/>
          <w:szCs w:val="24"/>
          <w:vertAlign w:val="subscript"/>
        </w:rPr>
        <w:t>h</w:t>
      </w:r>
      <w:r w:rsidR="00B045FB" w:rsidRPr="00B045FB">
        <w:rPr>
          <w:rFonts w:ascii="Times New Roman" w:hAnsi="Times New Roman" w:cs="Times New Roman"/>
          <w:sz w:val="24"/>
          <w:szCs w:val="24"/>
        </w:rPr>
        <w:t xml:space="preserve"> sağlık sektöründeki işgücü girdisini ifade ederken, L</w:t>
      </w:r>
      <w:r w:rsidR="00B045FB" w:rsidRPr="00B045FB">
        <w:rPr>
          <w:rFonts w:ascii="Times New Roman" w:hAnsi="Times New Roman" w:cs="Times New Roman"/>
          <w:sz w:val="24"/>
          <w:szCs w:val="24"/>
          <w:vertAlign w:val="subscript"/>
        </w:rPr>
        <w:t>nh</w:t>
      </w:r>
      <w:r w:rsidR="00B045FB" w:rsidRPr="00B045FB">
        <w:rPr>
          <w:rFonts w:ascii="Times New Roman" w:hAnsi="Times New Roman" w:cs="Times New Roman"/>
          <w:sz w:val="24"/>
          <w:szCs w:val="24"/>
        </w:rPr>
        <w:t xml:space="preserve"> sağlık dışı sektördeki işgücü girdisini ifade etmektedir. K</w:t>
      </w:r>
      <w:r w:rsidR="00B045FB" w:rsidRPr="00B045FB">
        <w:rPr>
          <w:rFonts w:ascii="Times New Roman" w:hAnsi="Times New Roman" w:cs="Times New Roman"/>
          <w:sz w:val="24"/>
          <w:szCs w:val="24"/>
          <w:vertAlign w:val="subscript"/>
        </w:rPr>
        <w:t>h</w:t>
      </w:r>
      <w:r w:rsidR="00B045FB" w:rsidRPr="00B045FB">
        <w:rPr>
          <w:rFonts w:ascii="Times New Roman" w:hAnsi="Times New Roman" w:cs="Times New Roman"/>
          <w:sz w:val="24"/>
          <w:szCs w:val="24"/>
        </w:rPr>
        <w:t xml:space="preserve"> sağlık sektöründeki sermaye girdisini ifade ederken, K</w:t>
      </w:r>
      <w:r w:rsidR="00B045FB" w:rsidRPr="00B045FB">
        <w:rPr>
          <w:rFonts w:ascii="Times New Roman" w:hAnsi="Times New Roman" w:cs="Times New Roman"/>
          <w:sz w:val="24"/>
          <w:szCs w:val="24"/>
          <w:vertAlign w:val="subscript"/>
        </w:rPr>
        <w:t>nh</w:t>
      </w:r>
      <w:r w:rsidR="00B045FB" w:rsidRPr="00B045FB">
        <w:rPr>
          <w:rFonts w:ascii="Times New Roman" w:hAnsi="Times New Roman" w:cs="Times New Roman"/>
          <w:sz w:val="24"/>
          <w:szCs w:val="24"/>
        </w:rPr>
        <w:t xml:space="preserve"> sağlık dışı sektördeki sermaye girdisini if</w:t>
      </w:r>
      <w:r w:rsidR="00555B28">
        <w:rPr>
          <w:rFonts w:ascii="Times New Roman" w:hAnsi="Times New Roman" w:cs="Times New Roman"/>
          <w:sz w:val="24"/>
          <w:szCs w:val="24"/>
        </w:rPr>
        <w:t>ade etmektedir. Bu doğrultuda H</w:t>
      </w:r>
      <w:r w:rsidR="00B045FB" w:rsidRPr="00B045FB">
        <w:rPr>
          <w:rFonts w:ascii="Times New Roman" w:hAnsi="Times New Roman" w:cs="Times New Roman"/>
          <w:sz w:val="24"/>
          <w:szCs w:val="24"/>
        </w:rPr>
        <w:t xml:space="preserve"> sağlık sektörü çıktı düzeyi ve NH sağlık dışı sektör çıktı düzeyi olmak üzere, toplam çıktı düzeyi </w:t>
      </w:r>
      <w:r>
        <w:rPr>
          <w:rFonts w:ascii="Times New Roman" w:hAnsi="Times New Roman" w:cs="Times New Roman"/>
          <w:sz w:val="24"/>
          <w:szCs w:val="24"/>
        </w:rPr>
        <w:t>eşitlik 2</w:t>
      </w:r>
      <w:r w:rsidR="00B045FB" w:rsidRPr="00B045FB">
        <w:rPr>
          <w:rFonts w:ascii="Times New Roman" w:hAnsi="Times New Roman" w:cs="Times New Roman"/>
          <w:sz w:val="24"/>
          <w:szCs w:val="24"/>
        </w:rPr>
        <w:t>.4 ile gösterilmektedir.</w:t>
      </w:r>
    </w:p>
    <w:p w:rsidR="00B045FB" w:rsidRPr="00B045FB" w:rsidRDefault="00B045FB" w:rsidP="00B045FB">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H = f(L</w:t>
      </w:r>
      <w:r>
        <w:rPr>
          <w:rFonts w:ascii="Times New Roman" w:hAnsi="Times New Roman" w:cs="Times New Roman"/>
          <w:sz w:val="24"/>
          <w:szCs w:val="24"/>
          <w:vertAlign w:val="subscript"/>
        </w:rPr>
        <w:t>h</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w:r>
        <w:rPr>
          <w:rFonts w:ascii="Times New Roman" w:hAnsi="Times New Roman" w:cs="Times New Roman"/>
          <w:sz w:val="24"/>
          <w:szCs w:val="24"/>
        </w:rPr>
        <w:t>K</w:t>
      </w:r>
      <w:r>
        <w:rPr>
          <w:rFonts w:ascii="Times New Roman" w:hAnsi="Times New Roman" w:cs="Times New Roman"/>
          <w:sz w:val="24"/>
          <w:szCs w:val="24"/>
          <w:vertAlign w:val="subscript"/>
        </w:rPr>
        <w:t>h</w:t>
      </w:r>
      <w:r w:rsidR="00923509">
        <w:rPr>
          <w:rFonts w:ascii="Times New Roman" w:hAnsi="Times New Roman" w:cs="Times New Roman"/>
          <w:sz w:val="24"/>
          <w:szCs w:val="24"/>
        </w:rPr>
        <w:t xml:space="preserve">), </w:t>
      </w:r>
      <w:r>
        <w:rPr>
          <w:rFonts w:ascii="Times New Roman" w:hAnsi="Times New Roman" w:cs="Times New Roman"/>
          <w:sz w:val="24"/>
          <w:szCs w:val="24"/>
        </w:rPr>
        <w:t>NH = f(L</w:t>
      </w:r>
      <w:r>
        <w:rPr>
          <w:rFonts w:ascii="Times New Roman" w:hAnsi="Times New Roman" w:cs="Times New Roman"/>
          <w:sz w:val="24"/>
          <w:szCs w:val="24"/>
          <w:vertAlign w:val="subscript"/>
        </w:rPr>
        <w:t>nh</w:t>
      </w:r>
      <w:r>
        <w:rPr>
          <w:rFonts w:ascii="Times New Roman" w:hAnsi="Times New Roman" w:cs="Times New Roman"/>
          <w:sz w:val="24"/>
          <w:szCs w:val="24"/>
        </w:rPr>
        <w:t>, K</w:t>
      </w:r>
      <w:r>
        <w:rPr>
          <w:rFonts w:ascii="Times New Roman" w:hAnsi="Times New Roman" w:cs="Times New Roman"/>
          <w:sz w:val="24"/>
          <w:szCs w:val="24"/>
          <w:vertAlign w:val="subscript"/>
        </w:rPr>
        <w:t>nh</w:t>
      </w:r>
      <w:r>
        <w:rPr>
          <w:rFonts w:ascii="Times New Roman" w:hAnsi="Times New Roman" w:cs="Times New Roman"/>
          <w:sz w:val="24"/>
          <w:szCs w:val="24"/>
        </w:rPr>
        <w:t xml:space="preserve">, H)                                                                                         </w:t>
      </w:r>
      <w:r w:rsidRPr="00B045FB">
        <w:rPr>
          <w:rFonts w:ascii="Times New Roman" w:hAnsi="Times New Roman" w:cs="Times New Roman"/>
          <w:sz w:val="24"/>
          <w:szCs w:val="24"/>
        </w:rPr>
        <w:t xml:space="preserve">      </w:t>
      </w:r>
      <w:r w:rsidR="00D82DEB">
        <w:rPr>
          <w:rFonts w:ascii="Times New Roman" w:hAnsi="Times New Roman" w:cs="Times New Roman"/>
          <w:sz w:val="24"/>
          <w:szCs w:val="24"/>
        </w:rPr>
        <w:t>(2</w:t>
      </w:r>
      <w:r w:rsidRPr="00B045FB">
        <w:rPr>
          <w:rFonts w:ascii="Times New Roman" w:hAnsi="Times New Roman" w:cs="Times New Roman"/>
          <w:sz w:val="24"/>
          <w:szCs w:val="24"/>
        </w:rPr>
        <w:t>.3)</w:t>
      </w:r>
    </w:p>
    <w:p w:rsidR="00B045FB" w:rsidRPr="00B045FB" w:rsidRDefault="00B045FB" w:rsidP="00B045FB">
      <w:pPr>
        <w:spacing w:before="120" w:after="120" w:line="360" w:lineRule="auto"/>
        <w:ind w:firstLine="567"/>
        <w:jc w:val="both"/>
        <w:rPr>
          <w:rFonts w:ascii="Times New Roman" w:hAnsi="Times New Roman" w:cs="Times New Roman"/>
          <w:sz w:val="24"/>
          <w:szCs w:val="24"/>
        </w:rPr>
      </w:pPr>
      <w:r w:rsidRPr="00B045FB">
        <w:rPr>
          <w:rFonts w:ascii="Times New Roman" w:hAnsi="Times New Roman" w:cs="Times New Roman"/>
          <w:sz w:val="24"/>
          <w:szCs w:val="24"/>
        </w:rPr>
        <w:t xml:space="preserve">Y = NH + H                                                                                                                   </w:t>
      </w:r>
      <w:r w:rsidR="00D82DEB">
        <w:rPr>
          <w:rFonts w:ascii="Times New Roman" w:hAnsi="Times New Roman" w:cs="Times New Roman"/>
          <w:sz w:val="24"/>
          <w:szCs w:val="24"/>
        </w:rPr>
        <w:t>(2</w:t>
      </w:r>
      <w:r w:rsidRPr="00B045FB">
        <w:rPr>
          <w:rFonts w:ascii="Times New Roman" w:hAnsi="Times New Roman" w:cs="Times New Roman"/>
          <w:sz w:val="24"/>
          <w:szCs w:val="24"/>
        </w:rPr>
        <w:t>.4)</w:t>
      </w:r>
    </w:p>
    <w:p w:rsidR="00B045FB" w:rsidRPr="00B045FB" w:rsidRDefault="00D82DEB" w:rsidP="00B045FB">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Eşitlik 2.4’ün eşitlik 2.2 ve 2</w:t>
      </w:r>
      <w:r w:rsidR="00B045FB" w:rsidRPr="00B045FB">
        <w:rPr>
          <w:rFonts w:ascii="Times New Roman" w:hAnsi="Times New Roman" w:cs="Times New Roman"/>
          <w:sz w:val="24"/>
          <w:szCs w:val="24"/>
        </w:rPr>
        <w:t>.3 ile ora</w:t>
      </w:r>
      <w:r w:rsidR="00057852">
        <w:rPr>
          <w:rFonts w:ascii="Times New Roman" w:hAnsi="Times New Roman" w:cs="Times New Roman"/>
          <w:sz w:val="24"/>
          <w:szCs w:val="24"/>
        </w:rPr>
        <w:t>n</w:t>
      </w:r>
      <w:r w:rsidR="00555B28">
        <w:rPr>
          <w:rFonts w:ascii="Times New Roman" w:hAnsi="Times New Roman" w:cs="Times New Roman"/>
          <w:sz w:val="24"/>
          <w:szCs w:val="24"/>
        </w:rPr>
        <w:t xml:space="preserve">sal </w:t>
      </w:r>
      <w:r w:rsidR="00057852">
        <w:rPr>
          <w:rFonts w:ascii="Times New Roman" w:hAnsi="Times New Roman" w:cs="Times New Roman"/>
          <w:sz w:val="24"/>
          <w:szCs w:val="24"/>
        </w:rPr>
        <w:t>fark denklemi, Feder-Ram Büyüme M</w:t>
      </w:r>
      <w:r w:rsidR="00B045FB" w:rsidRPr="00B045FB">
        <w:rPr>
          <w:rFonts w:ascii="Times New Roman" w:hAnsi="Times New Roman" w:cs="Times New Roman"/>
          <w:sz w:val="24"/>
          <w:szCs w:val="24"/>
        </w:rPr>
        <w:t xml:space="preserve">odelini verir </w:t>
      </w:r>
      <w:r>
        <w:rPr>
          <w:rFonts w:ascii="Times New Roman" w:hAnsi="Times New Roman" w:cs="Times New Roman"/>
          <w:sz w:val="24"/>
          <w:szCs w:val="24"/>
        </w:rPr>
        <w:t>(Eşitlik 2</w:t>
      </w:r>
      <w:r w:rsidR="00923509">
        <w:rPr>
          <w:rFonts w:ascii="Times New Roman" w:hAnsi="Times New Roman" w:cs="Times New Roman"/>
          <w:sz w:val="24"/>
          <w:szCs w:val="24"/>
        </w:rPr>
        <w:t>.6</w:t>
      </w:r>
      <w:r w:rsidR="00B045FB" w:rsidRPr="00B045FB">
        <w:rPr>
          <w:rFonts w:ascii="Times New Roman" w:hAnsi="Times New Roman" w:cs="Times New Roman"/>
          <w:sz w:val="24"/>
          <w:szCs w:val="24"/>
        </w:rPr>
        <w:t>).</w:t>
      </w:r>
    </w:p>
    <w:p w:rsidR="00B045FB" w:rsidRPr="00B045FB" w:rsidRDefault="00057852" w:rsidP="00B045FB">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Feder-Ram Büyüme M</w:t>
      </w:r>
      <w:r w:rsidR="00B045FB" w:rsidRPr="00B045FB">
        <w:rPr>
          <w:rFonts w:ascii="Times New Roman" w:hAnsi="Times New Roman" w:cs="Times New Roman"/>
          <w:sz w:val="24"/>
          <w:szCs w:val="24"/>
        </w:rPr>
        <w:t>odeli:</w:t>
      </w:r>
    </w:p>
    <w:p w:rsidR="00B045FB" w:rsidRPr="00B045FB" w:rsidRDefault="0049351B" w:rsidP="00DE71E3">
      <w:pPr>
        <w:spacing w:before="120" w:after="120" w:line="360" w:lineRule="auto"/>
        <w:ind w:firstLine="567"/>
        <w:jc w:val="both"/>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00B045FB" w:rsidRPr="00B045FB">
        <w:rPr>
          <w:rFonts w:ascii="Times New Roman" w:hAnsi="Times New Roman" w:cs="Times New Roman"/>
          <w:sz w:val="24"/>
          <w:szCs w:val="24"/>
        </w:rPr>
        <w:t xml:space="preserve"> = NH</w:t>
      </w:r>
      <w:r w:rsidR="00B045FB" w:rsidRPr="00B045FB">
        <w:rPr>
          <w:rFonts w:ascii="Times New Roman" w:hAnsi="Times New Roman" w:cs="Times New Roman"/>
          <w:sz w:val="24"/>
          <w:szCs w:val="24"/>
          <w:vertAlign w:val="subscript"/>
        </w:rPr>
        <w:t>K</w:t>
      </w:r>
      <w:r w:rsidR="00B045FB" w:rsidRPr="00B045F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Y</m:t>
            </m:r>
          </m:den>
        </m:f>
      </m:oMath>
      <w:r w:rsidR="00B045FB" w:rsidRPr="00B045F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NH</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Y</m:t>
            </m:r>
          </m:den>
        </m:f>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L</m:t>
            </m:r>
          </m:e>
        </m:acc>
      </m:oMath>
      <w:r w:rsidR="00B045FB" w:rsidRPr="00B045FB">
        <w:rPr>
          <w:rFonts w:ascii="Times New Roman" w:eastAsiaTheme="minorEastAsia" w:hAnsi="Times New Roman" w:cs="Times New Roman"/>
          <w:sz w:val="24"/>
          <w:szCs w:val="24"/>
        </w:rPr>
        <w:t xml:space="preserve"> +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γ</m:t>
                </m:r>
              </m:num>
              <m:den>
                <m:r>
                  <w:rPr>
                    <w:rFonts w:ascii="Cambria Math" w:eastAsiaTheme="minorEastAsia" w:hAnsi="Cambria Math" w:cs="Times New Roman"/>
                    <w:sz w:val="24"/>
                    <w:szCs w:val="24"/>
                  </w:rPr>
                  <m:t>1+γ</m:t>
                </m:r>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NH</m:t>
                </m:r>
              </m:e>
              <m:sub>
                <m:r>
                  <w:rPr>
                    <w:rFonts w:ascii="Cambria Math" w:eastAsiaTheme="minorEastAsia" w:hAnsi="Cambria Math" w:cs="Times New Roman"/>
                    <w:sz w:val="24"/>
                    <w:szCs w:val="24"/>
                  </w:rPr>
                  <m:t>h</m:t>
                </m:r>
              </m:sub>
            </m:sSub>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num>
          <m:den>
            <m:r>
              <w:rPr>
                <w:rFonts w:ascii="Cambria Math" w:eastAsiaTheme="minorEastAsia" w:hAnsi="Cambria Math" w:cs="Times New Roman"/>
                <w:sz w:val="24"/>
                <w:szCs w:val="24"/>
              </w:rPr>
              <m:t>Y</m:t>
            </m:r>
          </m:den>
        </m:f>
      </m:oMath>
      <w:r w:rsidR="00B045FB" w:rsidRPr="00B045FB">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H</m:t>
            </m:r>
          </m:e>
        </m:acc>
      </m:oMath>
      <w:r w:rsidR="00B045FB" w:rsidRPr="00B045FB">
        <w:rPr>
          <w:rFonts w:ascii="Times New Roman" w:eastAsiaTheme="minorEastAsia" w:hAnsi="Times New Roman" w:cs="Times New Roman"/>
          <w:sz w:val="24"/>
          <w:szCs w:val="24"/>
        </w:rPr>
        <w:t xml:space="preserve">                                                                   </w:t>
      </w:r>
      <w:r w:rsidR="00D82DEB">
        <w:rPr>
          <w:rFonts w:ascii="Times New Roman" w:eastAsiaTheme="minorEastAsia" w:hAnsi="Times New Roman" w:cs="Times New Roman"/>
          <w:sz w:val="24"/>
          <w:szCs w:val="24"/>
        </w:rPr>
        <w:t>(2.</w:t>
      </w:r>
      <w:r w:rsidR="00B045FB" w:rsidRPr="00B045FB">
        <w:rPr>
          <w:rFonts w:ascii="Times New Roman" w:eastAsiaTheme="minorEastAsia" w:hAnsi="Times New Roman" w:cs="Times New Roman"/>
          <w:sz w:val="24"/>
          <w:szCs w:val="24"/>
        </w:rPr>
        <w:t>5)</w:t>
      </w:r>
    </w:p>
    <w:p w:rsidR="00B045FB" w:rsidRPr="00B045FB" w:rsidRDefault="0049351B" w:rsidP="00DE71E3">
      <w:pPr>
        <w:spacing w:before="120" w:after="120" w:line="360" w:lineRule="auto"/>
        <w:ind w:firstLine="567"/>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sidR="00B045FB" w:rsidRPr="00B045FB">
        <w:rPr>
          <w:rFonts w:ascii="Times New Roman" w:eastAsiaTheme="minorEastAsia" w:hAnsi="Times New Roman" w:cs="Times New Roman"/>
          <w:sz w:val="24"/>
          <w:szCs w:val="24"/>
        </w:rPr>
        <w:t xml:space="preserve"> = </w:t>
      </w:r>
      <w:r w:rsidR="00B045FB" w:rsidRPr="00B045FB">
        <w:rPr>
          <w:rFonts w:ascii="Times New Roman" w:hAnsi="Times New Roman" w:cs="Times New Roman"/>
          <w:sz w:val="24"/>
          <w:szCs w:val="24"/>
        </w:rPr>
        <w:t>NH</w:t>
      </w:r>
      <w:r w:rsidR="00B045FB" w:rsidRPr="00B045FB">
        <w:rPr>
          <w:rFonts w:ascii="Times New Roman" w:hAnsi="Times New Roman" w:cs="Times New Roman"/>
          <w:sz w:val="24"/>
          <w:szCs w:val="24"/>
          <w:vertAlign w:val="subscript"/>
        </w:rPr>
        <w:t>K</w:t>
      </w:r>
      <w:r w:rsidR="00B045FB" w:rsidRPr="00B045F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I</m:t>
            </m:r>
          </m:num>
          <m:den>
            <m:r>
              <w:rPr>
                <w:rFonts w:ascii="Cambria Math" w:hAnsi="Cambria Math" w:cs="Times New Roman"/>
                <w:sz w:val="24"/>
                <w:szCs w:val="24"/>
              </w:rPr>
              <m:t>Y</m:t>
            </m:r>
          </m:den>
        </m:f>
      </m:oMath>
      <w:r w:rsidR="00B045FB" w:rsidRPr="00B045F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NH</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Y</m:t>
            </m:r>
          </m:den>
        </m:f>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L</m:t>
            </m:r>
          </m:e>
        </m:acc>
      </m:oMath>
      <w:r w:rsidR="00B045FB" w:rsidRPr="00B045FB">
        <w:rPr>
          <w:rFonts w:ascii="Times New Roman" w:eastAsiaTheme="minorEastAsia" w:hAnsi="Times New Roman" w:cs="Times New Roman"/>
          <w:sz w:val="24"/>
          <w:szCs w:val="24"/>
        </w:rPr>
        <w:t xml:space="preserve"> +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γ</m:t>
                </m:r>
              </m:num>
              <m:den>
                <m:r>
                  <w:rPr>
                    <w:rFonts w:ascii="Cambria Math" w:eastAsiaTheme="minorEastAsia" w:hAnsi="Cambria Math" w:cs="Times New Roman"/>
                    <w:sz w:val="24"/>
                    <w:szCs w:val="24"/>
                  </w:rPr>
                  <m:t>1+γ</m:t>
                </m:r>
              </m:den>
            </m:f>
            <m:r>
              <w:rPr>
                <w:rFonts w:ascii="Cambria Math" w:eastAsiaTheme="minorEastAsia" w:hAnsi="Cambria Math" w:cs="Times New Roman"/>
                <w:sz w:val="24"/>
                <w:szCs w:val="24"/>
              </w:rPr>
              <m:t>+θ</m:t>
            </m:r>
          </m:e>
        </m:d>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num>
          <m:den>
            <m:r>
              <w:rPr>
                <w:rFonts w:ascii="Cambria Math" w:eastAsiaTheme="minorEastAsia" w:hAnsi="Cambria Math" w:cs="Times New Roman"/>
                <w:sz w:val="24"/>
                <w:szCs w:val="24"/>
              </w:rPr>
              <m:t>Y</m:t>
            </m:r>
          </m:den>
        </m:f>
      </m:oMath>
      <w:r w:rsidR="00B045FB" w:rsidRPr="00B045FB">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H</m:t>
            </m:r>
          </m:e>
        </m:acc>
      </m:oMath>
      <w:r w:rsidR="00B045FB" w:rsidRPr="00B045FB">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θ</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H</m:t>
            </m:r>
          </m:e>
        </m:acc>
      </m:oMath>
      <w:r w:rsidR="00B045FB" w:rsidRPr="00B045FB">
        <w:rPr>
          <w:rFonts w:ascii="Times New Roman" w:eastAsiaTheme="minorEastAsia" w:hAnsi="Times New Roman" w:cs="Times New Roman"/>
          <w:sz w:val="24"/>
          <w:szCs w:val="24"/>
        </w:rPr>
        <w:t xml:space="preserve">                                                                 </w:t>
      </w:r>
      <w:r w:rsidR="00D82DEB">
        <w:rPr>
          <w:rFonts w:ascii="Times New Roman" w:eastAsiaTheme="minorEastAsia" w:hAnsi="Times New Roman" w:cs="Times New Roman"/>
          <w:sz w:val="24"/>
          <w:szCs w:val="24"/>
        </w:rPr>
        <w:t>(2</w:t>
      </w:r>
      <w:r w:rsidR="00B045FB" w:rsidRPr="00B045FB">
        <w:rPr>
          <w:rFonts w:ascii="Times New Roman" w:eastAsiaTheme="minorEastAsia" w:hAnsi="Times New Roman" w:cs="Times New Roman"/>
          <w:sz w:val="24"/>
          <w:szCs w:val="24"/>
        </w:rPr>
        <w:t>.6)</w:t>
      </w:r>
    </w:p>
    <w:p w:rsidR="00B045FB" w:rsidRPr="00B045FB" w:rsidRDefault="00B045FB" w:rsidP="00B045FB">
      <w:pPr>
        <w:spacing w:before="120" w:after="120" w:line="360" w:lineRule="auto"/>
        <w:jc w:val="both"/>
        <w:rPr>
          <w:rFonts w:ascii="Times New Roman" w:eastAsiaTheme="minorEastAsia" w:hAnsi="Times New Roman" w:cs="Times New Roman"/>
          <w:sz w:val="24"/>
          <w:szCs w:val="24"/>
        </w:rPr>
      </w:pPr>
      <w:r w:rsidRPr="00B045FB">
        <w:rPr>
          <w:rFonts w:ascii="Times New Roman" w:eastAsiaTheme="minorEastAsia" w:hAnsi="Times New Roman" w:cs="Times New Roman"/>
          <w:sz w:val="24"/>
          <w:szCs w:val="24"/>
        </w:rPr>
        <w:t>şeklindedir (Augier v</w:t>
      </w:r>
      <w:r w:rsidR="00D123F7">
        <w:rPr>
          <w:rFonts w:ascii="Times New Roman" w:eastAsiaTheme="minorEastAsia" w:hAnsi="Times New Roman" w:cs="Times New Roman"/>
          <w:sz w:val="24"/>
          <w:szCs w:val="24"/>
        </w:rPr>
        <w:t xml:space="preserve">e </w:t>
      </w:r>
      <w:r w:rsidRPr="00B045FB">
        <w:rPr>
          <w:rFonts w:ascii="Times New Roman" w:eastAsiaTheme="minorEastAsia" w:hAnsi="Times New Roman" w:cs="Times New Roman"/>
          <w:sz w:val="24"/>
          <w:szCs w:val="24"/>
        </w:rPr>
        <w:t>d</w:t>
      </w:r>
      <w:r w:rsidR="00D123F7">
        <w:rPr>
          <w:rFonts w:ascii="Times New Roman" w:eastAsiaTheme="minorEastAsia" w:hAnsi="Times New Roman" w:cs="Times New Roman"/>
          <w:sz w:val="24"/>
          <w:szCs w:val="24"/>
        </w:rPr>
        <w:t>iğ</w:t>
      </w:r>
      <w:r w:rsidRPr="00B045FB">
        <w:rPr>
          <w:rFonts w:ascii="Times New Roman" w:eastAsiaTheme="minorEastAsia" w:hAnsi="Times New Roman" w:cs="Times New Roman"/>
          <w:sz w:val="24"/>
          <w:szCs w:val="24"/>
        </w:rPr>
        <w:t>., 2017; Kurt, 2015).</w:t>
      </w:r>
    </w:p>
    <w:p w:rsidR="00B045FB" w:rsidRPr="00B045FB" w:rsidRDefault="00B045FB" w:rsidP="00B045FB">
      <w:pPr>
        <w:spacing w:before="120" w:after="120" w:line="360" w:lineRule="auto"/>
        <w:ind w:firstLine="567"/>
        <w:jc w:val="both"/>
        <w:rPr>
          <w:rFonts w:ascii="Times New Roman" w:eastAsiaTheme="minorEastAsia" w:hAnsi="Times New Roman" w:cs="Times New Roman"/>
          <w:sz w:val="24"/>
          <w:szCs w:val="24"/>
        </w:rPr>
      </w:pPr>
      <w:r w:rsidRPr="00B045FB">
        <w:rPr>
          <w:rFonts w:ascii="Times New Roman" w:eastAsiaTheme="minorEastAsia" w:hAnsi="Times New Roman" w:cs="Times New Roman"/>
          <w:sz w:val="24"/>
          <w:szCs w:val="24"/>
        </w:rPr>
        <w:t>Bu doğrultuda mevcut çalışmada Feder-Ram Modeli ile tahmin edilecek ekonometrik model:</w:t>
      </w:r>
    </w:p>
    <w:p w:rsidR="00B045FB" w:rsidRPr="00B045FB" w:rsidRDefault="0049351B" w:rsidP="00DE71E3">
      <w:pPr>
        <w:spacing w:before="120" w:after="120" w:line="360" w:lineRule="auto"/>
        <w:ind w:firstLine="567"/>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sidR="00B045FB" w:rsidRPr="00B045FB">
        <w:rPr>
          <w:rFonts w:ascii="Times New Roman" w:eastAsiaTheme="minorEastAsia" w:hAnsi="Times New Roman" w:cs="Times New Roman"/>
          <w:sz w:val="24"/>
          <w:szCs w:val="24"/>
        </w:rPr>
        <w:t xml:space="preserve"> = </w:t>
      </w:r>
      <m:oMath>
        <m:r>
          <w:rPr>
            <w:rFonts w:ascii="Cambria Math" w:hAnsi="Cambria Math" w:cs="Times New Roman"/>
            <w:sz w:val="24"/>
            <w:szCs w:val="24"/>
          </w:rPr>
          <m:t>δ</m:t>
        </m:r>
      </m:oMath>
      <w:r w:rsidR="00B045FB" w:rsidRPr="00B045FB">
        <w:rPr>
          <w:rFonts w:ascii="Times New Roman" w:hAnsi="Times New Roman" w:cs="Times New Roman"/>
          <w:sz w:val="24"/>
          <w:szCs w:val="24"/>
        </w:rPr>
        <w:t xml:space="preserve"> + </w:t>
      </w:r>
      <m:oMath>
        <m:r>
          <w:rPr>
            <w:rFonts w:ascii="Cambria Math" w:hAnsi="Cambria Math" w:cs="Times New Roman"/>
            <w:sz w:val="24"/>
            <w:szCs w:val="24"/>
          </w:rPr>
          <m:t>α</m:t>
        </m:r>
      </m:oMath>
      <w:r w:rsidR="00B045FB" w:rsidRPr="00B045F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I</m:t>
            </m:r>
          </m:num>
          <m:den>
            <m:r>
              <w:rPr>
                <w:rFonts w:ascii="Cambria Math" w:hAnsi="Cambria Math" w:cs="Times New Roman"/>
                <w:sz w:val="24"/>
                <w:szCs w:val="24"/>
              </w:rPr>
              <m:t>Y</m:t>
            </m:r>
          </m:den>
        </m:f>
      </m:oMath>
      <w:r w:rsidR="00B045FB" w:rsidRPr="00B045FB">
        <w:rPr>
          <w:rFonts w:ascii="Times New Roman" w:eastAsiaTheme="minorEastAsia" w:hAnsi="Times New Roman" w:cs="Times New Roman"/>
          <w:sz w:val="24"/>
          <w:szCs w:val="24"/>
        </w:rPr>
        <w:t xml:space="preserve"> + </w:t>
      </w:r>
      <w:r w:rsidR="00B045FB" w:rsidRPr="00B045FB">
        <w:rPr>
          <w:rFonts w:ascii="Times New Roman" w:hAnsi="Times New Roman" w:cs="Times New Roman"/>
          <w:sz w:val="24"/>
          <w:szCs w:val="24"/>
        </w:rPr>
        <w:t xml:space="preserve"> </w:t>
      </w:r>
      <m:oMath>
        <m:r>
          <w:rPr>
            <w:rFonts w:ascii="Cambria Math" w:hAnsi="Cambria Math" w:cs="Times New Roman"/>
            <w:sz w:val="24"/>
            <w:szCs w:val="24"/>
          </w:rPr>
          <m:t>β</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L</m:t>
            </m:r>
          </m:e>
        </m:acc>
      </m:oMath>
      <w:r w:rsidR="00B045FB" w:rsidRPr="00B045FB">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λ</m:t>
        </m:r>
        <m:f>
          <m:fPr>
            <m:ctrlPr>
              <w:rPr>
                <w:rFonts w:ascii="Cambria Math" w:eastAsiaTheme="minorEastAsia" w:hAnsi="Cambria Math" w:cs="Times New Roman"/>
                <w:i/>
                <w:sz w:val="24"/>
                <w:szCs w:val="24"/>
              </w:rPr>
            </m:ctrlPr>
          </m:fPr>
          <m:num>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H</m:t>
                </m:r>
              </m:e>
            </m:acc>
          </m:num>
          <m:den>
            <m:r>
              <w:rPr>
                <w:rFonts w:ascii="Cambria Math" w:eastAsiaTheme="minorEastAsia" w:hAnsi="Cambria Math" w:cs="Times New Roman"/>
                <w:sz w:val="24"/>
                <w:szCs w:val="24"/>
              </w:rPr>
              <m:t>Y</m:t>
            </m:r>
          </m:den>
        </m:f>
      </m:oMath>
      <w:r w:rsidR="00B045FB" w:rsidRPr="00B045FB">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θ</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H</m:t>
            </m:r>
          </m:e>
        </m:acc>
      </m:oMath>
      <w:r w:rsidR="00B045FB" w:rsidRPr="00B045FB">
        <w:rPr>
          <w:rFonts w:ascii="Times New Roman" w:eastAsiaTheme="minorEastAsia" w:hAnsi="Times New Roman" w:cs="Times New Roman"/>
          <w:sz w:val="24"/>
          <w:szCs w:val="24"/>
        </w:rPr>
        <w:t xml:space="preserve">                                                   </w:t>
      </w:r>
      <w:r w:rsidR="005F0700">
        <w:rPr>
          <w:rFonts w:ascii="Times New Roman" w:eastAsiaTheme="minorEastAsia" w:hAnsi="Times New Roman" w:cs="Times New Roman"/>
          <w:sz w:val="24"/>
          <w:szCs w:val="24"/>
        </w:rPr>
        <w:t xml:space="preserve">                         </w:t>
      </w:r>
      <w:r w:rsidR="00D82DEB">
        <w:rPr>
          <w:rFonts w:ascii="Times New Roman" w:eastAsiaTheme="minorEastAsia" w:hAnsi="Times New Roman" w:cs="Times New Roman"/>
          <w:sz w:val="24"/>
          <w:szCs w:val="24"/>
        </w:rPr>
        <w:t>(2</w:t>
      </w:r>
      <w:r w:rsidR="00B045FB" w:rsidRPr="00B045FB">
        <w:rPr>
          <w:rFonts w:ascii="Times New Roman" w:eastAsiaTheme="minorEastAsia" w:hAnsi="Times New Roman" w:cs="Times New Roman"/>
          <w:sz w:val="24"/>
          <w:szCs w:val="24"/>
        </w:rPr>
        <w:t>.7)</w:t>
      </w:r>
    </w:p>
    <w:p w:rsidR="00B045FB" w:rsidRDefault="005F0700" w:rsidP="00B045FB">
      <w:pPr>
        <w:spacing w:before="120"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şeklindedir. Bu eşitlikte; </w:t>
      </w:r>
      <w:r w:rsidR="00923509">
        <w:rPr>
          <w:rFonts w:ascii="Times New Roman" w:eastAsiaTheme="minorEastAsia" w:hAnsi="Times New Roman" w:cs="Times New Roman"/>
          <w:sz w:val="24"/>
          <w:szCs w:val="24"/>
        </w:rPr>
        <w:t>Y</w:t>
      </w:r>
      <w:r w:rsidR="00B045FB">
        <w:rPr>
          <w:rFonts w:ascii="Times New Roman" w:eastAsiaTheme="minorEastAsia" w:hAnsi="Times New Roman" w:cs="Times New Roman"/>
          <w:sz w:val="24"/>
          <w:szCs w:val="24"/>
        </w:rPr>
        <w:t xml:space="preserve"> kişi başına</w:t>
      </w:r>
      <w:r>
        <w:rPr>
          <w:rFonts w:ascii="Times New Roman" w:eastAsiaTheme="minorEastAsia" w:hAnsi="Times New Roman" w:cs="Times New Roman"/>
          <w:sz w:val="24"/>
          <w:szCs w:val="24"/>
        </w:rPr>
        <w:t xml:space="preserve"> </w:t>
      </w:r>
      <w:r w:rsidR="007C2572">
        <w:rPr>
          <w:rFonts w:ascii="Times New Roman" w:eastAsiaTheme="minorEastAsia" w:hAnsi="Times New Roman" w:cs="Times New Roman"/>
          <w:sz w:val="24"/>
          <w:szCs w:val="24"/>
        </w:rPr>
        <w:t xml:space="preserve">düşen GSYİH’yi ifade ederken, </w:t>
      </w:r>
      <w:r w:rsidR="00923509">
        <w:rPr>
          <w:rFonts w:ascii="Times New Roman" w:eastAsiaTheme="minorEastAsia" w:hAnsi="Times New Roman" w:cs="Times New Roman"/>
          <w:sz w:val="24"/>
          <w:szCs w:val="24"/>
        </w:rPr>
        <w:t>I sabit sermaye yatırımlarını, L</w:t>
      </w:r>
      <w:r w:rsidR="00B045FB">
        <w:rPr>
          <w:rFonts w:ascii="Times New Roman" w:eastAsiaTheme="minorEastAsia" w:hAnsi="Times New Roman" w:cs="Times New Roman"/>
          <w:sz w:val="24"/>
          <w:szCs w:val="24"/>
        </w:rPr>
        <w:t xml:space="preserve"> işgücü büyüme oranını ve </w:t>
      </w:r>
      <w:r w:rsidR="007C2572">
        <w:rPr>
          <w:rFonts w:ascii="Times New Roman" w:eastAsiaTheme="minorEastAsia" w:hAnsi="Times New Roman" w:cs="Times New Roman"/>
          <w:sz w:val="24"/>
          <w:szCs w:val="24"/>
        </w:rPr>
        <w:t xml:space="preserve">H ise </w:t>
      </w:r>
      <w:r w:rsidR="00B045FB">
        <w:rPr>
          <w:rFonts w:ascii="Times New Roman" w:eastAsiaTheme="minorEastAsia" w:hAnsi="Times New Roman" w:cs="Times New Roman"/>
          <w:sz w:val="24"/>
          <w:szCs w:val="24"/>
        </w:rPr>
        <w:t>sağlık harcamalarını ifade etme</w:t>
      </w:r>
      <w:r w:rsidR="007C2572">
        <w:rPr>
          <w:rFonts w:ascii="Times New Roman" w:eastAsiaTheme="minorEastAsia" w:hAnsi="Times New Roman" w:cs="Times New Roman"/>
          <w:sz w:val="24"/>
          <w:szCs w:val="24"/>
        </w:rPr>
        <w:t xml:space="preserve">ktedir. Değişkenler üzerindeki </w:t>
      </w:r>
      <w:r w:rsidR="00B045FB">
        <w:rPr>
          <w:rFonts w:ascii="Times New Roman" w:eastAsiaTheme="minorEastAsia" w:hAnsi="Times New Roman" w:cs="Times New Roman"/>
          <w:sz w:val="24"/>
          <w:szCs w:val="24"/>
        </w:rPr>
        <w:t>tek nokta o değişkenin farkının alındığını gösterirken, çift nokta ilgili değişkenin büyüme oranının alındığını göstermektedir.</w:t>
      </w:r>
    </w:p>
    <w:p w:rsidR="00B045FB" w:rsidRDefault="00B045FB" w:rsidP="00B045FB">
      <w:pPr>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Feder-Ram Modeline ait teorik beklentiler; sabit sermaye y</w:t>
      </w:r>
      <w:r w:rsidR="00400078">
        <w:rPr>
          <w:rFonts w:ascii="Times New Roman" w:eastAsiaTheme="minorEastAsia" w:hAnsi="Times New Roman" w:cs="Times New Roman"/>
          <w:sz w:val="24"/>
          <w:szCs w:val="24"/>
        </w:rPr>
        <w:t>atırımlarının GSYİH içindeki</w:t>
      </w:r>
      <w:r>
        <w:rPr>
          <w:rFonts w:ascii="Times New Roman" w:eastAsiaTheme="minorEastAsia" w:hAnsi="Times New Roman" w:cs="Times New Roman"/>
          <w:sz w:val="24"/>
          <w:szCs w:val="24"/>
        </w:rPr>
        <w:t xml:space="preserve"> payının, işgücü büyüme oranının ve </w:t>
      </w:r>
      <w:r w:rsidR="007C2572">
        <w:rPr>
          <w:rFonts w:ascii="Times New Roman" w:eastAsiaTheme="minorEastAsia" w:hAnsi="Times New Roman" w:cs="Times New Roman"/>
          <w:sz w:val="24"/>
          <w:szCs w:val="24"/>
        </w:rPr>
        <w:t xml:space="preserve">sağlık harcamaları </w:t>
      </w:r>
      <w:r>
        <w:rPr>
          <w:rFonts w:ascii="Times New Roman" w:eastAsiaTheme="minorEastAsia" w:hAnsi="Times New Roman" w:cs="Times New Roman"/>
          <w:sz w:val="24"/>
          <w:szCs w:val="24"/>
        </w:rPr>
        <w:t>büyüme oranı</w:t>
      </w:r>
      <w:r w:rsidR="007C2572">
        <w:rPr>
          <w:rFonts w:ascii="Times New Roman" w:eastAsiaTheme="minorEastAsia" w:hAnsi="Times New Roman" w:cs="Times New Roman"/>
          <w:sz w:val="24"/>
          <w:szCs w:val="24"/>
        </w:rPr>
        <w:t>nın</w:t>
      </w:r>
      <w:r>
        <w:rPr>
          <w:rFonts w:ascii="Times New Roman" w:eastAsiaTheme="minorEastAsia" w:hAnsi="Times New Roman" w:cs="Times New Roman"/>
          <w:sz w:val="24"/>
          <w:szCs w:val="24"/>
        </w:rPr>
        <w:t xml:space="preserve"> ekonomik büyüme üzerinde pozitif bir etkiye sahip olması gerektiği şeklindedir (Feder, 1983: 64).</w:t>
      </w:r>
    </w:p>
    <w:p w:rsidR="00B045FB" w:rsidRDefault="00B045FB" w:rsidP="00B045FB">
      <w:pPr>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Sabit sermaye y</w:t>
      </w:r>
      <w:r w:rsidR="00400078">
        <w:rPr>
          <w:rFonts w:ascii="Times New Roman" w:eastAsiaTheme="minorEastAsia" w:hAnsi="Times New Roman" w:cs="Times New Roman"/>
          <w:sz w:val="24"/>
          <w:szCs w:val="24"/>
        </w:rPr>
        <w:t>atırımlarının GSYİH içindeki</w:t>
      </w:r>
      <w:r>
        <w:rPr>
          <w:rFonts w:ascii="Times New Roman" w:eastAsiaTheme="minorEastAsia" w:hAnsi="Times New Roman" w:cs="Times New Roman"/>
          <w:sz w:val="24"/>
          <w:szCs w:val="24"/>
        </w:rPr>
        <w:t xml:space="preserve"> payının ekonomik büyüme üzerinde pozitif etkiye sahip olması çeşitli nedenlerle açıklanabilmektedir. Gelirin kullanılmayan kısmı olan tasarrufun, sermaye olarak adlandırılabilmesi için yatırıma yönlendirilmesi gerekmektedir. Yatırım miktarındaki artışa bağlı olarak ülkenin üretim kapasitesinde de artış meydana gelmektedir (Bayraktutan ve Arslan, 2008: 3). Üretim kapasitesinde meydana gelen artış da ekonomik büyümeyi beraberinde getirmektedir. Bir ülkede meydana gelen ekonomik büyüme</w:t>
      </w:r>
      <w:r w:rsidR="007C257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ilgili ülkedeki sabit sermaye yatırımlarının GSYİH iç</w:t>
      </w:r>
      <w:r w:rsidR="00400078">
        <w:rPr>
          <w:rFonts w:ascii="Times New Roman" w:eastAsiaTheme="minorEastAsia" w:hAnsi="Times New Roman" w:cs="Times New Roman"/>
          <w:sz w:val="24"/>
          <w:szCs w:val="24"/>
        </w:rPr>
        <w:t xml:space="preserve">indeki </w:t>
      </w:r>
      <w:r>
        <w:rPr>
          <w:rFonts w:ascii="Times New Roman" w:eastAsiaTheme="minorEastAsia" w:hAnsi="Times New Roman" w:cs="Times New Roman"/>
          <w:sz w:val="24"/>
          <w:szCs w:val="24"/>
        </w:rPr>
        <w:t>payının artışından önemli ölçüd</w:t>
      </w:r>
      <w:r w:rsidR="007C2572">
        <w:rPr>
          <w:rFonts w:ascii="Times New Roman" w:eastAsiaTheme="minorEastAsia" w:hAnsi="Times New Roman" w:cs="Times New Roman"/>
          <w:sz w:val="24"/>
          <w:szCs w:val="24"/>
        </w:rPr>
        <w:t>e etkilenmektedir (Blomström, Li</w:t>
      </w:r>
      <w:r>
        <w:rPr>
          <w:rFonts w:ascii="Times New Roman" w:eastAsiaTheme="minorEastAsia" w:hAnsi="Times New Roman" w:cs="Times New Roman"/>
          <w:sz w:val="24"/>
          <w:szCs w:val="24"/>
        </w:rPr>
        <w:t>psey ve Zejan, 1996: 269).</w:t>
      </w:r>
    </w:p>
    <w:p w:rsidR="00B045FB" w:rsidRDefault="00B045FB" w:rsidP="00B045FB">
      <w:pPr>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İşgücü büyüme oranının ekonomik büyüme üzerinde pozitif bir etkiye sahip olmasının nedeni, bir ülkenin çalışma çağı (15-64) nüfusu arttıkça ekonomisinin büyümesi daha olağan hale gelmektedir. Bu çağdaki nüfusun işgücüne katılmasıyla birlikte üretimin dolayısıyla gelir, tasarruf ve yatırımın artması beklenmektedir. Söz konusu bu artışlar</w:t>
      </w:r>
      <w:r w:rsidR="00197E4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da ekonomik büyümeye neden olmaktadır (Demir ve Özkaya, 2021: 18).</w:t>
      </w:r>
    </w:p>
    <w:p w:rsidR="00B045FB" w:rsidRDefault="00B045FB" w:rsidP="00B045FB">
      <w:pPr>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Sağlık harcamalarının</w:t>
      </w:r>
      <w:r w:rsidR="00197E45">
        <w:rPr>
          <w:rFonts w:ascii="Times New Roman" w:eastAsiaTheme="minorEastAsia" w:hAnsi="Times New Roman" w:cs="Times New Roman"/>
          <w:sz w:val="24"/>
          <w:szCs w:val="24"/>
        </w:rPr>
        <w:t xml:space="preserve"> farkının</w:t>
      </w:r>
      <w:r>
        <w:rPr>
          <w:rFonts w:ascii="Times New Roman" w:eastAsiaTheme="minorEastAsia" w:hAnsi="Times New Roman" w:cs="Times New Roman"/>
          <w:sz w:val="24"/>
          <w:szCs w:val="24"/>
        </w:rPr>
        <w:t xml:space="preserve"> GSYİH iç</w:t>
      </w:r>
      <w:r w:rsidR="00400078">
        <w:rPr>
          <w:rFonts w:ascii="Times New Roman" w:eastAsiaTheme="minorEastAsia" w:hAnsi="Times New Roman" w:cs="Times New Roman"/>
          <w:sz w:val="24"/>
          <w:szCs w:val="24"/>
        </w:rPr>
        <w:t>indeki</w:t>
      </w:r>
      <w:r>
        <w:rPr>
          <w:rFonts w:ascii="Times New Roman" w:eastAsiaTheme="minorEastAsia" w:hAnsi="Times New Roman" w:cs="Times New Roman"/>
          <w:sz w:val="24"/>
          <w:szCs w:val="24"/>
        </w:rPr>
        <w:t xml:space="preserve"> payının ekonomik büyüme üzerindeki etkisinin genellikle pozitif yönde olacağı düşünülse de ilgili literatürde fikir ayrılıkları söz konusudur. Sağlık harcamalarının GSYİH iç</w:t>
      </w:r>
      <w:r w:rsidR="00400078">
        <w:rPr>
          <w:rFonts w:ascii="Times New Roman" w:eastAsiaTheme="minorEastAsia" w:hAnsi="Times New Roman" w:cs="Times New Roman"/>
          <w:sz w:val="24"/>
          <w:szCs w:val="24"/>
        </w:rPr>
        <w:t>indeki</w:t>
      </w:r>
      <w:r>
        <w:rPr>
          <w:rFonts w:ascii="Times New Roman" w:eastAsiaTheme="minorEastAsia" w:hAnsi="Times New Roman" w:cs="Times New Roman"/>
          <w:sz w:val="24"/>
          <w:szCs w:val="24"/>
        </w:rPr>
        <w:t xml:space="preserve"> payının ekonomik büyüme üzerindeki etkisinin pozitif olması, </w:t>
      </w:r>
      <w:r w:rsidR="006B3C30">
        <w:rPr>
          <w:rFonts w:ascii="Times New Roman" w:eastAsiaTheme="minorEastAsia" w:hAnsi="Times New Roman" w:cs="Times New Roman"/>
          <w:sz w:val="24"/>
          <w:szCs w:val="24"/>
        </w:rPr>
        <w:t>sağlık alanına</w:t>
      </w:r>
      <w:r>
        <w:rPr>
          <w:rFonts w:ascii="Times New Roman" w:eastAsiaTheme="minorEastAsia" w:hAnsi="Times New Roman" w:cs="Times New Roman"/>
          <w:sz w:val="24"/>
          <w:szCs w:val="24"/>
        </w:rPr>
        <w:t xml:space="preserve"> yapılan harcamaların artmasının kişilerin sağlığını iyileşt</w:t>
      </w:r>
      <w:r w:rsidR="00BD4C85">
        <w:rPr>
          <w:rFonts w:ascii="Times New Roman" w:eastAsiaTheme="minorEastAsia" w:hAnsi="Times New Roman" w:cs="Times New Roman"/>
          <w:sz w:val="24"/>
          <w:szCs w:val="24"/>
        </w:rPr>
        <w:t>irerek nüfusun verimliliğini</w:t>
      </w:r>
      <w:r w:rsidR="006B3C30">
        <w:rPr>
          <w:rFonts w:ascii="Times New Roman" w:eastAsiaTheme="minorEastAsia" w:hAnsi="Times New Roman" w:cs="Times New Roman"/>
          <w:sz w:val="24"/>
          <w:szCs w:val="24"/>
        </w:rPr>
        <w:t>n</w:t>
      </w:r>
      <w:r w:rsidR="00BD4C85">
        <w:rPr>
          <w:rFonts w:ascii="Times New Roman" w:eastAsiaTheme="minorEastAsia" w:hAnsi="Times New Roman" w:cs="Times New Roman"/>
          <w:sz w:val="24"/>
          <w:szCs w:val="24"/>
        </w:rPr>
        <w:t xml:space="preserve"> ar</w:t>
      </w:r>
      <w:r w:rsidR="00367C83">
        <w:rPr>
          <w:rFonts w:ascii="Times New Roman" w:eastAsiaTheme="minorEastAsia" w:hAnsi="Times New Roman" w:cs="Times New Roman"/>
          <w:sz w:val="24"/>
          <w:szCs w:val="24"/>
        </w:rPr>
        <w:t>tırması</w:t>
      </w:r>
      <w:r w:rsidR="006B3C30">
        <w:rPr>
          <w:rFonts w:ascii="Times New Roman" w:eastAsiaTheme="minorEastAsia" w:hAnsi="Times New Roman" w:cs="Times New Roman"/>
          <w:sz w:val="24"/>
          <w:szCs w:val="24"/>
        </w:rPr>
        <w:t xml:space="preserve"> ve</w:t>
      </w:r>
      <w:r>
        <w:rPr>
          <w:rFonts w:ascii="Times New Roman" w:eastAsiaTheme="minorEastAsia" w:hAnsi="Times New Roman" w:cs="Times New Roman"/>
          <w:sz w:val="24"/>
          <w:szCs w:val="24"/>
        </w:rPr>
        <w:t xml:space="preserve"> sağlığın beşeri ve fiziksel sermaye üzerindeki olumlu etkisiyle</w:t>
      </w:r>
      <w:r w:rsidR="00BD4C85">
        <w:rPr>
          <w:rFonts w:ascii="Times New Roman" w:eastAsiaTheme="minorEastAsia" w:hAnsi="Times New Roman" w:cs="Times New Roman"/>
          <w:sz w:val="24"/>
          <w:szCs w:val="24"/>
        </w:rPr>
        <w:t xml:space="preserve"> birlikte ekonomik büyümeyi art</w:t>
      </w:r>
      <w:r>
        <w:rPr>
          <w:rFonts w:ascii="Times New Roman" w:eastAsiaTheme="minorEastAsia" w:hAnsi="Times New Roman" w:cs="Times New Roman"/>
          <w:sz w:val="24"/>
          <w:szCs w:val="24"/>
        </w:rPr>
        <w:t xml:space="preserve">ıracağının düşünülmesiyle açıklanmaktadır </w:t>
      </w:r>
      <w:r w:rsidRPr="00AB2386">
        <w:rPr>
          <w:rFonts w:ascii="Times New Roman" w:hAnsi="Times New Roman" w:cs="Times New Roman"/>
          <w:sz w:val="24"/>
          <w:szCs w:val="24"/>
        </w:rPr>
        <w:t>(</w:t>
      </w:r>
      <w:r>
        <w:rPr>
          <w:rFonts w:ascii="Times New Roman" w:hAnsi="Times New Roman" w:cs="Times New Roman"/>
          <w:sz w:val="24"/>
          <w:szCs w:val="24"/>
        </w:rPr>
        <w:t>Mushkin, 1962: 129</w:t>
      </w:r>
      <w:r w:rsidRPr="00AB238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heme="minorEastAsia" w:hAnsi="Times New Roman" w:cs="Times New Roman"/>
          <w:sz w:val="24"/>
          <w:szCs w:val="24"/>
        </w:rPr>
        <w:t>Sağlık harcamalarının GSYİH iç</w:t>
      </w:r>
      <w:r w:rsidR="00400078">
        <w:rPr>
          <w:rFonts w:ascii="Times New Roman" w:eastAsiaTheme="minorEastAsia" w:hAnsi="Times New Roman" w:cs="Times New Roman"/>
          <w:sz w:val="24"/>
          <w:szCs w:val="24"/>
        </w:rPr>
        <w:t xml:space="preserve">indeki </w:t>
      </w:r>
      <w:r>
        <w:rPr>
          <w:rFonts w:ascii="Times New Roman" w:eastAsiaTheme="minorEastAsia" w:hAnsi="Times New Roman" w:cs="Times New Roman"/>
          <w:sz w:val="24"/>
          <w:szCs w:val="24"/>
        </w:rPr>
        <w:t>payının ekonomik büyüme üzerindeki etkisinin negatif olması ise, sağlık harcamalarındaki artışa rağmen söz konusu harcamaların nüfus artışı karşısında yetersiz kalması, sağlık harcamalarının verimsiz alanlara yapılması ve incelenen dönemin kısa aralıklı olmasına bağlı olabilmektedir (Hartwig,</w:t>
      </w:r>
      <w:r w:rsidR="00526DFA">
        <w:rPr>
          <w:rFonts w:ascii="Times New Roman" w:eastAsiaTheme="minorEastAsia" w:hAnsi="Times New Roman" w:cs="Times New Roman"/>
          <w:sz w:val="24"/>
          <w:szCs w:val="24"/>
        </w:rPr>
        <w:t xml:space="preserve"> 2010: 324; Şimşir ve diğ.</w:t>
      </w:r>
      <w:r>
        <w:rPr>
          <w:rFonts w:ascii="Times New Roman" w:eastAsiaTheme="minorEastAsia" w:hAnsi="Times New Roman" w:cs="Times New Roman"/>
          <w:sz w:val="24"/>
          <w:szCs w:val="24"/>
        </w:rPr>
        <w:t xml:space="preserve">, 2015: 53). </w:t>
      </w:r>
    </w:p>
    <w:p w:rsidR="00B045FB" w:rsidRDefault="00B045FB" w:rsidP="00B045FB">
      <w:pPr>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Feder- Ram Modelinde harcamaların büyüme oranının ekonomik büyüme üzerinde pozitif bir etkiye sahip olmasının beklenmesiyle birlikte sağlık harcamaları büyüme oranının ekonomik büyüme üzerindeki etkisi ayrıca incelenmelidir. Sağlık harcamaları büyüme oranı sağlık harcamalarının GSYİH iç</w:t>
      </w:r>
      <w:r w:rsidR="00400078">
        <w:rPr>
          <w:rFonts w:ascii="Times New Roman" w:eastAsiaTheme="minorEastAsia" w:hAnsi="Times New Roman" w:cs="Times New Roman"/>
          <w:sz w:val="24"/>
          <w:szCs w:val="24"/>
        </w:rPr>
        <w:t>indeki</w:t>
      </w:r>
      <w:r>
        <w:rPr>
          <w:rFonts w:ascii="Times New Roman" w:eastAsiaTheme="minorEastAsia" w:hAnsi="Times New Roman" w:cs="Times New Roman"/>
          <w:sz w:val="24"/>
          <w:szCs w:val="24"/>
        </w:rPr>
        <w:t xml:space="preserve"> payı gibi ekonomik büyüme üzerinde genellikle pozitif bir etkiye sahiptir ancak bazı durumlarda negatif etki de söz konusu olabilmektedir. Sağlık harcamaları büyüme oranının ekonomik büyüme üzerindeki negatif etkili olabilmesinin nedenleri bir önceki değişken olan sağlık harcamalarının GSYİH iç</w:t>
      </w:r>
      <w:r w:rsidR="00400078">
        <w:rPr>
          <w:rFonts w:ascii="Times New Roman" w:eastAsiaTheme="minorEastAsia" w:hAnsi="Times New Roman" w:cs="Times New Roman"/>
          <w:sz w:val="24"/>
          <w:szCs w:val="24"/>
        </w:rPr>
        <w:t>indeki</w:t>
      </w:r>
      <w:r>
        <w:rPr>
          <w:rFonts w:ascii="Times New Roman" w:eastAsiaTheme="minorEastAsia" w:hAnsi="Times New Roman" w:cs="Times New Roman"/>
          <w:sz w:val="24"/>
          <w:szCs w:val="24"/>
        </w:rPr>
        <w:t xml:space="preserve"> payı ile aynı olduğundan burada tekrar değinilmeyecektir. Sağlık harcamaları büyüme oranı (dışsallık etkisi)’nın ekonomik büyüme üzerinde pozitif bir etkiye sahip olmasını, sağlığa yapılan harcamalar doğrultusunda; sağlıklı bir topluma kavuşulacağı ve bu durum</w:t>
      </w:r>
      <w:r w:rsidR="00BD4C85">
        <w:rPr>
          <w:rFonts w:ascii="Times New Roman" w:eastAsiaTheme="minorEastAsia" w:hAnsi="Times New Roman" w:cs="Times New Roman"/>
          <w:sz w:val="24"/>
          <w:szCs w:val="24"/>
        </w:rPr>
        <w:t xml:space="preserve"> da insanların yeteneklerini ar</w:t>
      </w:r>
      <w:r>
        <w:rPr>
          <w:rFonts w:ascii="Times New Roman" w:eastAsiaTheme="minorEastAsia" w:hAnsi="Times New Roman" w:cs="Times New Roman"/>
          <w:sz w:val="24"/>
          <w:szCs w:val="24"/>
        </w:rPr>
        <w:t>tırmak için eğitimlerine</w:t>
      </w:r>
      <w:r w:rsidRPr="000278B1">
        <w:rPr>
          <w:rFonts w:ascii="Times New Roman" w:eastAsiaTheme="minorEastAsia" w:hAnsi="Times New Roman" w:cs="Times New Roman"/>
          <w:sz w:val="24"/>
          <w:szCs w:val="24"/>
        </w:rPr>
        <w:t xml:space="preserve"> daha fazla zaman ayırarak ekonomiye getiri sağlayacağı, ortalama yaşam süresinin artarak fiziki yatırımların artacağını ve dolayısıyla ekonomik büyümeye sebep olacağı, yeni doğan ve çocuk ölüm hızının azalarak çalışma çağındaki nüfus artışının ekonomik büyümeye sebep olması şeklinde açıklanabilmektedir (</w:t>
      </w:r>
      <w:r w:rsidR="00526DFA" w:rsidRPr="000278B1">
        <w:rPr>
          <w:rFonts w:ascii="Times New Roman" w:hAnsi="Times New Roman" w:cs="Times New Roman"/>
          <w:sz w:val="24"/>
          <w:szCs w:val="24"/>
        </w:rPr>
        <w:t xml:space="preserve">Glomm </w:t>
      </w:r>
      <w:r w:rsidR="00526DFA">
        <w:rPr>
          <w:rFonts w:ascii="Times New Roman" w:hAnsi="Times New Roman" w:cs="Times New Roman"/>
          <w:sz w:val="24"/>
          <w:szCs w:val="24"/>
        </w:rPr>
        <w:t>ve Raviku</w:t>
      </w:r>
      <w:r w:rsidR="00526DFA" w:rsidRPr="000278B1">
        <w:rPr>
          <w:rFonts w:ascii="Times New Roman" w:hAnsi="Times New Roman" w:cs="Times New Roman"/>
          <w:sz w:val="24"/>
          <w:szCs w:val="24"/>
        </w:rPr>
        <w:t>mar, 1997: 201</w:t>
      </w:r>
      <w:r w:rsidR="00526DFA">
        <w:rPr>
          <w:rFonts w:ascii="Times New Roman" w:hAnsi="Times New Roman" w:cs="Times New Roman"/>
          <w:sz w:val="24"/>
          <w:szCs w:val="24"/>
        </w:rPr>
        <w:t xml:space="preserve">; </w:t>
      </w:r>
      <w:r w:rsidRPr="000278B1">
        <w:rPr>
          <w:rFonts w:ascii="Times New Roman" w:hAnsi="Times New Roman" w:cs="Times New Roman"/>
          <w:sz w:val="24"/>
          <w:szCs w:val="24"/>
        </w:rPr>
        <w:t>Blo</w:t>
      </w:r>
      <w:r w:rsidR="00526DFA">
        <w:rPr>
          <w:rFonts w:ascii="Times New Roman" w:hAnsi="Times New Roman" w:cs="Times New Roman"/>
          <w:sz w:val="24"/>
          <w:szCs w:val="24"/>
        </w:rPr>
        <w:t>om ve Canning, 2000: 1207</w:t>
      </w:r>
      <w:r w:rsidRPr="000278B1">
        <w:rPr>
          <w:rFonts w:ascii="Times New Roman" w:hAnsi="Times New Roman" w:cs="Times New Roman"/>
          <w:sz w:val="24"/>
          <w:szCs w:val="24"/>
        </w:rPr>
        <w:t>).</w:t>
      </w:r>
    </w:p>
    <w:p w:rsidR="00B045FB" w:rsidRPr="00F85BA3" w:rsidRDefault="00BE53CF" w:rsidP="007F6C35">
      <w:pPr>
        <w:pStyle w:val="Balk2"/>
        <w:spacing w:before="0" w:after="120" w:line="360" w:lineRule="auto"/>
        <w:rPr>
          <w:rFonts w:ascii="Times New Roman" w:eastAsiaTheme="minorEastAsia" w:hAnsi="Times New Roman" w:cs="Times New Roman"/>
          <w:b/>
          <w:color w:val="000000" w:themeColor="text1"/>
          <w:sz w:val="24"/>
          <w:szCs w:val="24"/>
        </w:rPr>
      </w:pPr>
      <w:bookmarkStart w:id="75" w:name="_Toc142307705"/>
      <w:r>
        <w:rPr>
          <w:rFonts w:ascii="Times New Roman" w:eastAsiaTheme="minorEastAsia" w:hAnsi="Times New Roman" w:cs="Times New Roman"/>
          <w:b/>
          <w:color w:val="000000" w:themeColor="text1"/>
          <w:sz w:val="24"/>
          <w:szCs w:val="24"/>
        </w:rPr>
        <w:t>2</w:t>
      </w:r>
      <w:r w:rsidR="00482E21" w:rsidRPr="00F85BA3">
        <w:rPr>
          <w:rFonts w:ascii="Times New Roman" w:eastAsiaTheme="minorEastAsia" w:hAnsi="Times New Roman" w:cs="Times New Roman"/>
          <w:b/>
          <w:color w:val="000000" w:themeColor="text1"/>
          <w:sz w:val="24"/>
          <w:szCs w:val="24"/>
        </w:rPr>
        <w:t>.3</w:t>
      </w:r>
      <w:r w:rsidR="000F4BE7" w:rsidRPr="00F85BA3">
        <w:rPr>
          <w:rFonts w:ascii="Times New Roman" w:eastAsiaTheme="minorEastAsia" w:hAnsi="Times New Roman" w:cs="Times New Roman"/>
          <w:b/>
          <w:color w:val="000000" w:themeColor="text1"/>
          <w:sz w:val="24"/>
          <w:szCs w:val="24"/>
        </w:rPr>
        <w:t xml:space="preserve">.2. </w:t>
      </w:r>
      <w:r w:rsidR="00B045FB" w:rsidRPr="00F85BA3">
        <w:rPr>
          <w:rFonts w:ascii="Times New Roman" w:eastAsiaTheme="minorEastAsia" w:hAnsi="Times New Roman" w:cs="Times New Roman"/>
          <w:b/>
          <w:color w:val="000000" w:themeColor="text1"/>
          <w:sz w:val="24"/>
          <w:szCs w:val="24"/>
        </w:rPr>
        <w:t>Genişletilmiş Solow Modeli</w:t>
      </w:r>
      <w:bookmarkEnd w:id="75"/>
    </w:p>
    <w:p w:rsidR="00B045FB" w:rsidRDefault="00057852" w:rsidP="00B045FB">
      <w:pPr>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Genişletilmiş Solow M</w:t>
      </w:r>
      <w:r w:rsidR="00B045FB">
        <w:rPr>
          <w:rFonts w:ascii="Times New Roman" w:eastAsiaTheme="minorEastAsia" w:hAnsi="Times New Roman" w:cs="Times New Roman"/>
          <w:sz w:val="24"/>
          <w:szCs w:val="24"/>
        </w:rPr>
        <w:t>odeli Mankiw, Romer ve Weil (1992) tarafından geliştiri</w:t>
      </w:r>
      <w:r w:rsidR="00380264">
        <w:rPr>
          <w:rFonts w:ascii="Times New Roman" w:eastAsiaTheme="minorEastAsia" w:hAnsi="Times New Roman" w:cs="Times New Roman"/>
          <w:sz w:val="24"/>
          <w:szCs w:val="24"/>
        </w:rPr>
        <w:t xml:space="preserve">lmiştir. </w:t>
      </w:r>
      <w:r w:rsidR="00BF0BC2">
        <w:rPr>
          <w:rFonts w:ascii="Times New Roman" w:eastAsiaTheme="minorEastAsia" w:hAnsi="Times New Roman" w:cs="Times New Roman"/>
          <w:sz w:val="24"/>
          <w:szCs w:val="24"/>
        </w:rPr>
        <w:t>Model daha sonra</w:t>
      </w:r>
      <w:r w:rsidR="00B045FB">
        <w:rPr>
          <w:rFonts w:ascii="Times New Roman" w:eastAsiaTheme="minorEastAsia" w:hAnsi="Times New Roman" w:cs="Times New Roman"/>
          <w:sz w:val="24"/>
          <w:szCs w:val="24"/>
        </w:rPr>
        <w:t xml:space="preserve"> savunma harcamalarının ekonomik büyüme üzerindeki </w:t>
      </w:r>
      <w:r w:rsidR="00B045FB">
        <w:rPr>
          <w:rFonts w:ascii="Times New Roman" w:eastAsiaTheme="minorEastAsia" w:hAnsi="Times New Roman" w:cs="Times New Roman"/>
          <w:sz w:val="24"/>
          <w:szCs w:val="24"/>
        </w:rPr>
        <w:lastRenderedPageBreak/>
        <w:t>etkisini incelemek amacıy</w:t>
      </w:r>
      <w:r w:rsidR="006066C2">
        <w:rPr>
          <w:rFonts w:ascii="Times New Roman" w:eastAsiaTheme="minorEastAsia" w:hAnsi="Times New Roman" w:cs="Times New Roman"/>
          <w:sz w:val="24"/>
          <w:szCs w:val="24"/>
        </w:rPr>
        <w:t>la Knight, Loayza ve Villanueva</w:t>
      </w:r>
      <w:r w:rsidR="00B045FB">
        <w:rPr>
          <w:rFonts w:ascii="Times New Roman" w:eastAsiaTheme="minorEastAsia" w:hAnsi="Times New Roman" w:cs="Times New Roman"/>
          <w:sz w:val="24"/>
          <w:szCs w:val="24"/>
        </w:rPr>
        <w:t xml:space="preserve"> (</w:t>
      </w:r>
      <w:r w:rsidR="00197E45">
        <w:rPr>
          <w:rFonts w:ascii="Times New Roman" w:eastAsiaTheme="minorEastAsia" w:hAnsi="Times New Roman" w:cs="Times New Roman"/>
          <w:sz w:val="24"/>
          <w:szCs w:val="24"/>
        </w:rPr>
        <w:t xml:space="preserve">1996) tarafından kullanılmıştır. </w:t>
      </w:r>
      <w:r w:rsidR="00B045FB">
        <w:rPr>
          <w:rFonts w:ascii="Times New Roman" w:eastAsiaTheme="minorEastAsia" w:hAnsi="Times New Roman" w:cs="Times New Roman"/>
          <w:sz w:val="24"/>
          <w:szCs w:val="24"/>
        </w:rPr>
        <w:t xml:space="preserve">Bu modelin varsayımı, askeri harcamaların </w:t>
      </w:r>
      <w:r w:rsidR="0081198B">
        <w:rPr>
          <w:rFonts w:ascii="Times New Roman" w:eastAsiaTheme="minorEastAsia" w:hAnsi="Times New Roman" w:cs="Times New Roman"/>
          <w:sz w:val="24"/>
          <w:szCs w:val="24"/>
        </w:rPr>
        <w:t>GSYİH</w:t>
      </w:r>
      <w:r w:rsidR="00B045FB">
        <w:rPr>
          <w:rFonts w:ascii="Times New Roman" w:eastAsiaTheme="minorEastAsia" w:hAnsi="Times New Roman" w:cs="Times New Roman"/>
          <w:sz w:val="24"/>
          <w:szCs w:val="24"/>
        </w:rPr>
        <w:t xml:space="preserve"> iç</w:t>
      </w:r>
      <w:r w:rsidR="0081198B">
        <w:rPr>
          <w:rFonts w:ascii="Times New Roman" w:eastAsiaTheme="minorEastAsia" w:hAnsi="Times New Roman" w:cs="Times New Roman"/>
          <w:sz w:val="24"/>
          <w:szCs w:val="24"/>
        </w:rPr>
        <w:t xml:space="preserve">indeki </w:t>
      </w:r>
      <w:r w:rsidR="00B045FB">
        <w:rPr>
          <w:rFonts w:ascii="Times New Roman" w:eastAsiaTheme="minorEastAsia" w:hAnsi="Times New Roman" w:cs="Times New Roman"/>
          <w:sz w:val="24"/>
          <w:szCs w:val="24"/>
        </w:rPr>
        <w:t>payı değişkeninin, ekonomik büyümeyi işgücünü geliştirici teknik ilerleme dolayısıyla etkilemesi durumudur (Augier, v</w:t>
      </w:r>
      <w:r w:rsidR="002C4AB9">
        <w:rPr>
          <w:rFonts w:ascii="Times New Roman" w:eastAsiaTheme="minorEastAsia" w:hAnsi="Times New Roman" w:cs="Times New Roman"/>
          <w:sz w:val="24"/>
          <w:szCs w:val="24"/>
        </w:rPr>
        <w:t xml:space="preserve">e </w:t>
      </w:r>
      <w:r w:rsidR="00B045FB">
        <w:rPr>
          <w:rFonts w:ascii="Times New Roman" w:eastAsiaTheme="minorEastAsia" w:hAnsi="Times New Roman" w:cs="Times New Roman"/>
          <w:sz w:val="24"/>
          <w:szCs w:val="24"/>
        </w:rPr>
        <w:t>d</w:t>
      </w:r>
      <w:r w:rsidR="002C4AB9">
        <w:rPr>
          <w:rFonts w:ascii="Times New Roman" w:eastAsiaTheme="minorEastAsia" w:hAnsi="Times New Roman" w:cs="Times New Roman"/>
          <w:sz w:val="24"/>
          <w:szCs w:val="24"/>
        </w:rPr>
        <w:t>iğ</w:t>
      </w:r>
      <w:r w:rsidR="00B045FB">
        <w:rPr>
          <w:rFonts w:ascii="Times New Roman" w:eastAsiaTheme="minorEastAsia" w:hAnsi="Times New Roman" w:cs="Times New Roman"/>
          <w:sz w:val="24"/>
          <w:szCs w:val="24"/>
        </w:rPr>
        <w:t>., 2017: 71).</w:t>
      </w:r>
    </w:p>
    <w:p w:rsidR="00B045FB" w:rsidRPr="000F4BE7" w:rsidRDefault="008E0338" w:rsidP="00B045FB">
      <w:pPr>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Genişletilmiş Solow M</w:t>
      </w:r>
      <w:r w:rsidR="00B045FB">
        <w:rPr>
          <w:rFonts w:ascii="Times New Roman" w:eastAsiaTheme="minorEastAsia" w:hAnsi="Times New Roman" w:cs="Times New Roman"/>
          <w:sz w:val="24"/>
          <w:szCs w:val="24"/>
        </w:rPr>
        <w:t>odelinin ba</w:t>
      </w:r>
      <w:r w:rsidR="00BD4C85">
        <w:rPr>
          <w:rFonts w:ascii="Times New Roman" w:eastAsiaTheme="minorEastAsia" w:hAnsi="Times New Roman" w:cs="Times New Roman"/>
          <w:sz w:val="24"/>
          <w:szCs w:val="24"/>
        </w:rPr>
        <w:t>şlangıç noktası ise, işgücü art</w:t>
      </w:r>
      <w:r w:rsidR="00B045FB">
        <w:rPr>
          <w:rFonts w:ascii="Times New Roman" w:eastAsiaTheme="minorEastAsia" w:hAnsi="Times New Roman" w:cs="Times New Roman"/>
          <w:sz w:val="24"/>
          <w:szCs w:val="24"/>
        </w:rPr>
        <w:t xml:space="preserve">ırıcı teknik ilerlemeyi içeren Cobb-Douglas tipi üretim fonksiyonu olup </w:t>
      </w:r>
      <w:r w:rsidR="00D82DEB">
        <w:rPr>
          <w:rFonts w:ascii="Times New Roman" w:eastAsiaTheme="minorEastAsia" w:hAnsi="Times New Roman" w:cs="Times New Roman"/>
          <w:sz w:val="24"/>
          <w:szCs w:val="24"/>
        </w:rPr>
        <w:t>eşitlik 2</w:t>
      </w:r>
      <w:r w:rsidR="00DE71E3">
        <w:rPr>
          <w:rFonts w:ascii="Times New Roman" w:eastAsiaTheme="minorEastAsia" w:hAnsi="Times New Roman" w:cs="Times New Roman"/>
          <w:sz w:val="24"/>
          <w:szCs w:val="24"/>
        </w:rPr>
        <w:t>.8’deki</w:t>
      </w:r>
      <w:r w:rsidR="00B045FB" w:rsidRPr="000F4BE7">
        <w:rPr>
          <w:rFonts w:ascii="Times New Roman" w:eastAsiaTheme="minorEastAsia" w:hAnsi="Times New Roman" w:cs="Times New Roman"/>
          <w:sz w:val="24"/>
          <w:szCs w:val="24"/>
        </w:rPr>
        <w:t xml:space="preserve"> gibi gösterilmektedir (Canarella ve Pollard, 2003: 91).</w:t>
      </w:r>
    </w:p>
    <w:p w:rsidR="00B045FB" w:rsidRPr="000F4BE7" w:rsidRDefault="00B045FB" w:rsidP="00E80408">
      <w:pPr>
        <w:spacing w:before="120" w:after="120" w:line="360" w:lineRule="auto"/>
        <w:ind w:firstLine="567"/>
        <w:jc w:val="both"/>
        <w:rPr>
          <w:rFonts w:ascii="Times New Roman" w:eastAsiaTheme="minorEastAsia" w:hAnsi="Times New Roman" w:cs="Times New Roman"/>
          <w:sz w:val="24"/>
          <w:szCs w:val="24"/>
        </w:rPr>
      </w:pPr>
      <w:r w:rsidRPr="000F4BE7">
        <w:rPr>
          <w:rFonts w:ascii="Times New Roman" w:hAnsi="Times New Roman" w:cs="Times New Roman"/>
          <w:iCs/>
          <w:sz w:val="24"/>
          <w:szCs w:val="24"/>
        </w:rPr>
        <w:t>Y</w:t>
      </w:r>
      <w:r w:rsidR="00FC6FCD" w:rsidRPr="00FC6FCD">
        <w:rPr>
          <w:rFonts w:ascii="Times New Roman" w:hAnsi="Times New Roman" w:cs="Times New Roman"/>
          <w:sz w:val="24"/>
          <w:szCs w:val="24"/>
          <w:vertAlign w:val="subscript"/>
        </w:rPr>
        <w:t>t</w:t>
      </w:r>
      <w:r w:rsidRPr="000F4BE7">
        <w:rPr>
          <w:rFonts w:ascii="Times New Roman" w:hAnsi="Times New Roman" w:cs="Times New Roman"/>
          <w:sz w:val="24"/>
          <w:szCs w:val="24"/>
        </w:rPr>
        <w:t xml:space="preserve"> = </w:t>
      </w:r>
      <w:r w:rsidRPr="000F4BE7">
        <w:rPr>
          <w:rFonts w:ascii="Times New Roman" w:hAnsi="Times New Roman" w:cs="Times New Roman"/>
          <w:iCs/>
          <w:sz w:val="24"/>
          <w:szCs w:val="24"/>
        </w:rPr>
        <w:t>K</w:t>
      </w:r>
      <w:r w:rsidRPr="00FC6FCD">
        <w:rPr>
          <w:rFonts w:ascii="Times New Roman" w:hAnsi="Times New Roman" w:cs="Times New Roman"/>
          <w:iCs/>
          <w:sz w:val="24"/>
          <w:szCs w:val="24"/>
          <w:vertAlign w:val="subscript"/>
        </w:rPr>
        <w:t>t</w:t>
      </w:r>
      <w:r w:rsidRPr="000F4BE7">
        <w:rPr>
          <w:rFonts w:ascii="Times New Roman" w:hAnsi="Times New Roman" w:cs="Times New Roman"/>
          <w:sz w:val="24"/>
          <w:szCs w:val="24"/>
          <w:vertAlign w:val="superscript"/>
        </w:rPr>
        <w:t>α</w:t>
      </w:r>
      <w:r w:rsidRPr="000F4BE7">
        <w:rPr>
          <w:rFonts w:ascii="Times New Roman" w:hAnsi="Times New Roman" w:cs="Times New Roman"/>
          <w:sz w:val="24"/>
          <w:szCs w:val="24"/>
        </w:rPr>
        <w:t xml:space="preserve"> [</w:t>
      </w:r>
      <w:r w:rsidRPr="000F4BE7">
        <w:rPr>
          <w:rFonts w:ascii="Times New Roman" w:hAnsi="Times New Roman" w:cs="Times New Roman"/>
          <w:iCs/>
          <w:sz w:val="24"/>
          <w:szCs w:val="24"/>
        </w:rPr>
        <w:t>A</w:t>
      </w:r>
      <w:r w:rsidR="00FC6FCD" w:rsidRPr="00FC6FCD">
        <w:rPr>
          <w:rFonts w:ascii="Times New Roman" w:hAnsi="Times New Roman" w:cs="Times New Roman"/>
          <w:sz w:val="24"/>
          <w:szCs w:val="24"/>
          <w:vertAlign w:val="subscript"/>
        </w:rPr>
        <w:t>t</w:t>
      </w:r>
      <w:r w:rsidRPr="000F4BE7">
        <w:rPr>
          <w:rFonts w:ascii="Times New Roman" w:hAnsi="Times New Roman" w:cs="Times New Roman"/>
          <w:iCs/>
          <w:sz w:val="24"/>
          <w:szCs w:val="24"/>
        </w:rPr>
        <w:t>L</w:t>
      </w:r>
      <w:r w:rsidR="00FC6FCD" w:rsidRPr="00FC6FCD">
        <w:rPr>
          <w:rFonts w:ascii="Times New Roman" w:hAnsi="Times New Roman" w:cs="Times New Roman"/>
          <w:sz w:val="24"/>
          <w:szCs w:val="24"/>
          <w:vertAlign w:val="subscript"/>
        </w:rPr>
        <w:t>t</w:t>
      </w:r>
      <w:r w:rsidRPr="000F4BE7">
        <w:rPr>
          <w:rFonts w:ascii="Times New Roman" w:hAnsi="Times New Roman" w:cs="Times New Roman"/>
          <w:sz w:val="24"/>
          <w:szCs w:val="24"/>
        </w:rPr>
        <w:t>]</w:t>
      </w:r>
      <w:r w:rsidRPr="000F4BE7">
        <w:rPr>
          <w:rFonts w:ascii="Times New Roman" w:hAnsi="Times New Roman" w:cs="Times New Roman"/>
          <w:sz w:val="24"/>
          <w:szCs w:val="24"/>
          <w:vertAlign w:val="superscript"/>
        </w:rPr>
        <w:t xml:space="preserve">1-α                                                                                                                                                </w:t>
      </w:r>
      <w:r w:rsidR="00D82DEB">
        <w:rPr>
          <w:rFonts w:ascii="Times New Roman" w:hAnsi="Times New Roman" w:cs="Times New Roman"/>
          <w:sz w:val="24"/>
          <w:szCs w:val="24"/>
        </w:rPr>
        <w:t>(2</w:t>
      </w:r>
      <w:r w:rsidRPr="000F4BE7">
        <w:rPr>
          <w:rFonts w:ascii="Times New Roman" w:hAnsi="Times New Roman" w:cs="Times New Roman"/>
          <w:sz w:val="24"/>
          <w:szCs w:val="24"/>
        </w:rPr>
        <w:t>.8)</w:t>
      </w:r>
    </w:p>
    <w:p w:rsidR="00B045FB" w:rsidRPr="000F4BE7" w:rsidRDefault="00197E45" w:rsidP="00B045FB">
      <w:pPr>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Burada Y toplam reel çıktıyı, K reel sermaye stokunu, L işgücünü ve A ise</w:t>
      </w:r>
      <w:r w:rsidR="00B045FB" w:rsidRPr="000F4BE7">
        <w:rPr>
          <w:rFonts w:ascii="Times New Roman" w:eastAsiaTheme="minorEastAsia" w:hAnsi="Times New Roman" w:cs="Times New Roman"/>
          <w:sz w:val="24"/>
          <w:szCs w:val="24"/>
        </w:rPr>
        <w:t xml:space="preserve"> teknolojik gelişme katsayısını </w:t>
      </w:r>
      <w:r w:rsidR="00B045FB">
        <w:rPr>
          <w:rFonts w:ascii="Times New Roman" w:eastAsiaTheme="minorEastAsia" w:hAnsi="Times New Roman" w:cs="Times New Roman"/>
          <w:sz w:val="24"/>
          <w:szCs w:val="24"/>
        </w:rPr>
        <w:t xml:space="preserve">ifade etmektedir. Teknolojik </w:t>
      </w:r>
      <w:r>
        <w:rPr>
          <w:rFonts w:ascii="Times New Roman" w:eastAsiaTheme="minorEastAsia" w:hAnsi="Times New Roman" w:cs="Times New Roman"/>
          <w:sz w:val="24"/>
          <w:szCs w:val="24"/>
        </w:rPr>
        <w:t>gelişme katsayısı ise</w:t>
      </w:r>
      <w:r w:rsidR="00D82DEB">
        <w:rPr>
          <w:rFonts w:ascii="Times New Roman" w:eastAsiaTheme="minorEastAsia" w:hAnsi="Times New Roman" w:cs="Times New Roman"/>
          <w:sz w:val="24"/>
          <w:szCs w:val="24"/>
        </w:rPr>
        <w:t xml:space="preserve"> eşitlik 2</w:t>
      </w:r>
      <w:r w:rsidR="000F4BE7">
        <w:rPr>
          <w:rFonts w:ascii="Times New Roman" w:eastAsiaTheme="minorEastAsia" w:hAnsi="Times New Roman" w:cs="Times New Roman"/>
          <w:sz w:val="24"/>
          <w:szCs w:val="24"/>
        </w:rPr>
        <w:t>.9’da</w:t>
      </w:r>
      <w:r w:rsidR="00B045FB">
        <w:rPr>
          <w:rFonts w:ascii="Times New Roman" w:eastAsiaTheme="minorEastAsia" w:hAnsi="Times New Roman" w:cs="Times New Roman"/>
          <w:sz w:val="24"/>
          <w:szCs w:val="24"/>
        </w:rPr>
        <w:t xml:space="preserve"> gösterilmektedir.</w:t>
      </w:r>
    </w:p>
    <w:p w:rsidR="00B045FB" w:rsidRPr="000F4BE7" w:rsidRDefault="00FC6FCD" w:rsidP="000C47BA">
      <w:pPr>
        <w:spacing w:before="120" w:after="120" w:line="360" w:lineRule="auto"/>
        <w:ind w:firstLine="567"/>
        <w:jc w:val="both"/>
        <w:rPr>
          <w:rFonts w:ascii="Times New Roman" w:hAnsi="Times New Roman" w:cs="Times New Roman"/>
          <w:iCs/>
          <w:sz w:val="24"/>
          <w:szCs w:val="24"/>
        </w:rPr>
      </w:pPr>
      <w:r>
        <w:rPr>
          <w:rFonts w:ascii="Times New Roman" w:hAnsi="Times New Roman" w:cs="Times New Roman"/>
          <w:iCs/>
          <w:sz w:val="24"/>
          <w:szCs w:val="24"/>
        </w:rPr>
        <w:t>A</w:t>
      </w:r>
      <w:r w:rsidRPr="00FC6FCD">
        <w:rPr>
          <w:rFonts w:ascii="Times New Roman" w:hAnsi="Times New Roman" w:cs="Times New Roman"/>
          <w:iCs/>
          <w:sz w:val="24"/>
          <w:szCs w:val="24"/>
          <w:vertAlign w:val="subscript"/>
        </w:rPr>
        <w:t>t</w:t>
      </w:r>
      <w:r w:rsidR="00B045FB" w:rsidRPr="000F4BE7">
        <w:rPr>
          <w:rFonts w:ascii="Times New Roman" w:hAnsi="Times New Roman" w:cs="Times New Roman"/>
          <w:iCs/>
          <w:sz w:val="24"/>
          <w:szCs w:val="24"/>
        </w:rPr>
        <w:t xml:space="preserve"> = A</w:t>
      </w:r>
      <w:r w:rsidR="00B045FB" w:rsidRPr="000F4BE7">
        <w:rPr>
          <w:rFonts w:ascii="Times New Roman" w:hAnsi="Times New Roman" w:cs="Times New Roman"/>
          <w:iCs/>
          <w:sz w:val="24"/>
          <w:szCs w:val="24"/>
          <w:vertAlign w:val="subscript"/>
        </w:rPr>
        <w:t>0</w:t>
      </w:r>
      <w:r w:rsidR="00B045FB" w:rsidRPr="000F4BE7">
        <w:rPr>
          <w:rFonts w:ascii="Times New Roman" w:hAnsi="Times New Roman" w:cs="Times New Roman"/>
          <w:iCs/>
          <w:sz w:val="24"/>
          <w:szCs w:val="24"/>
        </w:rPr>
        <w:t>e</w:t>
      </w:r>
      <w:r w:rsidR="00B045FB" w:rsidRPr="000F4BE7">
        <w:rPr>
          <w:rFonts w:ascii="Times New Roman" w:hAnsi="Times New Roman" w:cs="Times New Roman"/>
          <w:iCs/>
          <w:sz w:val="24"/>
          <w:szCs w:val="24"/>
          <w:vertAlign w:val="superscript"/>
        </w:rPr>
        <w:t>gt</w:t>
      </w:r>
      <w:r w:rsidR="00380264">
        <w:rPr>
          <w:rFonts w:ascii="Times New Roman" w:hAnsi="Times New Roman" w:cs="Times New Roman"/>
          <w:iCs/>
          <w:sz w:val="24"/>
          <w:szCs w:val="24"/>
        </w:rPr>
        <w:t>H</w:t>
      </w:r>
      <w:r w:rsidRPr="00FC6FCD">
        <w:rPr>
          <w:rFonts w:ascii="Times New Roman" w:hAnsi="Times New Roman" w:cs="Times New Roman"/>
          <w:iCs/>
          <w:sz w:val="24"/>
          <w:szCs w:val="24"/>
          <w:vertAlign w:val="subscript"/>
        </w:rPr>
        <w:t>t</w:t>
      </w:r>
      <w:r w:rsidR="00B045FB" w:rsidRPr="000F4BE7">
        <w:rPr>
          <w:rFonts w:ascii="Times New Roman" w:hAnsi="Times New Roman" w:cs="Times New Roman"/>
          <w:iCs/>
          <w:sz w:val="24"/>
          <w:szCs w:val="24"/>
          <w:vertAlign w:val="superscript"/>
        </w:rPr>
        <w:t xml:space="preserve">θ                                                                                                                                                                    </w:t>
      </w:r>
      <w:r w:rsidR="00D82DEB">
        <w:rPr>
          <w:rFonts w:ascii="Times New Roman" w:hAnsi="Times New Roman" w:cs="Times New Roman"/>
          <w:iCs/>
          <w:sz w:val="24"/>
          <w:szCs w:val="24"/>
        </w:rPr>
        <w:t>(2</w:t>
      </w:r>
      <w:r w:rsidR="00B045FB" w:rsidRPr="000F4BE7">
        <w:rPr>
          <w:rFonts w:ascii="Times New Roman" w:hAnsi="Times New Roman" w:cs="Times New Roman"/>
          <w:iCs/>
          <w:sz w:val="24"/>
          <w:szCs w:val="24"/>
        </w:rPr>
        <w:t>.9)</w:t>
      </w:r>
    </w:p>
    <w:p w:rsidR="00B045FB" w:rsidRDefault="00197E45" w:rsidP="00B045FB">
      <w:pPr>
        <w:spacing w:before="120" w:after="120" w:line="360" w:lineRule="auto"/>
        <w:ind w:firstLine="567"/>
        <w:jc w:val="both"/>
        <w:rPr>
          <w:rFonts w:ascii="Times New Roman" w:hAnsi="Times New Roman" w:cs="Times New Roman"/>
          <w:sz w:val="24"/>
          <w:szCs w:val="24"/>
        </w:rPr>
      </w:pPr>
      <w:r>
        <w:rPr>
          <w:rFonts w:ascii="Times New Roman" w:eastAsiaTheme="minorEastAsia" w:hAnsi="Times New Roman" w:cs="Times New Roman"/>
          <w:sz w:val="24"/>
          <w:szCs w:val="24"/>
        </w:rPr>
        <w:t>Burada g</w:t>
      </w:r>
      <w:r w:rsidR="00B045FB" w:rsidRPr="000F4BE7">
        <w:rPr>
          <w:rFonts w:ascii="Times New Roman" w:eastAsiaTheme="minorEastAsia" w:hAnsi="Times New Roman" w:cs="Times New Roman"/>
          <w:sz w:val="24"/>
          <w:szCs w:val="24"/>
        </w:rPr>
        <w:t xml:space="preserve"> Harrod-Nötr teknolojik gelişmenin dışsal oranını, </w:t>
      </w:r>
      <w:r w:rsidR="00380264">
        <w:rPr>
          <w:rFonts w:ascii="Times New Roman" w:eastAsiaTheme="minorEastAsia" w:hAnsi="Times New Roman" w:cs="Times New Roman"/>
          <w:sz w:val="24"/>
          <w:szCs w:val="24"/>
        </w:rPr>
        <w:t xml:space="preserve">H sağlık </w:t>
      </w:r>
      <w:r w:rsidR="00B045FB" w:rsidRPr="000F4BE7">
        <w:rPr>
          <w:rFonts w:ascii="Times New Roman" w:eastAsiaTheme="minorEastAsia" w:hAnsi="Times New Roman" w:cs="Times New Roman"/>
          <w:sz w:val="24"/>
          <w:szCs w:val="24"/>
        </w:rPr>
        <w:t>harcamalarının GSYİH iç</w:t>
      </w:r>
      <w:r w:rsidR="0081198B">
        <w:rPr>
          <w:rFonts w:ascii="Times New Roman" w:eastAsiaTheme="minorEastAsia" w:hAnsi="Times New Roman" w:cs="Times New Roman"/>
          <w:sz w:val="24"/>
          <w:szCs w:val="24"/>
        </w:rPr>
        <w:t xml:space="preserve">indeki </w:t>
      </w:r>
      <w:r w:rsidR="00B045FB" w:rsidRPr="000F4BE7">
        <w:rPr>
          <w:rFonts w:ascii="Times New Roman" w:eastAsiaTheme="minorEastAsia" w:hAnsi="Times New Roman" w:cs="Times New Roman"/>
          <w:sz w:val="24"/>
          <w:szCs w:val="24"/>
        </w:rPr>
        <w:t xml:space="preserve">payını belirtmektedir. Bu eşitliğe göre, </w:t>
      </w:r>
      <w:r w:rsidR="00380264">
        <w:rPr>
          <w:rFonts w:ascii="Times New Roman" w:eastAsiaTheme="minorEastAsia" w:hAnsi="Times New Roman" w:cs="Times New Roman"/>
          <w:sz w:val="24"/>
          <w:szCs w:val="24"/>
        </w:rPr>
        <w:t>H</w:t>
      </w:r>
      <w:r w:rsidR="00B045FB">
        <w:rPr>
          <w:rFonts w:ascii="Times New Roman" w:eastAsiaTheme="minorEastAsia" w:hAnsi="Times New Roman" w:cs="Times New Roman"/>
          <w:sz w:val="24"/>
          <w:szCs w:val="24"/>
        </w:rPr>
        <w:t>’de meydana gelecek kalıcı bir değişikliğin uzun dönemde istikrarlı büyüme oranını etkilemediği, kişi başına düşen gelirde ise durağan duruma yakınsama süreci boyunca kalıcı olmayan bir seviye artışına sebep olduğu ortaya çıkmıştır (</w:t>
      </w:r>
      <w:r w:rsidR="002C4AB9">
        <w:rPr>
          <w:rFonts w:ascii="Times New Roman" w:hAnsi="Times New Roman" w:cs="Times New Roman"/>
          <w:sz w:val="24"/>
          <w:szCs w:val="24"/>
        </w:rPr>
        <w:t>Dunne</w:t>
      </w:r>
      <w:r w:rsidR="00B045FB">
        <w:rPr>
          <w:rFonts w:ascii="Times New Roman" w:hAnsi="Times New Roman" w:cs="Times New Roman"/>
          <w:sz w:val="24"/>
          <w:szCs w:val="24"/>
        </w:rPr>
        <w:t xml:space="preserve"> v</w:t>
      </w:r>
      <w:r w:rsidR="002C4AB9">
        <w:rPr>
          <w:rFonts w:ascii="Times New Roman" w:hAnsi="Times New Roman" w:cs="Times New Roman"/>
          <w:sz w:val="24"/>
          <w:szCs w:val="24"/>
        </w:rPr>
        <w:t xml:space="preserve">e </w:t>
      </w:r>
      <w:r w:rsidR="00B045FB">
        <w:rPr>
          <w:rFonts w:ascii="Times New Roman" w:hAnsi="Times New Roman" w:cs="Times New Roman"/>
          <w:sz w:val="24"/>
          <w:szCs w:val="24"/>
        </w:rPr>
        <w:t>d</w:t>
      </w:r>
      <w:r w:rsidR="002C4AB9">
        <w:rPr>
          <w:rFonts w:ascii="Times New Roman" w:hAnsi="Times New Roman" w:cs="Times New Roman"/>
          <w:sz w:val="24"/>
          <w:szCs w:val="24"/>
        </w:rPr>
        <w:t>iğ</w:t>
      </w:r>
      <w:r w:rsidR="00B045FB">
        <w:rPr>
          <w:rFonts w:ascii="Times New Roman" w:hAnsi="Times New Roman" w:cs="Times New Roman"/>
          <w:sz w:val="24"/>
          <w:szCs w:val="24"/>
        </w:rPr>
        <w:t>., 2006: 456-457; Hamilton ve Monteagudo, 1998: 497).</w:t>
      </w:r>
    </w:p>
    <w:p w:rsidR="00B045FB" w:rsidRPr="000F4BE7" w:rsidRDefault="008E0338" w:rsidP="00B045FB">
      <w:pPr>
        <w:spacing w:before="120" w:after="120" w:line="36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Standart Solow M</w:t>
      </w:r>
      <w:r w:rsidR="00B045FB">
        <w:rPr>
          <w:rFonts w:ascii="Times New Roman" w:hAnsi="Times New Roman" w:cs="Times New Roman"/>
          <w:sz w:val="24"/>
          <w:szCs w:val="24"/>
        </w:rPr>
        <w:t xml:space="preserve">odeli doğrultusunda, s dışsal tasarruf oranını, n sabit </w:t>
      </w:r>
      <w:r w:rsidR="00B045FB" w:rsidRPr="000F4BE7">
        <w:rPr>
          <w:rFonts w:ascii="Times New Roman" w:hAnsi="Times New Roman" w:cs="Times New Roman"/>
          <w:sz w:val="24"/>
          <w:szCs w:val="24"/>
        </w:rPr>
        <w:t>işgücü büyüme oranını ve d ise sermaye amortismanını ifade etmekted</w:t>
      </w:r>
      <w:r w:rsidR="006362A2">
        <w:rPr>
          <w:rFonts w:ascii="Times New Roman" w:hAnsi="Times New Roman" w:cs="Times New Roman"/>
          <w:sz w:val="24"/>
          <w:szCs w:val="24"/>
        </w:rPr>
        <w:t>ir. Bu durumda sermaye birikimi</w:t>
      </w:r>
      <w:r w:rsidR="00B045FB" w:rsidRPr="000F4BE7">
        <w:rPr>
          <w:rFonts w:ascii="Times New Roman" w:hAnsi="Times New Roman" w:cs="Times New Roman"/>
          <w:sz w:val="24"/>
          <w:szCs w:val="24"/>
        </w:rPr>
        <w:t xml:space="preserve"> eşitlik</w:t>
      </w:r>
      <w:r w:rsidR="00D82DEB">
        <w:rPr>
          <w:rFonts w:ascii="Times New Roman" w:hAnsi="Times New Roman" w:cs="Times New Roman"/>
          <w:sz w:val="24"/>
          <w:szCs w:val="24"/>
        </w:rPr>
        <w:t xml:space="preserve"> 2</w:t>
      </w:r>
      <w:r w:rsidR="00B045FB" w:rsidRPr="000F4BE7">
        <w:rPr>
          <w:rFonts w:ascii="Times New Roman" w:hAnsi="Times New Roman" w:cs="Times New Roman"/>
          <w:sz w:val="24"/>
          <w:szCs w:val="24"/>
        </w:rPr>
        <w:t>.10 ile gösterilebilir.</w:t>
      </w:r>
    </w:p>
    <w:p w:rsidR="00B045FB" w:rsidRPr="000F4BE7" w:rsidRDefault="0049351B" w:rsidP="000C47BA">
      <w:pPr>
        <w:spacing w:before="120" w:after="120" w:line="360" w:lineRule="auto"/>
        <w:ind w:firstLine="567"/>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k</m:t>
            </m:r>
          </m:e>
        </m:acc>
      </m:oMath>
      <w:r w:rsidR="00B045FB" w:rsidRPr="000F4BE7">
        <w:rPr>
          <w:rFonts w:ascii="Cambria Math" w:hAnsi="Cambria Math" w:cs="Cambria Math"/>
          <w:sz w:val="24"/>
          <w:szCs w:val="24"/>
          <w:vertAlign w:val="subscript"/>
        </w:rPr>
        <w:t>𝑒</w:t>
      </w:r>
      <w:r w:rsidR="00B045FB" w:rsidRPr="000F4BE7">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m:rPr>
                <m:sty m:val="p"/>
              </m:rPr>
              <w:rPr>
                <w:rFonts w:ascii="Cambria Math" w:hAnsi="Cambria Math" w:cs="Times New Roman"/>
                <w:sz w:val="24"/>
                <w:szCs w:val="24"/>
              </w:rPr>
              <m:t>sk</m:t>
            </m:r>
          </m:e>
          <m:sub>
            <m:r>
              <w:rPr>
                <w:rFonts w:ascii="Cambria Math" w:hAnsi="Cambria Math" w:cs="Times New Roman"/>
                <w:sz w:val="24"/>
                <w:szCs w:val="24"/>
              </w:rPr>
              <m:t>e</m:t>
            </m:r>
          </m:sub>
          <m:sup>
            <m:r>
              <w:rPr>
                <w:rFonts w:ascii="Cambria Math" w:hAnsi="Cambria Math" w:cs="Times New Roman"/>
                <w:sz w:val="24"/>
                <w:szCs w:val="24"/>
              </w:rPr>
              <m:t>a</m:t>
            </m:r>
          </m:sup>
        </m:sSubSup>
      </m:oMath>
      <w:r w:rsidR="00B045FB" w:rsidRPr="000F4BE7">
        <w:rPr>
          <w:rFonts w:ascii="Times New Roman" w:hAnsi="Times New Roman" w:cs="Times New Roman"/>
          <w:sz w:val="24"/>
          <w:szCs w:val="24"/>
          <w:vertAlign w:val="subscript"/>
        </w:rPr>
        <w:t xml:space="preserve"> </w:t>
      </w:r>
      <w:r w:rsidR="00B045FB" w:rsidRPr="000F4BE7">
        <w:rPr>
          <w:rFonts w:ascii="Times New Roman" w:hAnsi="Times New Roman" w:cs="Times New Roman"/>
          <w:sz w:val="24"/>
          <w:szCs w:val="24"/>
        </w:rPr>
        <w:t>− (</w:t>
      </w:r>
      <w:r w:rsidR="00B045FB" w:rsidRPr="000F4BE7">
        <w:rPr>
          <w:rFonts w:ascii="Cambria Math" w:hAnsi="Cambria Math" w:cs="Cambria Math"/>
          <w:sz w:val="24"/>
          <w:szCs w:val="24"/>
        </w:rPr>
        <w:t>𝑔</w:t>
      </w:r>
      <w:r w:rsidR="00B045FB" w:rsidRPr="000F4BE7">
        <w:rPr>
          <w:rFonts w:ascii="Times New Roman" w:hAnsi="Times New Roman" w:cs="Times New Roman"/>
          <w:sz w:val="24"/>
          <w:szCs w:val="24"/>
        </w:rPr>
        <w:t xml:space="preserve"> + </w:t>
      </w:r>
      <w:r w:rsidR="00B045FB" w:rsidRPr="000F4BE7">
        <w:rPr>
          <w:rFonts w:ascii="Cambria Math" w:hAnsi="Cambria Math" w:cs="Cambria Math"/>
          <w:sz w:val="24"/>
          <w:szCs w:val="24"/>
        </w:rPr>
        <w:t>𝑛</w:t>
      </w:r>
      <w:r w:rsidR="00B045FB" w:rsidRPr="000F4BE7">
        <w:rPr>
          <w:rFonts w:ascii="Times New Roman" w:hAnsi="Times New Roman" w:cs="Times New Roman"/>
          <w:sz w:val="24"/>
          <w:szCs w:val="24"/>
        </w:rPr>
        <w:t xml:space="preserve"> + d)</w:t>
      </w:r>
      <w:r w:rsidR="00B045FB" w:rsidRPr="000F4BE7">
        <w:rPr>
          <w:rFonts w:ascii="Cambria Math" w:hAnsi="Cambria Math" w:cs="Cambria Math"/>
          <w:sz w:val="24"/>
          <w:szCs w:val="24"/>
        </w:rPr>
        <w:t>𝑘</w:t>
      </w:r>
      <w:r w:rsidR="00B045FB" w:rsidRPr="000F4BE7">
        <w:rPr>
          <w:rFonts w:ascii="Cambria Math" w:hAnsi="Cambria Math" w:cs="Cambria Math"/>
          <w:sz w:val="24"/>
          <w:szCs w:val="24"/>
          <w:vertAlign w:val="subscript"/>
        </w:rPr>
        <w:t>𝑒</w:t>
      </w:r>
      <w:r w:rsidR="00B045FB" w:rsidRPr="000F4BE7">
        <w:rPr>
          <w:rFonts w:ascii="Times New Roman" w:hAnsi="Times New Roman" w:cs="Times New Roman"/>
          <w:sz w:val="24"/>
          <w:szCs w:val="24"/>
        </w:rPr>
        <w:t xml:space="preserve"> </w:t>
      </w:r>
      <w:r w:rsidR="00B045FB" w:rsidRPr="000F4BE7">
        <w:rPr>
          <w:rFonts w:ascii="Cambria Math" w:hAnsi="Cambria Math" w:cs="Cambria Math"/>
          <w:sz w:val="24"/>
          <w:szCs w:val="24"/>
        </w:rPr>
        <w:t>⇔</w:t>
      </w:r>
      <w:r w:rsidR="00B045FB" w:rsidRPr="000F4BE7">
        <w:rPr>
          <w:rFonts w:ascii="Times New Roman" w:hAnsi="Times New Roman" w:cs="Times New Roman"/>
          <w:sz w:val="24"/>
          <w:szCs w:val="24"/>
        </w:rPr>
        <w:t xml:space="preserve">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∂lnk</m:t>
                </m:r>
              </m:e>
              <m:sub>
                <m:r>
                  <w:rPr>
                    <w:rFonts w:ascii="Cambria Math" w:eastAsiaTheme="minorEastAsia" w:hAnsi="Cambria Math" w:cs="Times New Roman"/>
                    <w:sz w:val="24"/>
                    <w:szCs w:val="24"/>
                  </w:rPr>
                  <m:t>e</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t</m:t>
                </m:r>
              </m:sub>
            </m:sSub>
          </m:den>
        </m:f>
      </m:oMath>
      <w:r w:rsidR="00B045FB" w:rsidRPr="000F4BE7">
        <w:rPr>
          <w:rFonts w:ascii="Times New Roman" w:hAnsi="Times New Roman" w:cs="Times New Roman"/>
          <w:sz w:val="24"/>
          <w:szCs w:val="24"/>
        </w:rPr>
        <w:t xml:space="preserve"> = </w:t>
      </w:r>
      <w:r w:rsidR="00B045FB" w:rsidRPr="000F4BE7">
        <w:rPr>
          <w:rFonts w:ascii="Cambria Math" w:hAnsi="Cambria Math" w:cs="Cambria Math"/>
          <w:sz w:val="24"/>
          <w:szCs w:val="24"/>
        </w:rPr>
        <w:t>𝑠𝑒</w:t>
      </w:r>
      <w:r w:rsidR="00B045FB" w:rsidRPr="000F4BE7">
        <w:rPr>
          <w:rFonts w:ascii="Times New Roman" w:hAnsi="Times New Roman" w:cs="Times New Roman"/>
          <w:sz w:val="24"/>
          <w:szCs w:val="24"/>
          <w:vertAlign w:val="superscript"/>
        </w:rPr>
        <w:t>(</w:t>
      </w:r>
      <w:r w:rsidR="00B045FB" w:rsidRPr="000F4BE7">
        <w:rPr>
          <w:rFonts w:ascii="Cambria Math" w:hAnsi="Cambria Math" w:cs="Cambria Math"/>
          <w:sz w:val="24"/>
          <w:szCs w:val="24"/>
          <w:vertAlign w:val="superscript"/>
        </w:rPr>
        <w:t>𝛼</w:t>
      </w:r>
      <w:r w:rsidR="00B045FB" w:rsidRPr="000F4BE7">
        <w:rPr>
          <w:rFonts w:ascii="Times New Roman" w:hAnsi="Times New Roman" w:cs="Times New Roman"/>
          <w:sz w:val="24"/>
          <w:szCs w:val="24"/>
          <w:vertAlign w:val="superscript"/>
        </w:rPr>
        <w:t>−1)</w:t>
      </w:r>
      <w:r w:rsidR="00B045FB" w:rsidRPr="000F4BE7">
        <w:rPr>
          <w:rFonts w:ascii="Cambria Math" w:hAnsi="Cambria Math" w:cs="Cambria Math"/>
          <w:sz w:val="24"/>
          <w:szCs w:val="24"/>
          <w:vertAlign w:val="superscript"/>
        </w:rPr>
        <w:t>𝑙𝑛𝑘𝑒</w:t>
      </w:r>
      <w:r w:rsidR="00B045FB" w:rsidRPr="000F4BE7">
        <w:rPr>
          <w:rFonts w:ascii="Times New Roman" w:hAnsi="Times New Roman" w:cs="Times New Roman"/>
          <w:sz w:val="24"/>
          <w:szCs w:val="24"/>
        </w:rPr>
        <w:t xml:space="preserve"> − (</w:t>
      </w:r>
      <w:r w:rsidR="00B045FB" w:rsidRPr="000F4BE7">
        <w:rPr>
          <w:rFonts w:ascii="Cambria Math" w:hAnsi="Cambria Math" w:cs="Cambria Math"/>
          <w:sz w:val="24"/>
          <w:szCs w:val="24"/>
        </w:rPr>
        <w:t>𝑔</w:t>
      </w:r>
      <w:r w:rsidR="00B045FB" w:rsidRPr="000F4BE7">
        <w:rPr>
          <w:rFonts w:ascii="Times New Roman" w:hAnsi="Times New Roman" w:cs="Times New Roman"/>
          <w:sz w:val="24"/>
          <w:szCs w:val="24"/>
        </w:rPr>
        <w:t xml:space="preserve"> + </w:t>
      </w:r>
      <w:r w:rsidR="00B045FB" w:rsidRPr="000F4BE7">
        <w:rPr>
          <w:rFonts w:ascii="Cambria Math" w:hAnsi="Cambria Math" w:cs="Cambria Math"/>
          <w:sz w:val="24"/>
          <w:szCs w:val="24"/>
        </w:rPr>
        <w:t>𝑛</w:t>
      </w:r>
      <w:r w:rsidR="00B045FB" w:rsidRPr="000F4BE7">
        <w:rPr>
          <w:rFonts w:ascii="Times New Roman" w:hAnsi="Times New Roman" w:cs="Times New Roman"/>
          <w:sz w:val="24"/>
          <w:szCs w:val="24"/>
        </w:rPr>
        <w:t xml:space="preserve"> + d)                                      </w:t>
      </w:r>
      <w:r w:rsidR="00D82DEB">
        <w:rPr>
          <w:rFonts w:ascii="Times New Roman" w:hAnsi="Times New Roman" w:cs="Times New Roman"/>
          <w:sz w:val="24"/>
          <w:szCs w:val="24"/>
        </w:rPr>
        <w:t>(2</w:t>
      </w:r>
      <w:r w:rsidR="00B045FB" w:rsidRPr="000F4BE7">
        <w:rPr>
          <w:rFonts w:ascii="Times New Roman" w:hAnsi="Times New Roman" w:cs="Times New Roman"/>
          <w:sz w:val="24"/>
          <w:szCs w:val="24"/>
        </w:rPr>
        <w:t>.10)</w:t>
      </w:r>
    </w:p>
    <w:p w:rsidR="00B045FB" w:rsidRPr="000F4BE7" w:rsidRDefault="00D82DEB" w:rsidP="00B045FB">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Eşitlik 2</w:t>
      </w:r>
      <w:r w:rsidR="00B045FB" w:rsidRPr="00787866">
        <w:rPr>
          <w:rFonts w:ascii="Times New Roman" w:hAnsi="Times New Roman" w:cs="Times New Roman"/>
          <w:sz w:val="24"/>
          <w:szCs w:val="24"/>
        </w:rPr>
        <w:t>.</w:t>
      </w:r>
      <w:r w:rsidR="00B045FB">
        <w:rPr>
          <w:rFonts w:ascii="Times New Roman" w:hAnsi="Times New Roman" w:cs="Times New Roman"/>
          <w:sz w:val="24"/>
          <w:szCs w:val="24"/>
        </w:rPr>
        <w:t>10</w:t>
      </w:r>
      <w:r w:rsidR="00B045FB" w:rsidRPr="00787866">
        <w:rPr>
          <w:rFonts w:ascii="Times New Roman" w:hAnsi="Times New Roman" w:cs="Times New Roman"/>
          <w:sz w:val="24"/>
          <w:szCs w:val="24"/>
        </w:rPr>
        <w:t xml:space="preserve">’da </w:t>
      </w:r>
      <w:r w:rsidR="00B045FB" w:rsidRPr="00787866">
        <w:rPr>
          <w:rFonts w:ascii="Cambria Math" w:hAnsi="Cambria Math" w:cs="Cambria Math"/>
          <w:sz w:val="24"/>
          <w:szCs w:val="24"/>
        </w:rPr>
        <w:t>𝑘</w:t>
      </w:r>
      <w:r w:rsidR="00B045FB" w:rsidRPr="00FC6FCD">
        <w:rPr>
          <w:rFonts w:ascii="Cambria Math" w:hAnsi="Cambria Math" w:cs="Cambria Math"/>
          <w:sz w:val="24"/>
          <w:szCs w:val="24"/>
          <w:vertAlign w:val="subscript"/>
        </w:rPr>
        <w:t>𝑒</w:t>
      </w:r>
      <w:r w:rsidR="00B045FB" w:rsidRPr="00787866">
        <w:rPr>
          <w:rFonts w:ascii="Times New Roman" w:hAnsi="Times New Roman" w:cs="Times New Roman"/>
          <w:sz w:val="24"/>
          <w:szCs w:val="24"/>
        </w:rPr>
        <w:t xml:space="preserve"> = </w:t>
      </w:r>
      <w:r w:rsidR="00B045FB" w:rsidRPr="00787866">
        <w:rPr>
          <w:rFonts w:ascii="Cambria Math" w:hAnsi="Cambria Math" w:cs="Cambria Math"/>
          <w:sz w:val="24"/>
          <w:szCs w:val="24"/>
        </w:rPr>
        <w:t>𝐾</w:t>
      </w:r>
      <w:r w:rsidR="00B045FB" w:rsidRPr="00787866">
        <w:rPr>
          <w:rFonts w:ascii="Times New Roman" w:hAnsi="Times New Roman" w:cs="Times New Roman"/>
          <w:sz w:val="24"/>
          <w:szCs w:val="24"/>
        </w:rPr>
        <w:t>⁄[</w:t>
      </w:r>
      <w:r w:rsidR="00B045FB" w:rsidRPr="00787866">
        <w:rPr>
          <w:rFonts w:ascii="Cambria Math" w:hAnsi="Cambria Math" w:cs="Cambria Math"/>
          <w:sz w:val="24"/>
          <w:szCs w:val="24"/>
        </w:rPr>
        <w:t>𝐴𝐿</w:t>
      </w:r>
      <w:r w:rsidR="00B045FB" w:rsidRPr="00787866">
        <w:rPr>
          <w:rFonts w:ascii="Times New Roman" w:hAnsi="Times New Roman" w:cs="Times New Roman"/>
          <w:sz w:val="24"/>
          <w:szCs w:val="24"/>
        </w:rPr>
        <w:t>] etkin sermaye-emek oranını ifade ederken α sabit sermaye çıktı esnekliğini ifade etmektedir. Bu doğrultuda etkin sermaye</w:t>
      </w:r>
      <w:r w:rsidR="00B045FB" w:rsidRPr="000F4BE7">
        <w:rPr>
          <w:rFonts w:ascii="Times New Roman" w:hAnsi="Times New Roman" w:cs="Times New Roman"/>
          <w:sz w:val="24"/>
          <w:szCs w:val="24"/>
        </w:rPr>
        <w:t>-emek oranının kararlı durumu,</w:t>
      </w:r>
    </w:p>
    <w:p w:rsidR="00B045FB" w:rsidRPr="000F4BE7" w:rsidRDefault="0049351B" w:rsidP="00B045FB">
      <w:pPr>
        <w:spacing w:before="120" w:after="120" w:line="360" w:lineRule="auto"/>
        <w:ind w:firstLine="567"/>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e</m:t>
                </m:r>
              </m:sub>
              <m:sup>
                <m:r>
                  <w:rPr>
                    <w:rFonts w:ascii="Cambria Math" w:hAnsi="Cambria Math" w:cs="Times New Roman"/>
                    <w:sz w:val="24"/>
                    <w:szCs w:val="24"/>
                  </w:rPr>
                  <m:t>*</m:t>
                </m:r>
              </m:sup>
            </m:sSubSup>
          </m:e>
        </m:acc>
      </m:oMath>
      <w:r w:rsidR="00B045FB" w:rsidRPr="000F4BE7">
        <w:rPr>
          <w:rFonts w:ascii="Times New Roman" w:hAnsi="Times New Roman" w:cs="Times New Roman"/>
          <w:sz w:val="24"/>
          <w:szCs w:val="24"/>
        </w:rPr>
        <w:t xml:space="preserve"> = [ </w:t>
      </w:r>
      <m:oMath>
        <m:f>
          <m:fPr>
            <m:ctrlPr>
              <w:rPr>
                <w:rFonts w:ascii="Cambria Math" w:hAnsi="Cambria Math" w:cs="Times New Roman"/>
                <w:i/>
                <w:sz w:val="24"/>
                <w:szCs w:val="24"/>
              </w:rPr>
            </m:ctrlPr>
          </m:fPr>
          <m:num>
            <m:r>
              <w:rPr>
                <w:rFonts w:ascii="Cambria Math" w:hAnsi="Cambria Math" w:cs="Times New Roman"/>
                <w:sz w:val="24"/>
                <w:szCs w:val="24"/>
              </w:rPr>
              <m:t>s</m:t>
            </m:r>
          </m:num>
          <m:den>
            <m:r>
              <m:rPr>
                <m:sty m:val="p"/>
              </m:rPr>
              <w:rPr>
                <w:rFonts w:ascii="Cambria Math" w:hAnsi="Cambria Math" w:cs="Times New Roman"/>
                <w:sz w:val="24"/>
                <w:szCs w:val="24"/>
              </w:rPr>
              <m:t>g+n+d</m:t>
            </m:r>
          </m:den>
        </m:f>
      </m:oMath>
      <w:r w:rsidR="00B045FB" w:rsidRPr="000F4BE7">
        <w:rPr>
          <w:rFonts w:ascii="Times New Roman" w:hAnsi="Times New Roman" w:cs="Times New Roman"/>
          <w:sz w:val="24"/>
          <w:szCs w:val="24"/>
        </w:rPr>
        <w:t xml:space="preserve"> ]</w:t>
      </w:r>
      <w:r w:rsidR="00FC6FCD">
        <w:rPr>
          <w:rFonts w:ascii="Times New Roman" w:hAnsi="Times New Roman" w:cs="Times New Roman"/>
          <w:sz w:val="24"/>
          <w:szCs w:val="24"/>
          <w:vertAlign w:val="superscript"/>
        </w:rPr>
        <w:t>1/(</w:t>
      </w:r>
      <w:r w:rsidR="00FC6FCD" w:rsidRPr="000F4BE7">
        <w:rPr>
          <w:rFonts w:ascii="Times New Roman" w:hAnsi="Times New Roman" w:cs="Times New Roman"/>
          <w:sz w:val="24"/>
          <w:szCs w:val="24"/>
          <w:vertAlign w:val="superscript"/>
        </w:rPr>
        <w:t>1-α</w:t>
      </w:r>
      <w:r w:rsidR="00B045FB" w:rsidRPr="000F4BE7">
        <w:rPr>
          <w:rFonts w:ascii="Times New Roman" w:hAnsi="Times New Roman" w:cs="Times New Roman"/>
          <w:sz w:val="24"/>
          <w:szCs w:val="24"/>
          <w:vertAlign w:val="superscript"/>
        </w:rPr>
        <w:t xml:space="preserve">)                                                                                                                                             </w:t>
      </w:r>
      <w:r w:rsidR="00D82DEB">
        <w:rPr>
          <w:rFonts w:ascii="Times New Roman" w:hAnsi="Times New Roman" w:cs="Times New Roman"/>
          <w:sz w:val="24"/>
          <w:szCs w:val="24"/>
        </w:rPr>
        <w:t>(2</w:t>
      </w:r>
      <w:r w:rsidR="00B045FB" w:rsidRPr="000F4BE7">
        <w:rPr>
          <w:rFonts w:ascii="Times New Roman" w:hAnsi="Times New Roman" w:cs="Times New Roman"/>
          <w:sz w:val="24"/>
          <w:szCs w:val="24"/>
        </w:rPr>
        <w:t>.11)</w:t>
      </w:r>
    </w:p>
    <w:p w:rsidR="00B045FB" w:rsidRPr="000F4BE7" w:rsidRDefault="00B045FB" w:rsidP="00B045FB">
      <w:pPr>
        <w:spacing w:before="120" w:after="120" w:line="360" w:lineRule="auto"/>
        <w:ind w:firstLine="567"/>
        <w:jc w:val="both"/>
        <w:rPr>
          <w:rFonts w:ascii="Times New Roman" w:eastAsiaTheme="minorEastAsia" w:hAnsi="Times New Roman" w:cs="Times New Roman"/>
          <w:sz w:val="24"/>
          <w:szCs w:val="24"/>
        </w:rPr>
      </w:pPr>
      <w:r w:rsidRPr="000F4BE7">
        <w:rPr>
          <w:rFonts w:ascii="Times New Roman" w:eastAsiaTheme="minorEastAsia" w:hAnsi="Times New Roman" w:cs="Times New Roman"/>
          <w:sz w:val="24"/>
          <w:szCs w:val="24"/>
        </w:rPr>
        <w:t xml:space="preserve">Eşitlik </w:t>
      </w:r>
      <w:r w:rsidR="00D82DEB">
        <w:rPr>
          <w:rFonts w:ascii="Times New Roman" w:eastAsiaTheme="minorEastAsia" w:hAnsi="Times New Roman" w:cs="Times New Roman"/>
          <w:sz w:val="24"/>
          <w:szCs w:val="24"/>
        </w:rPr>
        <w:t>2</w:t>
      </w:r>
      <w:r w:rsidRPr="000F4BE7">
        <w:rPr>
          <w:rFonts w:ascii="Times New Roman" w:eastAsiaTheme="minorEastAsia" w:hAnsi="Times New Roman" w:cs="Times New Roman"/>
          <w:sz w:val="24"/>
          <w:szCs w:val="24"/>
        </w:rPr>
        <w:t>.11</w:t>
      </w:r>
      <w:r w:rsidR="000F4BE7" w:rsidRPr="000F4BE7">
        <w:rPr>
          <w:rFonts w:ascii="Times New Roman" w:eastAsiaTheme="minorEastAsia" w:hAnsi="Times New Roman" w:cs="Times New Roman"/>
          <w:sz w:val="24"/>
          <w:szCs w:val="24"/>
        </w:rPr>
        <w:t xml:space="preserve"> </w:t>
      </w:r>
      <w:r w:rsidRPr="000F4BE7">
        <w:rPr>
          <w:rFonts w:ascii="Times New Roman" w:eastAsiaTheme="minorEastAsia" w:hAnsi="Times New Roman" w:cs="Times New Roman"/>
          <w:sz w:val="24"/>
          <w:szCs w:val="24"/>
        </w:rPr>
        <w:t>Taylor serisi açılımıyla doğrusallaştırıldığında aşağıdaki eşitlik elde edilmektedir.</w:t>
      </w:r>
    </w:p>
    <w:p w:rsidR="00B045FB" w:rsidRPr="000F4BE7" w:rsidRDefault="0049351B" w:rsidP="00B045FB">
      <w:pPr>
        <w:spacing w:before="120" w:after="120" w:line="360" w:lineRule="auto"/>
        <w:ind w:firstLine="567"/>
        <w:jc w:val="both"/>
        <w:rPr>
          <w:rFonts w:ascii="Times New Roman" w:hAnsi="Times New Roman" w:cs="Times New Roman"/>
          <w:sz w:val="24"/>
          <w:szCs w:val="24"/>
        </w:rPr>
      </w:pP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∂lnk</m:t>
                </m:r>
              </m:e>
              <m:sub>
                <m:r>
                  <w:rPr>
                    <w:rFonts w:ascii="Cambria Math" w:eastAsiaTheme="minorEastAsia" w:hAnsi="Cambria Math" w:cs="Times New Roman"/>
                    <w:sz w:val="24"/>
                    <w:szCs w:val="24"/>
                  </w:rPr>
                  <m:t>e</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t</m:t>
                </m:r>
              </m:sub>
            </m:sSub>
          </m:den>
        </m:f>
      </m:oMath>
      <w:r w:rsidR="00B045FB" w:rsidRPr="000F4BE7">
        <w:rPr>
          <w:rFonts w:ascii="Times New Roman" w:hAnsi="Times New Roman" w:cs="Times New Roman"/>
          <w:sz w:val="24"/>
          <w:szCs w:val="24"/>
        </w:rPr>
        <w:t xml:space="preserve"> = (</w:t>
      </w:r>
      <w:r w:rsidR="00B045FB" w:rsidRPr="000F4BE7">
        <w:rPr>
          <w:rFonts w:ascii="Cambria Math" w:hAnsi="Cambria Math" w:cs="Cambria Math"/>
          <w:sz w:val="24"/>
          <w:szCs w:val="24"/>
        </w:rPr>
        <w:t>𝛼</w:t>
      </w:r>
      <w:r w:rsidR="00B045FB" w:rsidRPr="000F4BE7">
        <w:rPr>
          <w:rFonts w:ascii="Times New Roman" w:hAnsi="Times New Roman" w:cs="Times New Roman"/>
          <w:sz w:val="24"/>
          <w:szCs w:val="24"/>
        </w:rPr>
        <w:t xml:space="preserve"> − 1)(</w:t>
      </w:r>
      <w:r w:rsidR="00B045FB" w:rsidRPr="000F4BE7">
        <w:rPr>
          <w:rFonts w:ascii="Cambria Math" w:hAnsi="Cambria Math" w:cs="Cambria Math"/>
          <w:sz w:val="24"/>
          <w:szCs w:val="24"/>
        </w:rPr>
        <w:t>𝑔</w:t>
      </w:r>
      <w:r w:rsidR="00B045FB" w:rsidRPr="000F4BE7">
        <w:rPr>
          <w:rFonts w:ascii="Times New Roman" w:hAnsi="Times New Roman" w:cs="Times New Roman"/>
          <w:sz w:val="24"/>
          <w:szCs w:val="24"/>
        </w:rPr>
        <w:t xml:space="preserve"> + </w:t>
      </w:r>
      <w:r w:rsidR="00B045FB" w:rsidRPr="000F4BE7">
        <w:rPr>
          <w:rFonts w:ascii="Cambria Math" w:hAnsi="Cambria Math" w:cs="Cambria Math"/>
          <w:sz w:val="24"/>
          <w:szCs w:val="24"/>
        </w:rPr>
        <w:t>𝑛</w:t>
      </w:r>
      <w:r w:rsidR="00B045FB" w:rsidRPr="000F4BE7">
        <w:rPr>
          <w:rFonts w:ascii="Times New Roman" w:hAnsi="Times New Roman" w:cs="Times New Roman"/>
          <w:sz w:val="24"/>
          <w:szCs w:val="24"/>
        </w:rPr>
        <w:t xml:space="preserve"> + d)[</w:t>
      </w:r>
      <w:r w:rsidR="00B045FB" w:rsidRPr="000F4BE7">
        <w:rPr>
          <w:rFonts w:ascii="Cambria Math" w:hAnsi="Cambria Math" w:cs="Cambria Math"/>
          <w:sz w:val="24"/>
          <w:szCs w:val="24"/>
        </w:rPr>
        <w:t>𝑙𝑛𝑘</w:t>
      </w:r>
      <w:r w:rsidR="00B045FB" w:rsidRPr="000F4BE7">
        <w:rPr>
          <w:rFonts w:ascii="Cambria Math" w:hAnsi="Cambria Math" w:cs="Cambria Math"/>
          <w:sz w:val="24"/>
          <w:szCs w:val="24"/>
          <w:vertAlign w:val="subscript"/>
        </w:rPr>
        <w:t>𝑒</w:t>
      </w:r>
      <w:r w:rsidR="00B045FB" w:rsidRPr="000F4BE7">
        <w:rPr>
          <w:rFonts w:ascii="Times New Roman" w:hAnsi="Times New Roman" w:cs="Times New Roman"/>
          <w:sz w:val="24"/>
          <w:szCs w:val="24"/>
        </w:rPr>
        <w:t xml:space="preserve"> − </w:t>
      </w:r>
      <w:r w:rsidR="00B045FB" w:rsidRPr="000F4BE7">
        <w:rPr>
          <w:rFonts w:ascii="Cambria Math" w:hAnsi="Cambria Math" w:cs="Cambria Math"/>
          <w:sz w:val="24"/>
          <w:szCs w:val="24"/>
        </w:rPr>
        <w:t>𝑙𝑛</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e</m:t>
            </m:r>
          </m:sub>
          <m:sup>
            <m:r>
              <w:rPr>
                <w:rFonts w:ascii="Cambria Math" w:hAnsi="Cambria Math" w:cs="Times New Roman"/>
                <w:sz w:val="24"/>
                <w:szCs w:val="24"/>
              </w:rPr>
              <m:t>*</m:t>
            </m:r>
          </m:sup>
        </m:sSubSup>
      </m:oMath>
      <w:r w:rsidR="00B045FB" w:rsidRPr="000F4BE7">
        <w:rPr>
          <w:rFonts w:ascii="Times New Roman" w:hAnsi="Times New Roman" w:cs="Times New Roman"/>
          <w:sz w:val="24"/>
          <w:szCs w:val="24"/>
        </w:rPr>
        <w:t xml:space="preserve">],                                                           </w:t>
      </w:r>
      <w:r w:rsidR="00D82DEB">
        <w:rPr>
          <w:rFonts w:ascii="Times New Roman" w:hAnsi="Times New Roman" w:cs="Times New Roman"/>
          <w:sz w:val="24"/>
          <w:szCs w:val="24"/>
        </w:rPr>
        <w:t>(2</w:t>
      </w:r>
      <w:r w:rsidR="00B045FB" w:rsidRPr="000F4BE7">
        <w:rPr>
          <w:rFonts w:ascii="Times New Roman" w:hAnsi="Times New Roman" w:cs="Times New Roman"/>
          <w:sz w:val="24"/>
          <w:szCs w:val="24"/>
        </w:rPr>
        <w:t xml:space="preserve">.12)                                       </w:t>
      </w:r>
    </w:p>
    <w:p w:rsidR="00B045FB" w:rsidRPr="000F4BE7" w:rsidRDefault="00606E42" w:rsidP="00B045FB">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ln</w:t>
      </w:r>
      <w:r w:rsidR="00B045FB" w:rsidRPr="000F4BE7">
        <w:rPr>
          <w:rFonts w:ascii="Cambria Math" w:hAnsi="Cambria Math" w:cs="Cambria Math"/>
          <w:sz w:val="24"/>
          <w:szCs w:val="24"/>
        </w:rPr>
        <w:t>𝑦</w:t>
      </w:r>
      <w:r w:rsidR="00B045FB" w:rsidRPr="00606E42">
        <w:rPr>
          <w:rFonts w:ascii="Cambria Math" w:hAnsi="Cambria Math" w:cs="Cambria Math"/>
          <w:sz w:val="24"/>
          <w:szCs w:val="24"/>
          <w:vertAlign w:val="subscript"/>
        </w:rPr>
        <w:t>𝑒</w:t>
      </w:r>
      <w:r w:rsidR="00B045FB" w:rsidRPr="000F4BE7">
        <w:rPr>
          <w:rFonts w:ascii="Times New Roman" w:hAnsi="Times New Roman" w:cs="Times New Roman"/>
          <w:sz w:val="24"/>
          <w:szCs w:val="24"/>
        </w:rPr>
        <w:t xml:space="preserve"> = ln[</w:t>
      </w:r>
      <w:r w:rsidR="00B045FB" w:rsidRPr="000F4BE7">
        <w:rPr>
          <w:rFonts w:ascii="Cambria Math" w:hAnsi="Cambria Math" w:cs="Cambria Math"/>
          <w:sz w:val="24"/>
          <w:szCs w:val="24"/>
        </w:rPr>
        <w:t>𝑌</w:t>
      </w:r>
      <w:r w:rsidR="00B045FB" w:rsidRPr="000F4BE7">
        <w:rPr>
          <w:rFonts w:ascii="Times New Roman" w:hAnsi="Times New Roman" w:cs="Times New Roman"/>
          <w:sz w:val="24"/>
          <w:szCs w:val="24"/>
        </w:rPr>
        <w:t>⁄(</w:t>
      </w:r>
      <w:r w:rsidR="00B045FB" w:rsidRPr="000F4BE7">
        <w:rPr>
          <w:rFonts w:ascii="Cambria Math" w:hAnsi="Cambria Math" w:cs="Cambria Math"/>
          <w:sz w:val="24"/>
          <w:szCs w:val="24"/>
        </w:rPr>
        <w:t>𝐴𝐿</w:t>
      </w:r>
      <w:r w:rsidR="00B045FB" w:rsidRPr="000F4BE7">
        <w:rPr>
          <w:rFonts w:ascii="Times New Roman" w:hAnsi="Times New Roman" w:cs="Times New Roman"/>
          <w:sz w:val="24"/>
          <w:szCs w:val="24"/>
        </w:rPr>
        <w:t>)] olduğundan,</w:t>
      </w:r>
    </w:p>
    <w:p w:rsidR="00B045FB" w:rsidRPr="000F4BE7" w:rsidRDefault="0049351B" w:rsidP="00B045FB">
      <w:pPr>
        <w:spacing w:before="120" w:after="120" w:line="360" w:lineRule="auto"/>
        <w:ind w:firstLine="567"/>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∂lny</m:t>
                </m:r>
              </m:e>
              <m:sub>
                <m:r>
                  <w:rPr>
                    <w:rFonts w:ascii="Cambria Math" w:eastAsiaTheme="minorEastAsia" w:hAnsi="Cambria Math" w:cs="Times New Roman"/>
                    <w:sz w:val="24"/>
                    <w:szCs w:val="24"/>
                  </w:rPr>
                  <m:t>e</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t</m:t>
                </m:r>
              </m:sub>
            </m:sSub>
          </m:den>
        </m:f>
      </m:oMath>
      <w:r w:rsidR="00B045FB" w:rsidRPr="000F4BE7">
        <w:rPr>
          <w:rFonts w:ascii="Times New Roman" w:hAnsi="Times New Roman" w:cs="Times New Roman"/>
          <w:sz w:val="24"/>
          <w:szCs w:val="24"/>
        </w:rPr>
        <w:t xml:space="preserve">  = (</w:t>
      </w:r>
      <w:r w:rsidR="00B045FB" w:rsidRPr="000F4BE7">
        <w:rPr>
          <w:rFonts w:ascii="Cambria Math" w:hAnsi="Cambria Math" w:cs="Cambria Math"/>
          <w:sz w:val="24"/>
          <w:szCs w:val="24"/>
        </w:rPr>
        <w:t>𝛼</w:t>
      </w:r>
      <w:r w:rsidR="00B045FB" w:rsidRPr="000F4BE7">
        <w:rPr>
          <w:rFonts w:ascii="Times New Roman" w:hAnsi="Times New Roman" w:cs="Times New Roman"/>
          <w:sz w:val="24"/>
          <w:szCs w:val="24"/>
        </w:rPr>
        <w:t xml:space="preserve"> − 1)(</w:t>
      </w:r>
      <w:r w:rsidR="00B045FB" w:rsidRPr="000F4BE7">
        <w:rPr>
          <w:rFonts w:ascii="Cambria Math" w:hAnsi="Cambria Math" w:cs="Cambria Math"/>
          <w:sz w:val="24"/>
          <w:szCs w:val="24"/>
        </w:rPr>
        <w:t>𝑔</w:t>
      </w:r>
      <w:r w:rsidR="00B045FB" w:rsidRPr="000F4BE7">
        <w:rPr>
          <w:rFonts w:ascii="Times New Roman" w:hAnsi="Times New Roman" w:cs="Times New Roman"/>
          <w:sz w:val="24"/>
          <w:szCs w:val="24"/>
        </w:rPr>
        <w:t xml:space="preserve"> + </w:t>
      </w:r>
      <w:r w:rsidR="00B045FB" w:rsidRPr="000F4BE7">
        <w:rPr>
          <w:rFonts w:ascii="Cambria Math" w:hAnsi="Cambria Math" w:cs="Cambria Math"/>
          <w:sz w:val="24"/>
          <w:szCs w:val="24"/>
        </w:rPr>
        <w:t>𝑛</w:t>
      </w:r>
      <w:r w:rsidR="00B045FB" w:rsidRPr="000F4BE7">
        <w:rPr>
          <w:rFonts w:ascii="Times New Roman" w:hAnsi="Times New Roman" w:cs="Times New Roman"/>
          <w:sz w:val="24"/>
          <w:szCs w:val="24"/>
        </w:rPr>
        <w:t xml:space="preserve"> + d)[</w:t>
      </w:r>
      <w:r w:rsidR="00B045FB" w:rsidRPr="000F4BE7">
        <w:rPr>
          <w:rFonts w:ascii="Cambria Math" w:hAnsi="Cambria Math" w:cs="Cambria Math"/>
          <w:sz w:val="24"/>
          <w:szCs w:val="24"/>
        </w:rPr>
        <w:t>𝑙𝑛𝑦</w:t>
      </w:r>
      <w:r w:rsidR="00B045FB" w:rsidRPr="000F4BE7">
        <w:rPr>
          <w:rFonts w:ascii="Cambria Math" w:hAnsi="Cambria Math" w:cs="Cambria Math"/>
          <w:sz w:val="24"/>
          <w:szCs w:val="24"/>
          <w:vertAlign w:val="subscript"/>
        </w:rPr>
        <w:t>𝑒</w:t>
      </w:r>
      <w:r w:rsidR="00B045FB" w:rsidRPr="000F4BE7">
        <w:rPr>
          <w:rFonts w:ascii="Times New Roman" w:hAnsi="Times New Roman" w:cs="Times New Roman"/>
          <w:sz w:val="24"/>
          <w:szCs w:val="24"/>
        </w:rPr>
        <w:t xml:space="preserve"> − </w:t>
      </w:r>
      <w:r w:rsidR="00B045FB" w:rsidRPr="000F4BE7">
        <w:rPr>
          <w:rFonts w:ascii="Cambria Math" w:hAnsi="Cambria Math" w:cs="Cambria Math"/>
          <w:sz w:val="24"/>
          <w:szCs w:val="24"/>
        </w:rPr>
        <w:t>𝑙𝑛</w:t>
      </w: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e</m:t>
            </m:r>
          </m:sub>
          <m:sup>
            <m:r>
              <w:rPr>
                <w:rFonts w:ascii="Cambria Math" w:hAnsi="Cambria Math" w:cs="Times New Roman"/>
                <w:sz w:val="24"/>
                <w:szCs w:val="24"/>
              </w:rPr>
              <m:t>*</m:t>
            </m:r>
          </m:sup>
        </m:sSubSup>
      </m:oMath>
      <w:r w:rsidR="00B045FB" w:rsidRPr="000F4BE7">
        <w:rPr>
          <w:rFonts w:ascii="Times New Roman" w:hAnsi="Times New Roman" w:cs="Times New Roman"/>
          <w:sz w:val="24"/>
          <w:szCs w:val="24"/>
        </w:rPr>
        <w:t xml:space="preserve">]                                                            </w:t>
      </w:r>
      <w:r w:rsidR="00D82DEB">
        <w:rPr>
          <w:rFonts w:ascii="Times New Roman" w:hAnsi="Times New Roman" w:cs="Times New Roman"/>
          <w:sz w:val="24"/>
          <w:szCs w:val="24"/>
        </w:rPr>
        <w:t>(2</w:t>
      </w:r>
      <w:r w:rsidR="00B045FB" w:rsidRPr="000F4BE7">
        <w:rPr>
          <w:rFonts w:ascii="Times New Roman" w:hAnsi="Times New Roman" w:cs="Times New Roman"/>
          <w:sz w:val="24"/>
          <w:szCs w:val="24"/>
        </w:rPr>
        <w:t>.13)</w:t>
      </w:r>
    </w:p>
    <w:p w:rsidR="00B045FB" w:rsidRPr="000F4BE7" w:rsidRDefault="00B045FB" w:rsidP="00B045FB">
      <w:pPr>
        <w:spacing w:before="120" w:after="120" w:line="360" w:lineRule="auto"/>
        <w:jc w:val="both"/>
        <w:rPr>
          <w:rFonts w:ascii="Times New Roman" w:eastAsiaTheme="minorEastAsia" w:hAnsi="Times New Roman" w:cs="Times New Roman"/>
          <w:sz w:val="24"/>
          <w:szCs w:val="24"/>
        </w:rPr>
      </w:pPr>
      <w:r w:rsidRPr="000F4BE7">
        <w:rPr>
          <w:rFonts w:ascii="Times New Roman" w:eastAsiaTheme="minorEastAsia" w:hAnsi="Times New Roman" w:cs="Times New Roman"/>
          <w:sz w:val="24"/>
          <w:szCs w:val="24"/>
        </w:rPr>
        <w:t xml:space="preserve">şeklinde ifade edilmektedir. Etkin işgücü başına çıktı düzeyi de eşitlik </w:t>
      </w:r>
      <w:r w:rsidR="00D82DEB">
        <w:rPr>
          <w:rFonts w:ascii="Times New Roman" w:eastAsiaTheme="minorEastAsia" w:hAnsi="Times New Roman" w:cs="Times New Roman"/>
          <w:sz w:val="24"/>
          <w:szCs w:val="24"/>
        </w:rPr>
        <w:t>2</w:t>
      </w:r>
      <w:r w:rsidRPr="000F4BE7">
        <w:rPr>
          <w:rFonts w:ascii="Times New Roman" w:eastAsiaTheme="minorEastAsia" w:hAnsi="Times New Roman" w:cs="Times New Roman"/>
          <w:sz w:val="24"/>
          <w:szCs w:val="24"/>
        </w:rPr>
        <w:t>.14’teki gibi gösterilmektedir.</w:t>
      </w:r>
    </w:p>
    <w:p w:rsidR="00B045FB" w:rsidRPr="000F4BE7" w:rsidRDefault="0049351B" w:rsidP="000C47BA">
      <w:pPr>
        <w:spacing w:before="120" w:after="120" w:line="360" w:lineRule="auto"/>
        <w:ind w:firstLine="567"/>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e</m:t>
            </m:r>
          </m:sub>
          <m:sup>
            <m:r>
              <w:rPr>
                <w:rFonts w:ascii="Cambria Math" w:hAnsi="Cambria Math" w:cs="Times New Roman"/>
                <w:sz w:val="24"/>
                <w:szCs w:val="24"/>
              </w:rPr>
              <m:t>*</m:t>
            </m:r>
          </m:sup>
        </m:sSubSup>
      </m:oMath>
      <w:r w:rsidR="00B045FB" w:rsidRPr="000F4BE7">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s</m:t>
            </m:r>
          </m:num>
          <m:den>
            <m:r>
              <m:rPr>
                <m:sty m:val="p"/>
              </m:rPr>
              <w:rPr>
                <w:rFonts w:ascii="Cambria Math" w:hAnsi="Cambria Math" w:cs="Times New Roman"/>
                <w:sz w:val="24"/>
                <w:szCs w:val="24"/>
              </w:rPr>
              <m:t xml:space="preserve">g+n+d </m:t>
            </m:r>
          </m:den>
        </m:f>
      </m:oMath>
      <w:r w:rsidR="00B045FB" w:rsidRPr="000F4BE7">
        <w:rPr>
          <w:rFonts w:ascii="Times New Roman" w:hAnsi="Times New Roman" w:cs="Times New Roman"/>
          <w:sz w:val="24"/>
          <w:szCs w:val="24"/>
        </w:rPr>
        <w:t>]</w:t>
      </w:r>
      <w:r w:rsidR="00B045FB" w:rsidRPr="000F4BE7">
        <w:rPr>
          <w:rFonts w:ascii="Cambria Math" w:hAnsi="Cambria Math" w:cs="Cambria Math"/>
          <w:sz w:val="24"/>
          <w:szCs w:val="24"/>
          <w:vertAlign w:val="superscript"/>
        </w:rPr>
        <w:t>𝛼</w:t>
      </w:r>
      <w:r w:rsidR="00606E42">
        <w:rPr>
          <w:rFonts w:ascii="Times New Roman" w:hAnsi="Times New Roman" w:cs="Times New Roman"/>
          <w:sz w:val="24"/>
          <w:szCs w:val="24"/>
          <w:vertAlign w:val="superscript"/>
        </w:rPr>
        <w:t>/(</w:t>
      </w:r>
      <w:r w:rsidR="00606E42" w:rsidRPr="000F4BE7">
        <w:rPr>
          <w:rFonts w:ascii="Times New Roman" w:hAnsi="Times New Roman" w:cs="Times New Roman"/>
          <w:sz w:val="24"/>
          <w:szCs w:val="24"/>
          <w:vertAlign w:val="superscript"/>
        </w:rPr>
        <w:t>1-α</w:t>
      </w:r>
      <w:r w:rsidR="00B045FB" w:rsidRPr="000F4BE7">
        <w:rPr>
          <w:rFonts w:ascii="Times New Roman" w:hAnsi="Times New Roman" w:cs="Times New Roman"/>
          <w:sz w:val="24"/>
          <w:szCs w:val="24"/>
          <w:vertAlign w:val="superscript"/>
        </w:rPr>
        <w:t xml:space="preserve">)                                                                                                                                                            </w:t>
      </w:r>
      <w:r w:rsidR="00D82DEB">
        <w:rPr>
          <w:rFonts w:ascii="Times New Roman" w:hAnsi="Times New Roman" w:cs="Times New Roman"/>
          <w:sz w:val="24"/>
          <w:szCs w:val="24"/>
        </w:rPr>
        <w:t>(2</w:t>
      </w:r>
      <w:r w:rsidR="00B045FB" w:rsidRPr="000F4BE7">
        <w:rPr>
          <w:rFonts w:ascii="Times New Roman" w:hAnsi="Times New Roman" w:cs="Times New Roman"/>
          <w:sz w:val="24"/>
          <w:szCs w:val="24"/>
        </w:rPr>
        <w:t>.14)</w:t>
      </w:r>
    </w:p>
    <w:p w:rsidR="00B045FB" w:rsidRPr="000F4BE7" w:rsidRDefault="00D82DEB" w:rsidP="00B045FB">
      <w:pPr>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Eşitlik 2</w:t>
      </w:r>
      <w:r w:rsidR="00B045FB" w:rsidRPr="000F4BE7">
        <w:rPr>
          <w:rFonts w:ascii="Times New Roman" w:eastAsiaTheme="minorEastAsia" w:hAnsi="Times New Roman" w:cs="Times New Roman"/>
          <w:sz w:val="24"/>
          <w:szCs w:val="24"/>
        </w:rPr>
        <w:t>.12 belirli bir dönemde işgücü başına çıktının geçici dinamiklerine yaklaşmaktadır. Bu eşitliği ekonometrik forma dönüştürebilmek için bir önceki dönemden bu döneme entegre edilerek eşitli</w:t>
      </w:r>
      <w:r>
        <w:rPr>
          <w:rFonts w:ascii="Times New Roman" w:eastAsiaTheme="minorEastAsia" w:hAnsi="Times New Roman" w:cs="Times New Roman"/>
          <w:sz w:val="24"/>
          <w:szCs w:val="24"/>
        </w:rPr>
        <w:t>k 2</w:t>
      </w:r>
      <w:r w:rsidR="00B045FB" w:rsidRPr="000F4BE7">
        <w:rPr>
          <w:rFonts w:ascii="Times New Roman" w:eastAsiaTheme="minorEastAsia" w:hAnsi="Times New Roman" w:cs="Times New Roman"/>
          <w:sz w:val="24"/>
          <w:szCs w:val="24"/>
        </w:rPr>
        <w:t>.15 elde edilmiştir.</w:t>
      </w:r>
    </w:p>
    <w:p w:rsidR="00B045FB" w:rsidRPr="000F4BE7" w:rsidRDefault="00B045FB" w:rsidP="00B045FB">
      <w:pPr>
        <w:spacing w:before="120" w:after="120" w:line="360" w:lineRule="auto"/>
        <w:ind w:firstLine="567"/>
        <w:jc w:val="both"/>
        <w:rPr>
          <w:rFonts w:ascii="Times New Roman" w:hAnsi="Times New Roman" w:cs="Times New Roman"/>
          <w:sz w:val="24"/>
          <w:szCs w:val="24"/>
        </w:rPr>
      </w:pPr>
      <w:r w:rsidRPr="000F4BE7">
        <w:rPr>
          <w:rFonts w:ascii="Cambria Math" w:hAnsi="Cambria Math" w:cs="Cambria Math"/>
          <w:sz w:val="24"/>
          <w:szCs w:val="24"/>
        </w:rPr>
        <w:t>𝑙𝑛𝑦</w:t>
      </w:r>
      <w:r w:rsidRPr="000F4BE7">
        <w:rPr>
          <w:rFonts w:ascii="Cambria Math" w:hAnsi="Cambria Math" w:cs="Cambria Math"/>
          <w:sz w:val="24"/>
          <w:szCs w:val="24"/>
          <w:vertAlign w:val="subscript"/>
        </w:rPr>
        <w:t>𝑒</w:t>
      </w:r>
      <w:r w:rsidRPr="000F4BE7">
        <w:rPr>
          <w:rFonts w:ascii="Times New Roman" w:hAnsi="Times New Roman" w:cs="Times New Roman"/>
          <w:sz w:val="24"/>
          <w:szCs w:val="24"/>
        </w:rPr>
        <w:t>(</w:t>
      </w:r>
      <w:r w:rsidRPr="000F4BE7">
        <w:rPr>
          <w:rFonts w:ascii="Cambria Math" w:hAnsi="Cambria Math" w:cs="Cambria Math"/>
          <w:sz w:val="24"/>
          <w:szCs w:val="24"/>
        </w:rPr>
        <w:t>𝑡</w:t>
      </w:r>
      <w:r w:rsidRPr="000F4BE7">
        <w:rPr>
          <w:rFonts w:ascii="Times New Roman" w:hAnsi="Times New Roman" w:cs="Times New Roman"/>
          <w:sz w:val="24"/>
          <w:szCs w:val="24"/>
        </w:rPr>
        <w:t xml:space="preserve">) = </w:t>
      </w:r>
      <w:r w:rsidRPr="000F4BE7">
        <w:rPr>
          <w:rFonts w:ascii="Cambria Math" w:hAnsi="Cambria Math" w:cs="Cambria Math"/>
          <w:sz w:val="24"/>
          <w:szCs w:val="24"/>
        </w:rPr>
        <w:t>𝑒</w:t>
      </w:r>
      <w:r w:rsidRPr="000F4BE7">
        <w:rPr>
          <w:rFonts w:ascii="Cambria Math" w:hAnsi="Cambria Math" w:cs="Cambria Math"/>
          <w:sz w:val="24"/>
          <w:szCs w:val="24"/>
          <w:vertAlign w:val="superscript"/>
        </w:rPr>
        <w:t>𝑧</w:t>
      </w:r>
      <w:r w:rsidRPr="000F4BE7">
        <w:rPr>
          <w:rFonts w:ascii="Times New Roman" w:hAnsi="Times New Roman" w:cs="Times New Roman"/>
          <w:sz w:val="24"/>
          <w:szCs w:val="24"/>
        </w:rPr>
        <w:t xml:space="preserve"> </w:t>
      </w:r>
      <w:r w:rsidRPr="000F4BE7">
        <w:rPr>
          <w:rFonts w:ascii="Cambria Math" w:hAnsi="Cambria Math" w:cs="Cambria Math"/>
          <w:sz w:val="24"/>
          <w:szCs w:val="24"/>
        </w:rPr>
        <w:t>𝑙𝑛𝑦</w:t>
      </w:r>
      <w:r w:rsidRPr="000F4BE7">
        <w:rPr>
          <w:rFonts w:ascii="Cambria Math" w:hAnsi="Cambria Math" w:cs="Cambria Math"/>
          <w:sz w:val="24"/>
          <w:szCs w:val="24"/>
          <w:vertAlign w:val="subscript"/>
        </w:rPr>
        <w:t>𝑒</w:t>
      </w:r>
      <w:r w:rsidRPr="000F4BE7">
        <w:rPr>
          <w:rFonts w:ascii="Times New Roman" w:hAnsi="Times New Roman" w:cs="Times New Roman"/>
          <w:sz w:val="24"/>
          <w:szCs w:val="24"/>
        </w:rPr>
        <w:t>(</w:t>
      </w:r>
      <w:r w:rsidRPr="000F4BE7">
        <w:rPr>
          <w:rFonts w:ascii="Cambria Math" w:hAnsi="Cambria Math" w:cs="Cambria Math"/>
          <w:sz w:val="24"/>
          <w:szCs w:val="24"/>
        </w:rPr>
        <w:t>𝑡</w:t>
      </w:r>
      <w:r w:rsidRPr="000F4BE7">
        <w:rPr>
          <w:rFonts w:ascii="Times New Roman" w:hAnsi="Times New Roman" w:cs="Times New Roman"/>
          <w:sz w:val="24"/>
          <w:szCs w:val="24"/>
        </w:rPr>
        <w:t xml:space="preserve"> − 1) + (1 − </w:t>
      </w:r>
      <w:r w:rsidRPr="000F4BE7">
        <w:rPr>
          <w:rFonts w:ascii="Cambria Math" w:hAnsi="Cambria Math" w:cs="Cambria Math"/>
          <w:sz w:val="24"/>
          <w:szCs w:val="24"/>
        </w:rPr>
        <w:t>𝑒</w:t>
      </w:r>
      <w:r w:rsidRPr="000F4BE7">
        <w:rPr>
          <w:rFonts w:ascii="Cambria Math" w:hAnsi="Cambria Math" w:cs="Cambria Math"/>
          <w:sz w:val="24"/>
          <w:szCs w:val="24"/>
          <w:vertAlign w:val="superscript"/>
        </w:rPr>
        <w:t>𝑧</w:t>
      </w:r>
      <w:r w:rsidRPr="000F4BE7">
        <w:rPr>
          <w:rFonts w:ascii="Times New Roman" w:hAnsi="Times New Roman" w:cs="Times New Roman"/>
          <w:sz w:val="24"/>
          <w:szCs w:val="24"/>
        </w:rPr>
        <w:t xml:space="preserve">) </w:t>
      </w:r>
      <w:r w:rsidRPr="000F4BE7">
        <w:rPr>
          <w:rFonts w:ascii="Cambria Math" w:hAnsi="Cambria Math" w:cs="Cambria Math"/>
          <w:sz w:val="24"/>
          <w:szCs w:val="24"/>
        </w:rPr>
        <w:t>𝑙𝑛</w:t>
      </w: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e</m:t>
            </m:r>
          </m:sub>
          <m:sup>
            <m:r>
              <w:rPr>
                <w:rFonts w:ascii="Cambria Math" w:hAnsi="Cambria Math" w:cs="Times New Roman"/>
                <w:sz w:val="24"/>
                <w:szCs w:val="24"/>
              </w:rPr>
              <m:t>*</m:t>
            </m:r>
          </m:sup>
        </m:sSubSup>
      </m:oMath>
      <w:r w:rsidRPr="000F4BE7">
        <w:rPr>
          <w:rFonts w:ascii="Times New Roman" w:hAnsi="Times New Roman" w:cs="Times New Roman"/>
          <w:sz w:val="24"/>
          <w:szCs w:val="24"/>
        </w:rPr>
        <w:t xml:space="preserve">, </w:t>
      </w:r>
      <w:r w:rsidRPr="000F4BE7">
        <w:rPr>
          <w:rFonts w:ascii="Cambria Math" w:hAnsi="Cambria Math" w:cs="Cambria Math"/>
          <w:sz w:val="24"/>
          <w:szCs w:val="24"/>
        </w:rPr>
        <w:t>𝑧</w:t>
      </w:r>
      <w:r w:rsidRPr="000F4BE7">
        <w:rPr>
          <w:rFonts w:ascii="Times New Roman" w:hAnsi="Times New Roman" w:cs="Times New Roman"/>
          <w:sz w:val="24"/>
          <w:szCs w:val="24"/>
        </w:rPr>
        <w:t xml:space="preserve"> ≡ (</w:t>
      </w:r>
      <w:r w:rsidRPr="000F4BE7">
        <w:rPr>
          <w:rFonts w:ascii="Cambria Math" w:hAnsi="Cambria Math" w:cs="Cambria Math"/>
          <w:sz w:val="24"/>
          <w:szCs w:val="24"/>
        </w:rPr>
        <w:t>𝛼</w:t>
      </w:r>
      <w:r w:rsidRPr="000F4BE7">
        <w:rPr>
          <w:rFonts w:ascii="Times New Roman" w:hAnsi="Times New Roman" w:cs="Times New Roman"/>
          <w:sz w:val="24"/>
          <w:szCs w:val="24"/>
        </w:rPr>
        <w:t xml:space="preserve"> − 1)(</w:t>
      </w:r>
      <w:r w:rsidRPr="000F4BE7">
        <w:rPr>
          <w:rFonts w:ascii="Cambria Math" w:hAnsi="Cambria Math" w:cs="Cambria Math"/>
          <w:sz w:val="24"/>
          <w:szCs w:val="24"/>
        </w:rPr>
        <w:t>𝑛</w:t>
      </w:r>
      <w:r w:rsidRPr="000F4BE7">
        <w:rPr>
          <w:rFonts w:ascii="Times New Roman" w:hAnsi="Times New Roman" w:cs="Times New Roman"/>
          <w:sz w:val="24"/>
          <w:szCs w:val="24"/>
        </w:rPr>
        <w:t xml:space="preserve"> + </w:t>
      </w:r>
      <w:r w:rsidRPr="000F4BE7">
        <w:rPr>
          <w:rFonts w:ascii="Cambria Math" w:hAnsi="Cambria Math" w:cs="Cambria Math"/>
          <w:sz w:val="24"/>
          <w:szCs w:val="24"/>
        </w:rPr>
        <w:t>𝑔</w:t>
      </w:r>
      <w:r w:rsidRPr="000F4BE7">
        <w:rPr>
          <w:rFonts w:ascii="Times New Roman" w:hAnsi="Times New Roman" w:cs="Times New Roman"/>
          <w:sz w:val="24"/>
          <w:szCs w:val="24"/>
        </w:rPr>
        <w:t xml:space="preserve"> + d)                       </w:t>
      </w:r>
      <w:r w:rsidR="00D82DEB">
        <w:rPr>
          <w:rFonts w:ascii="Times New Roman" w:hAnsi="Times New Roman" w:cs="Times New Roman"/>
          <w:sz w:val="24"/>
          <w:szCs w:val="24"/>
        </w:rPr>
        <w:t>(2</w:t>
      </w:r>
      <w:r w:rsidRPr="000F4BE7">
        <w:rPr>
          <w:rFonts w:ascii="Times New Roman" w:hAnsi="Times New Roman" w:cs="Times New Roman"/>
          <w:sz w:val="24"/>
          <w:szCs w:val="24"/>
        </w:rPr>
        <w:t xml:space="preserve">.15) </w:t>
      </w:r>
    </w:p>
    <w:p w:rsidR="00B045FB" w:rsidRDefault="00B045FB" w:rsidP="00B045FB">
      <w:pPr>
        <w:spacing w:before="120" w:after="120" w:line="360" w:lineRule="auto"/>
        <w:ind w:firstLine="567"/>
        <w:jc w:val="both"/>
        <w:rPr>
          <w:rFonts w:ascii="Times New Roman" w:hAnsi="Times New Roman" w:cs="Times New Roman"/>
          <w:sz w:val="24"/>
          <w:szCs w:val="24"/>
        </w:rPr>
      </w:pPr>
      <w:r w:rsidRPr="0083662B">
        <w:rPr>
          <w:rFonts w:ascii="Times New Roman" w:hAnsi="Times New Roman" w:cs="Times New Roman"/>
          <w:sz w:val="24"/>
          <w:szCs w:val="24"/>
        </w:rPr>
        <w:t xml:space="preserve">Eşitlik </w:t>
      </w:r>
      <w:r w:rsidR="00D82DEB">
        <w:rPr>
          <w:rFonts w:ascii="Times New Roman" w:hAnsi="Times New Roman" w:cs="Times New Roman"/>
          <w:sz w:val="24"/>
          <w:szCs w:val="24"/>
        </w:rPr>
        <w:t>(2</w:t>
      </w:r>
      <w:r w:rsidRPr="0083662B">
        <w:rPr>
          <w:rFonts w:ascii="Times New Roman" w:hAnsi="Times New Roman" w:cs="Times New Roman"/>
          <w:sz w:val="24"/>
          <w:szCs w:val="24"/>
        </w:rPr>
        <w:t>.</w:t>
      </w:r>
      <w:r>
        <w:rPr>
          <w:rFonts w:ascii="Times New Roman" w:hAnsi="Times New Roman" w:cs="Times New Roman"/>
          <w:sz w:val="24"/>
          <w:szCs w:val="24"/>
        </w:rPr>
        <w:t>9</w:t>
      </w:r>
      <w:r w:rsidR="00D82DEB">
        <w:rPr>
          <w:rFonts w:ascii="Times New Roman" w:hAnsi="Times New Roman" w:cs="Times New Roman"/>
          <w:sz w:val="24"/>
          <w:szCs w:val="24"/>
        </w:rPr>
        <w:t>), (2</w:t>
      </w:r>
      <w:r w:rsidRPr="0083662B">
        <w:rPr>
          <w:rFonts w:ascii="Times New Roman" w:hAnsi="Times New Roman" w:cs="Times New Roman"/>
          <w:sz w:val="24"/>
          <w:szCs w:val="24"/>
        </w:rPr>
        <w:t>.1</w:t>
      </w:r>
      <w:r>
        <w:rPr>
          <w:rFonts w:ascii="Times New Roman" w:hAnsi="Times New Roman" w:cs="Times New Roman"/>
          <w:sz w:val="24"/>
          <w:szCs w:val="24"/>
        </w:rPr>
        <w:t>4</w:t>
      </w:r>
      <w:r w:rsidR="00D82DEB">
        <w:rPr>
          <w:rFonts w:ascii="Times New Roman" w:hAnsi="Times New Roman" w:cs="Times New Roman"/>
          <w:sz w:val="24"/>
          <w:szCs w:val="24"/>
        </w:rPr>
        <w:t>) ve (2</w:t>
      </w:r>
      <w:r w:rsidRPr="0083662B">
        <w:rPr>
          <w:rFonts w:ascii="Times New Roman" w:hAnsi="Times New Roman" w:cs="Times New Roman"/>
          <w:sz w:val="24"/>
          <w:szCs w:val="24"/>
        </w:rPr>
        <w:t>.1</w:t>
      </w:r>
      <w:r>
        <w:rPr>
          <w:rFonts w:ascii="Times New Roman" w:hAnsi="Times New Roman" w:cs="Times New Roman"/>
          <w:sz w:val="24"/>
          <w:szCs w:val="24"/>
        </w:rPr>
        <w:t>5</w:t>
      </w:r>
      <w:r w:rsidRPr="0083662B">
        <w:rPr>
          <w:rFonts w:ascii="Times New Roman" w:hAnsi="Times New Roman" w:cs="Times New Roman"/>
          <w:sz w:val="24"/>
          <w:szCs w:val="24"/>
        </w:rPr>
        <w:t>) ele alındığında y</w:t>
      </w:r>
      <w:r w:rsidRPr="0083662B">
        <w:rPr>
          <w:rFonts w:ascii="Times New Roman" w:hAnsi="Times New Roman" w:cs="Times New Roman"/>
          <w:sz w:val="24"/>
          <w:szCs w:val="24"/>
          <w:vertAlign w:val="subscript"/>
        </w:rPr>
        <w:t>e</w:t>
      </w:r>
      <w:r w:rsidRPr="0083662B">
        <w:rPr>
          <w:rFonts w:ascii="Times New Roman" w:hAnsi="Times New Roman" w:cs="Times New Roman"/>
          <w:sz w:val="24"/>
          <w:szCs w:val="24"/>
        </w:rPr>
        <w:t xml:space="preserve"> gözlemlenebilir kişi başına düşen çıktı düzeyi y = Y/L olarak bulunur. </w:t>
      </w:r>
    </w:p>
    <w:p w:rsidR="00606E42" w:rsidRDefault="00B045FB" w:rsidP="000C47BA">
      <w:pPr>
        <w:spacing w:before="120" w:after="120" w:line="360" w:lineRule="auto"/>
        <w:ind w:firstLine="567"/>
        <w:jc w:val="both"/>
        <w:rPr>
          <w:rFonts w:ascii="Times New Roman" w:hAnsi="Times New Roman" w:cs="Times New Roman"/>
          <w:sz w:val="24"/>
          <w:szCs w:val="24"/>
        </w:rPr>
      </w:pPr>
      <w:r w:rsidRPr="0083662B">
        <w:rPr>
          <w:rFonts w:ascii="Cambria Math" w:hAnsi="Cambria Math" w:cs="Cambria Math"/>
          <w:sz w:val="24"/>
          <w:szCs w:val="24"/>
        </w:rPr>
        <w:t>𝑙𝑛𝑦</w:t>
      </w:r>
      <w:r w:rsidRPr="0083662B">
        <w:rPr>
          <w:rFonts w:ascii="Times New Roman" w:hAnsi="Times New Roman" w:cs="Times New Roman"/>
          <w:sz w:val="24"/>
          <w:szCs w:val="24"/>
        </w:rPr>
        <w:t>(</w:t>
      </w:r>
      <w:r w:rsidRPr="0083662B">
        <w:rPr>
          <w:rFonts w:ascii="Cambria Math" w:hAnsi="Cambria Math" w:cs="Cambria Math"/>
          <w:sz w:val="24"/>
          <w:szCs w:val="24"/>
        </w:rPr>
        <w:t>𝑡</w:t>
      </w:r>
      <w:r w:rsidRPr="0083662B">
        <w:rPr>
          <w:rFonts w:ascii="Times New Roman" w:hAnsi="Times New Roman" w:cs="Times New Roman"/>
          <w:sz w:val="24"/>
          <w:szCs w:val="24"/>
        </w:rPr>
        <w:t xml:space="preserve">) = </w:t>
      </w:r>
      <w:r w:rsidRPr="0083662B">
        <w:rPr>
          <w:rFonts w:ascii="Cambria Math" w:hAnsi="Cambria Math" w:cs="Cambria Math"/>
          <w:sz w:val="24"/>
          <w:szCs w:val="24"/>
        </w:rPr>
        <w:t>𝑒</w:t>
      </w:r>
      <w:r w:rsidRPr="0083662B">
        <w:rPr>
          <w:rFonts w:ascii="Times New Roman" w:hAnsi="Times New Roman" w:cs="Times New Roman"/>
          <w:sz w:val="24"/>
          <w:szCs w:val="24"/>
          <w:vertAlign w:val="superscript"/>
        </w:rPr>
        <w:t>z</w:t>
      </w:r>
      <w:r w:rsidRPr="0083662B">
        <w:rPr>
          <w:rFonts w:ascii="Times New Roman" w:hAnsi="Times New Roman" w:cs="Times New Roman"/>
          <w:sz w:val="24"/>
          <w:szCs w:val="24"/>
        </w:rPr>
        <w:t xml:space="preserve"> </w:t>
      </w:r>
      <w:r w:rsidRPr="0083662B">
        <w:rPr>
          <w:rFonts w:ascii="Cambria Math" w:hAnsi="Cambria Math" w:cs="Cambria Math"/>
          <w:sz w:val="24"/>
          <w:szCs w:val="24"/>
        </w:rPr>
        <w:t>𝑙𝑛𝑦</w:t>
      </w:r>
      <w:r w:rsidRPr="0083662B">
        <w:rPr>
          <w:rFonts w:ascii="Cambria Math" w:hAnsi="Cambria Math" w:cs="Cambria Math"/>
          <w:sz w:val="24"/>
          <w:szCs w:val="24"/>
          <w:vertAlign w:val="subscript"/>
        </w:rPr>
        <w:t>𝑒</w:t>
      </w:r>
      <w:r w:rsidRPr="0083662B">
        <w:rPr>
          <w:rFonts w:ascii="Times New Roman" w:hAnsi="Times New Roman" w:cs="Times New Roman"/>
          <w:sz w:val="24"/>
          <w:szCs w:val="24"/>
        </w:rPr>
        <w:t>(</w:t>
      </w:r>
      <w:r w:rsidRPr="0083662B">
        <w:rPr>
          <w:rFonts w:ascii="Cambria Math" w:hAnsi="Cambria Math" w:cs="Cambria Math"/>
          <w:sz w:val="24"/>
          <w:szCs w:val="24"/>
        </w:rPr>
        <w:t>𝑡</w:t>
      </w:r>
      <w:r w:rsidRPr="0083662B">
        <w:rPr>
          <w:rFonts w:ascii="Times New Roman" w:hAnsi="Times New Roman" w:cs="Times New Roman"/>
          <w:sz w:val="24"/>
          <w:szCs w:val="24"/>
        </w:rPr>
        <w:t xml:space="preserve"> − 1) + (1 − </w:t>
      </w:r>
      <w:r w:rsidRPr="0083662B">
        <w:rPr>
          <w:rFonts w:ascii="Cambria Math" w:hAnsi="Cambria Math" w:cs="Cambria Math"/>
          <w:sz w:val="24"/>
          <w:szCs w:val="24"/>
        </w:rPr>
        <w:t>𝑒</w:t>
      </w:r>
      <w:r w:rsidRPr="0083662B">
        <w:rPr>
          <w:rFonts w:ascii="Times New Roman" w:hAnsi="Times New Roman" w:cs="Times New Roman"/>
          <w:sz w:val="24"/>
          <w:szCs w:val="24"/>
          <w:vertAlign w:val="superscript"/>
        </w:rPr>
        <w:t>z</w:t>
      </w:r>
      <w:r w:rsidRPr="0083662B">
        <w:rPr>
          <w:rFonts w:ascii="Times New Roman" w:hAnsi="Times New Roman" w:cs="Times New Roman"/>
          <w:sz w:val="24"/>
          <w:szCs w:val="24"/>
        </w:rPr>
        <w:t>) {</w:t>
      </w:r>
      <w:r w:rsidRPr="0083662B">
        <w:rPr>
          <w:rFonts w:ascii="Cambria Math" w:hAnsi="Cambria Math" w:cs="Cambria Math"/>
          <w:sz w:val="24"/>
          <w:szCs w:val="24"/>
        </w:rPr>
        <w:t>𝑙𝑛𝐴</w:t>
      </w:r>
      <w:r w:rsidRPr="0083662B">
        <w:rPr>
          <w:rFonts w:ascii="Times New Roman" w:hAnsi="Times New Roman" w:cs="Times New Roman"/>
          <w:sz w:val="24"/>
          <w:szCs w:val="24"/>
          <w:vertAlign w:val="subscript"/>
        </w:rPr>
        <w:t>0</w:t>
      </w:r>
      <w:r w:rsidRPr="0083662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α</m:t>
            </m:r>
          </m:num>
          <m:den>
            <m:r>
              <m:rPr>
                <m:sty m:val="p"/>
              </m:rPr>
              <w:rPr>
                <w:rFonts w:ascii="Cambria Math" w:hAnsi="Cambria Math" w:cs="Times New Roman"/>
                <w:sz w:val="24"/>
                <w:szCs w:val="24"/>
              </w:rPr>
              <m:t xml:space="preserve">1-α </m:t>
            </m:r>
          </m:den>
        </m:f>
      </m:oMath>
      <w:r w:rsidRPr="0083662B">
        <w:rPr>
          <w:rFonts w:ascii="Times New Roman" w:hAnsi="Times New Roman" w:cs="Times New Roman"/>
          <w:sz w:val="24"/>
          <w:szCs w:val="24"/>
        </w:rPr>
        <w:t xml:space="preserve"> [</w:t>
      </w:r>
      <w:r w:rsidRPr="0083662B">
        <w:rPr>
          <w:rFonts w:ascii="Cambria Math" w:hAnsi="Cambria Math" w:cs="Cambria Math"/>
          <w:sz w:val="24"/>
          <w:szCs w:val="24"/>
        </w:rPr>
        <w:t>𝑙𝑛𝑠</w:t>
      </w:r>
      <w:r w:rsidRPr="0083662B">
        <w:rPr>
          <w:rFonts w:ascii="Times New Roman" w:hAnsi="Times New Roman" w:cs="Times New Roman"/>
          <w:sz w:val="24"/>
          <w:szCs w:val="24"/>
        </w:rPr>
        <w:t xml:space="preserve"> − ln(</w:t>
      </w:r>
      <w:r w:rsidRPr="0083662B">
        <w:rPr>
          <w:rFonts w:ascii="Cambria Math" w:hAnsi="Cambria Math" w:cs="Cambria Math"/>
          <w:sz w:val="24"/>
          <w:szCs w:val="24"/>
        </w:rPr>
        <w:t>𝑛</w:t>
      </w:r>
      <w:r w:rsidRPr="0083662B">
        <w:rPr>
          <w:rFonts w:ascii="Times New Roman" w:hAnsi="Times New Roman" w:cs="Times New Roman"/>
          <w:sz w:val="24"/>
          <w:szCs w:val="24"/>
        </w:rPr>
        <w:t xml:space="preserve"> + </w:t>
      </w:r>
      <w:r w:rsidRPr="0083662B">
        <w:rPr>
          <w:rFonts w:ascii="Cambria Math" w:hAnsi="Cambria Math" w:cs="Cambria Math"/>
          <w:sz w:val="24"/>
          <w:szCs w:val="24"/>
        </w:rPr>
        <w:t>𝑔</w:t>
      </w:r>
      <w:r w:rsidRPr="0083662B">
        <w:rPr>
          <w:rFonts w:ascii="Times New Roman" w:hAnsi="Times New Roman" w:cs="Times New Roman"/>
          <w:sz w:val="24"/>
          <w:szCs w:val="24"/>
        </w:rPr>
        <w:t xml:space="preserve"> + </w:t>
      </w:r>
      <w:r w:rsidRPr="0083662B">
        <w:rPr>
          <w:rFonts w:ascii="Cambria Math" w:hAnsi="Cambria Math" w:cs="Cambria Math"/>
          <w:sz w:val="24"/>
          <w:szCs w:val="24"/>
        </w:rPr>
        <w:t>𝑑</w:t>
      </w:r>
      <w:r w:rsidRPr="0083662B">
        <w:rPr>
          <w:rFonts w:ascii="Times New Roman" w:hAnsi="Times New Roman" w:cs="Times New Roman"/>
          <w:sz w:val="24"/>
          <w:szCs w:val="24"/>
        </w:rPr>
        <w:t xml:space="preserve">)]} + </w:t>
      </w:r>
    </w:p>
    <w:p w:rsidR="00B045FB" w:rsidRPr="000F4BE7" w:rsidRDefault="00606E42" w:rsidP="000C47BA">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F471B">
        <w:rPr>
          <w:rFonts w:ascii="Times New Roman" w:hAnsi="Times New Roman" w:cs="Times New Roman"/>
          <w:sz w:val="24"/>
          <w:szCs w:val="24"/>
        </w:rPr>
        <w:t xml:space="preserve"> </w:t>
      </w:r>
      <w:r w:rsidR="00B045FB">
        <w:rPr>
          <w:rFonts w:ascii="Cambria Math" w:hAnsi="Cambria Math" w:cs="Cambria Math"/>
          <w:sz w:val="24"/>
          <w:szCs w:val="24"/>
        </w:rPr>
        <w:t>𝜃𝑙𝑛</w:t>
      </w:r>
      <w:r w:rsidR="00380264">
        <w:rPr>
          <w:rFonts w:ascii="Cambria Math" w:hAnsi="Cambria Math" w:cs="Cambria Math"/>
          <w:sz w:val="24"/>
          <w:szCs w:val="24"/>
        </w:rPr>
        <w:t>H</w:t>
      </w:r>
      <w:r w:rsidR="00B045FB" w:rsidRPr="0083662B">
        <w:rPr>
          <w:rFonts w:ascii="Times New Roman" w:hAnsi="Times New Roman" w:cs="Times New Roman"/>
          <w:sz w:val="24"/>
          <w:szCs w:val="24"/>
        </w:rPr>
        <w:t>(</w:t>
      </w:r>
      <w:r w:rsidR="00B045FB" w:rsidRPr="0083662B">
        <w:rPr>
          <w:rFonts w:ascii="Cambria Math" w:hAnsi="Cambria Math" w:cs="Cambria Math"/>
          <w:sz w:val="24"/>
          <w:szCs w:val="24"/>
        </w:rPr>
        <w:t>𝑡</w:t>
      </w:r>
      <w:r w:rsidR="00B045FB" w:rsidRPr="000F4BE7">
        <w:rPr>
          <w:rFonts w:ascii="Times New Roman" w:hAnsi="Times New Roman" w:cs="Times New Roman"/>
          <w:sz w:val="24"/>
          <w:szCs w:val="24"/>
        </w:rPr>
        <w:t xml:space="preserve">) – </w:t>
      </w:r>
      <w:r w:rsidR="00B045FB" w:rsidRPr="000F4BE7">
        <w:rPr>
          <w:rFonts w:ascii="Cambria Math" w:hAnsi="Cambria Math" w:cs="Cambria Math"/>
          <w:sz w:val="24"/>
          <w:szCs w:val="24"/>
        </w:rPr>
        <w:t>𝑒</w:t>
      </w:r>
      <w:r w:rsidR="00B045FB" w:rsidRPr="000F4BE7">
        <w:rPr>
          <w:rFonts w:ascii="Times New Roman" w:hAnsi="Times New Roman" w:cs="Times New Roman"/>
          <w:sz w:val="24"/>
          <w:szCs w:val="24"/>
          <w:vertAlign w:val="superscript"/>
        </w:rPr>
        <w:t>z</w:t>
      </w:r>
      <w:r w:rsidR="00B045FB" w:rsidRPr="000F4BE7">
        <w:rPr>
          <w:rFonts w:ascii="Times New Roman" w:hAnsi="Times New Roman" w:cs="Times New Roman"/>
          <w:sz w:val="24"/>
          <w:szCs w:val="24"/>
        </w:rPr>
        <w:t xml:space="preserve"> </w:t>
      </w:r>
      <w:r w:rsidR="00B045FB" w:rsidRPr="000F4BE7">
        <w:rPr>
          <w:rFonts w:ascii="Cambria Math" w:hAnsi="Cambria Math" w:cs="Cambria Math"/>
          <w:sz w:val="24"/>
          <w:szCs w:val="24"/>
        </w:rPr>
        <w:t>𝜃𝑙𝑛</w:t>
      </w:r>
      <w:r w:rsidR="00380264">
        <w:rPr>
          <w:rFonts w:ascii="Cambria Math" w:hAnsi="Cambria Math" w:cs="Cambria Math"/>
          <w:sz w:val="24"/>
          <w:szCs w:val="24"/>
        </w:rPr>
        <w:t>H</w:t>
      </w:r>
      <w:r w:rsidR="00B045FB" w:rsidRPr="000F4BE7">
        <w:rPr>
          <w:rFonts w:ascii="Times New Roman" w:hAnsi="Times New Roman" w:cs="Times New Roman"/>
          <w:sz w:val="24"/>
          <w:szCs w:val="24"/>
        </w:rPr>
        <w:t>(</w:t>
      </w:r>
      <w:r w:rsidR="00B045FB" w:rsidRPr="000F4BE7">
        <w:rPr>
          <w:rFonts w:ascii="Cambria Math" w:hAnsi="Cambria Math" w:cs="Cambria Math"/>
          <w:sz w:val="24"/>
          <w:szCs w:val="24"/>
        </w:rPr>
        <w:t>𝑡</w:t>
      </w:r>
      <w:r w:rsidR="00B045FB" w:rsidRPr="000F4BE7">
        <w:rPr>
          <w:rFonts w:ascii="Times New Roman" w:hAnsi="Times New Roman" w:cs="Times New Roman"/>
          <w:sz w:val="24"/>
          <w:szCs w:val="24"/>
        </w:rPr>
        <w:t xml:space="preserve"> − 1) + (</w:t>
      </w:r>
      <w:r w:rsidR="00B045FB" w:rsidRPr="000F4BE7">
        <w:rPr>
          <w:rFonts w:ascii="Cambria Math" w:hAnsi="Cambria Math" w:cs="Cambria Math"/>
          <w:sz w:val="24"/>
          <w:szCs w:val="24"/>
        </w:rPr>
        <w:t>𝑡</w:t>
      </w:r>
      <w:r w:rsidR="00B045FB" w:rsidRPr="000F4BE7">
        <w:rPr>
          <w:rFonts w:ascii="Times New Roman" w:hAnsi="Times New Roman" w:cs="Times New Roman"/>
          <w:sz w:val="24"/>
          <w:szCs w:val="24"/>
        </w:rPr>
        <w:t xml:space="preserve"> − (</w:t>
      </w:r>
      <w:r w:rsidR="00B045FB" w:rsidRPr="000F4BE7">
        <w:rPr>
          <w:rFonts w:ascii="Cambria Math" w:hAnsi="Cambria Math" w:cs="Cambria Math"/>
          <w:sz w:val="24"/>
          <w:szCs w:val="24"/>
        </w:rPr>
        <w:t>𝑡</w:t>
      </w:r>
      <w:r w:rsidR="00B045FB" w:rsidRPr="000F4BE7">
        <w:rPr>
          <w:rFonts w:ascii="Times New Roman" w:hAnsi="Times New Roman" w:cs="Times New Roman"/>
          <w:sz w:val="24"/>
          <w:szCs w:val="24"/>
        </w:rPr>
        <w:t xml:space="preserve"> − 1)</w:t>
      </w:r>
      <w:r w:rsidR="00B045FB" w:rsidRPr="000F4BE7">
        <w:rPr>
          <w:rFonts w:ascii="Cambria Math" w:hAnsi="Cambria Math" w:cs="Cambria Math"/>
          <w:sz w:val="24"/>
          <w:szCs w:val="24"/>
        </w:rPr>
        <w:t>𝑒</w:t>
      </w:r>
      <w:r w:rsidR="00B045FB" w:rsidRPr="000F4BE7">
        <w:rPr>
          <w:rFonts w:ascii="Times New Roman" w:hAnsi="Times New Roman" w:cs="Times New Roman"/>
          <w:sz w:val="24"/>
          <w:szCs w:val="24"/>
          <w:vertAlign w:val="superscript"/>
        </w:rPr>
        <w:t>z</w:t>
      </w:r>
      <w:r w:rsidR="00B045FB" w:rsidRPr="000F4BE7">
        <w:rPr>
          <w:rFonts w:ascii="Times New Roman" w:hAnsi="Times New Roman" w:cs="Times New Roman"/>
          <w:sz w:val="24"/>
          <w:szCs w:val="24"/>
        </w:rPr>
        <w:t xml:space="preserve">)g                                                       </w:t>
      </w:r>
      <w:r w:rsidR="00D82DEB">
        <w:rPr>
          <w:rFonts w:ascii="Times New Roman" w:hAnsi="Times New Roman" w:cs="Times New Roman"/>
          <w:sz w:val="24"/>
          <w:szCs w:val="24"/>
        </w:rPr>
        <w:t>(2</w:t>
      </w:r>
      <w:r w:rsidR="00B045FB" w:rsidRPr="000F4BE7">
        <w:rPr>
          <w:rFonts w:ascii="Times New Roman" w:hAnsi="Times New Roman" w:cs="Times New Roman"/>
          <w:sz w:val="24"/>
          <w:szCs w:val="24"/>
        </w:rPr>
        <w:t>.16)</w:t>
      </w:r>
    </w:p>
    <w:p w:rsidR="00B045FB" w:rsidRPr="000F4BE7" w:rsidRDefault="00B045FB" w:rsidP="00B045FB">
      <w:pPr>
        <w:spacing w:before="120" w:after="120" w:line="360" w:lineRule="auto"/>
        <w:jc w:val="both"/>
        <w:rPr>
          <w:rFonts w:ascii="Times New Roman" w:eastAsiaTheme="minorEastAsia" w:hAnsi="Times New Roman" w:cs="Times New Roman"/>
          <w:sz w:val="24"/>
          <w:szCs w:val="24"/>
        </w:rPr>
      </w:pPr>
      <w:r w:rsidRPr="000F4BE7">
        <w:rPr>
          <w:rFonts w:ascii="Times New Roman" w:hAnsi="Times New Roman" w:cs="Times New Roman"/>
          <w:sz w:val="24"/>
          <w:szCs w:val="24"/>
        </w:rPr>
        <w:t>şeklinde ifade edilmektedir.</w:t>
      </w:r>
    </w:p>
    <w:p w:rsidR="00B045FB" w:rsidRPr="000F4BE7" w:rsidRDefault="009C17C6" w:rsidP="00B045FB">
      <w:pPr>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Kişi</w:t>
      </w:r>
      <w:r w:rsidR="00B045FB" w:rsidRPr="000F4BE7">
        <w:rPr>
          <w:rFonts w:ascii="Times New Roman" w:eastAsiaTheme="minorEastAsia" w:hAnsi="Times New Roman" w:cs="Times New Roman"/>
          <w:sz w:val="24"/>
          <w:szCs w:val="24"/>
        </w:rPr>
        <w:t xml:space="preserve"> başına çıktı den</w:t>
      </w:r>
      <w:r>
        <w:rPr>
          <w:rFonts w:ascii="Times New Roman" w:eastAsiaTheme="minorEastAsia" w:hAnsi="Times New Roman" w:cs="Times New Roman"/>
          <w:sz w:val="24"/>
          <w:szCs w:val="24"/>
        </w:rPr>
        <w:t>klemi</w:t>
      </w:r>
      <w:r w:rsidR="00B045FB" w:rsidRPr="000F4BE7">
        <w:rPr>
          <w:rFonts w:ascii="Times New Roman" w:eastAsiaTheme="minorEastAsia" w:hAnsi="Times New Roman" w:cs="Times New Roman"/>
          <w:sz w:val="24"/>
          <w:szCs w:val="24"/>
        </w:rPr>
        <w:t xml:space="preserve"> de </w:t>
      </w:r>
      <w:r w:rsidR="00D82DEB">
        <w:rPr>
          <w:rFonts w:ascii="Times New Roman" w:eastAsiaTheme="minorEastAsia" w:hAnsi="Times New Roman" w:cs="Times New Roman"/>
          <w:sz w:val="24"/>
          <w:szCs w:val="24"/>
        </w:rPr>
        <w:t>eşitlik 2</w:t>
      </w:r>
      <w:r w:rsidR="00B045FB" w:rsidRPr="000F4BE7">
        <w:rPr>
          <w:rFonts w:ascii="Times New Roman" w:eastAsiaTheme="minorEastAsia" w:hAnsi="Times New Roman" w:cs="Times New Roman"/>
          <w:sz w:val="24"/>
          <w:szCs w:val="24"/>
        </w:rPr>
        <w:t>.17 ile gösterilebilmektedir.</w:t>
      </w:r>
    </w:p>
    <w:p w:rsidR="00B045FB" w:rsidRPr="000F4BE7" w:rsidRDefault="00B045FB" w:rsidP="00B045FB">
      <w:pPr>
        <w:spacing w:before="120" w:after="120" w:line="360" w:lineRule="auto"/>
        <w:ind w:firstLine="567"/>
        <w:jc w:val="both"/>
        <w:rPr>
          <w:rFonts w:ascii="Times New Roman" w:hAnsi="Times New Roman" w:cs="Times New Roman"/>
          <w:sz w:val="24"/>
          <w:szCs w:val="24"/>
        </w:rPr>
      </w:pPr>
      <w:r w:rsidRPr="000F4BE7">
        <w:rPr>
          <w:rFonts w:ascii="Cambria Math" w:hAnsi="Cambria Math" w:cs="Cambria Math"/>
          <w:sz w:val="24"/>
          <w:szCs w:val="24"/>
        </w:rPr>
        <w:t>𝑙𝑛</w:t>
      </w: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t</m:t>
            </m:r>
          </m:sub>
          <m:sup>
            <m:r>
              <w:rPr>
                <w:rFonts w:ascii="Cambria Math" w:hAnsi="Cambria Math" w:cs="Times New Roman"/>
                <w:sz w:val="24"/>
                <w:szCs w:val="24"/>
              </w:rPr>
              <m:t>*</m:t>
            </m:r>
          </m:sup>
        </m:sSubSup>
      </m:oMath>
      <w:r w:rsidRPr="000F4BE7">
        <w:rPr>
          <w:rFonts w:ascii="Times New Roman" w:hAnsi="Times New Roman" w:cs="Times New Roman"/>
          <w:sz w:val="24"/>
          <w:szCs w:val="24"/>
        </w:rPr>
        <w:t xml:space="preserve"> = </w:t>
      </w:r>
      <w:r w:rsidRPr="000F4BE7">
        <w:rPr>
          <w:rFonts w:ascii="Cambria Math" w:hAnsi="Cambria Math" w:cs="Cambria Math"/>
          <w:sz w:val="24"/>
          <w:szCs w:val="24"/>
        </w:rPr>
        <w:t>𝑙𝑛</w:t>
      </w: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e</m:t>
            </m:r>
          </m:sub>
          <m:sup>
            <m:r>
              <w:rPr>
                <w:rFonts w:ascii="Cambria Math" w:hAnsi="Cambria Math" w:cs="Times New Roman"/>
                <w:sz w:val="24"/>
                <w:szCs w:val="24"/>
              </w:rPr>
              <m:t>*</m:t>
            </m:r>
          </m:sup>
        </m:sSubSup>
      </m:oMath>
      <w:r w:rsidRPr="000F4BE7">
        <w:rPr>
          <w:rFonts w:ascii="Times New Roman" w:hAnsi="Times New Roman" w:cs="Times New Roman"/>
          <w:sz w:val="24"/>
          <w:szCs w:val="24"/>
        </w:rPr>
        <w:t xml:space="preserve">+ </w:t>
      </w:r>
      <w:r w:rsidRPr="000F4BE7">
        <w:rPr>
          <w:rFonts w:ascii="Cambria Math" w:hAnsi="Cambria Math" w:cs="Cambria Math"/>
          <w:sz w:val="24"/>
          <w:szCs w:val="24"/>
        </w:rPr>
        <w:t>𝑙𝑛𝐴</w:t>
      </w:r>
      <w:r w:rsidRPr="000F4BE7">
        <w:rPr>
          <w:rFonts w:ascii="Times New Roman" w:hAnsi="Times New Roman" w:cs="Times New Roman"/>
          <w:sz w:val="24"/>
          <w:szCs w:val="24"/>
          <w:vertAlign w:val="subscript"/>
        </w:rPr>
        <w:t>0</w:t>
      </w:r>
      <w:r w:rsidRPr="000F4BE7">
        <w:rPr>
          <w:rFonts w:ascii="Times New Roman" w:hAnsi="Times New Roman" w:cs="Times New Roman"/>
          <w:sz w:val="24"/>
          <w:szCs w:val="24"/>
        </w:rPr>
        <w:t xml:space="preserve"> + </w:t>
      </w:r>
      <w:r w:rsidRPr="000F4BE7">
        <w:rPr>
          <w:rFonts w:ascii="Cambria Math" w:hAnsi="Cambria Math" w:cs="Cambria Math"/>
          <w:sz w:val="24"/>
          <w:szCs w:val="24"/>
        </w:rPr>
        <w:t>𝜃𝑙𝑛</w:t>
      </w:r>
      <w:r w:rsidR="00380264">
        <w:rPr>
          <w:rFonts w:ascii="Cambria Math" w:hAnsi="Cambria Math" w:cs="Cambria Math"/>
          <w:sz w:val="24"/>
          <w:szCs w:val="24"/>
        </w:rPr>
        <w:t>H</w:t>
      </w:r>
      <w:r w:rsidRPr="000F4BE7">
        <w:rPr>
          <w:rFonts w:ascii="Cambria Math" w:hAnsi="Cambria Math" w:cs="Cambria Math"/>
          <w:sz w:val="24"/>
          <w:szCs w:val="24"/>
          <w:vertAlign w:val="superscript"/>
        </w:rPr>
        <w:t>∗</w:t>
      </w:r>
      <w:r w:rsidRPr="000F4BE7">
        <w:rPr>
          <w:rFonts w:ascii="Times New Roman" w:hAnsi="Times New Roman" w:cs="Times New Roman"/>
          <w:sz w:val="24"/>
          <w:szCs w:val="24"/>
        </w:rPr>
        <w:t xml:space="preserve"> + </w:t>
      </w:r>
      <w:r w:rsidRPr="000F4BE7">
        <w:rPr>
          <w:rFonts w:ascii="Cambria Math" w:hAnsi="Cambria Math" w:cs="Cambria Math"/>
          <w:sz w:val="24"/>
          <w:szCs w:val="24"/>
        </w:rPr>
        <w:t>𝑔</w:t>
      </w:r>
      <w:r w:rsidRPr="00AF471B">
        <w:rPr>
          <w:rFonts w:ascii="Times New Roman" w:hAnsi="Times New Roman" w:cs="Times New Roman"/>
          <w:sz w:val="24"/>
          <w:szCs w:val="24"/>
          <w:vertAlign w:val="subscript"/>
        </w:rPr>
        <w:t xml:space="preserve">t </w:t>
      </w:r>
      <w:r w:rsidRPr="000F4BE7">
        <w:rPr>
          <w:rFonts w:ascii="Times New Roman" w:hAnsi="Times New Roman" w:cs="Times New Roman"/>
          <w:sz w:val="24"/>
          <w:szCs w:val="24"/>
        </w:rPr>
        <w:t xml:space="preserve">                                                                   </w:t>
      </w:r>
      <w:r w:rsidR="00D82DEB">
        <w:rPr>
          <w:rFonts w:ascii="Times New Roman" w:hAnsi="Times New Roman" w:cs="Times New Roman"/>
          <w:sz w:val="24"/>
          <w:szCs w:val="24"/>
        </w:rPr>
        <w:t xml:space="preserve">      (2</w:t>
      </w:r>
      <w:r w:rsidRPr="000F4BE7">
        <w:rPr>
          <w:rFonts w:ascii="Times New Roman" w:hAnsi="Times New Roman" w:cs="Times New Roman"/>
          <w:sz w:val="24"/>
          <w:szCs w:val="24"/>
        </w:rPr>
        <w:t>.17)</w:t>
      </w:r>
    </w:p>
    <w:p w:rsidR="00B045FB" w:rsidRDefault="00B045FB" w:rsidP="00B045FB">
      <w:pPr>
        <w:spacing w:before="120" w:after="120" w:line="360" w:lineRule="auto"/>
        <w:ind w:firstLine="567"/>
        <w:jc w:val="both"/>
        <w:rPr>
          <w:rFonts w:ascii="Times New Roman" w:eastAsiaTheme="minorEastAsia" w:hAnsi="Times New Roman" w:cs="Times New Roman"/>
          <w:color w:val="000000" w:themeColor="text1"/>
          <w:sz w:val="24"/>
          <w:szCs w:val="24"/>
        </w:rPr>
      </w:pPr>
      <w:r w:rsidRPr="000F4BE7">
        <w:rPr>
          <w:rFonts w:ascii="Times New Roman" w:eastAsiaTheme="minorEastAsia" w:hAnsi="Times New Roman" w:cs="Times New Roman"/>
          <w:sz w:val="24"/>
          <w:szCs w:val="24"/>
        </w:rPr>
        <w:t xml:space="preserve">Eşitlik </w:t>
      </w:r>
      <w:r w:rsidR="00D82DEB">
        <w:rPr>
          <w:rFonts w:ascii="Times New Roman" w:eastAsiaTheme="minorEastAsia" w:hAnsi="Times New Roman" w:cs="Times New Roman"/>
          <w:sz w:val="24"/>
          <w:szCs w:val="24"/>
        </w:rPr>
        <w:t>2</w:t>
      </w:r>
      <w:r w:rsidR="00380264">
        <w:rPr>
          <w:rFonts w:ascii="Times New Roman" w:eastAsiaTheme="minorEastAsia" w:hAnsi="Times New Roman" w:cs="Times New Roman"/>
          <w:sz w:val="24"/>
          <w:szCs w:val="24"/>
        </w:rPr>
        <w:t>.17’de θ uzun dönem sağlık</w:t>
      </w:r>
      <w:r w:rsidRPr="000F4BE7">
        <w:rPr>
          <w:rFonts w:ascii="Times New Roman" w:eastAsiaTheme="minorEastAsia" w:hAnsi="Times New Roman" w:cs="Times New Roman"/>
          <w:sz w:val="24"/>
          <w:szCs w:val="24"/>
        </w:rPr>
        <w:t xml:space="preserve"> harcamalar</w:t>
      </w:r>
      <w:r w:rsidR="00380264">
        <w:rPr>
          <w:rFonts w:ascii="Times New Roman" w:eastAsiaTheme="minorEastAsia" w:hAnsi="Times New Roman" w:cs="Times New Roman"/>
          <w:sz w:val="24"/>
          <w:szCs w:val="24"/>
        </w:rPr>
        <w:t>ı</w:t>
      </w:r>
      <w:r w:rsidRPr="000F4BE7">
        <w:rPr>
          <w:rFonts w:ascii="Times New Roman" w:eastAsiaTheme="minorEastAsia" w:hAnsi="Times New Roman" w:cs="Times New Roman"/>
          <w:sz w:val="24"/>
          <w:szCs w:val="24"/>
        </w:rPr>
        <w:t xml:space="preserve"> oranının gelir esnekliğini ifade etmektedir. Bu bağlamda, uzun dönem </w:t>
      </w:r>
      <w:r w:rsidR="00415317">
        <w:rPr>
          <w:rFonts w:ascii="Times New Roman" w:eastAsiaTheme="minorEastAsia" w:hAnsi="Times New Roman" w:cs="Times New Roman"/>
          <w:sz w:val="24"/>
          <w:szCs w:val="24"/>
        </w:rPr>
        <w:t xml:space="preserve">sağlık </w:t>
      </w:r>
      <w:r w:rsidRPr="000F4BE7">
        <w:rPr>
          <w:rFonts w:ascii="Times New Roman" w:eastAsiaTheme="minorEastAsia" w:hAnsi="Times New Roman" w:cs="Times New Roman"/>
          <w:sz w:val="24"/>
          <w:szCs w:val="24"/>
        </w:rPr>
        <w:t xml:space="preserve">harcamalarında meydana </w:t>
      </w:r>
      <w:r>
        <w:rPr>
          <w:rFonts w:ascii="Times New Roman" w:eastAsiaTheme="minorEastAsia" w:hAnsi="Times New Roman" w:cs="Times New Roman"/>
          <w:color w:val="000000" w:themeColor="text1"/>
          <w:sz w:val="24"/>
          <w:szCs w:val="24"/>
        </w:rPr>
        <w:t>gelecek %1’lik bir değişim karşısında uzun dönem durağan durumda kişi başına düşen gelir %θ değişmektedir (Gyimah-Brempong ve Wilson, 2004: 303).</w:t>
      </w:r>
    </w:p>
    <w:p w:rsidR="00B045FB" w:rsidRPr="000F4BE7" w:rsidRDefault="00B045FB" w:rsidP="00B045FB">
      <w:pPr>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color w:val="000000" w:themeColor="text1"/>
          <w:sz w:val="24"/>
          <w:szCs w:val="24"/>
        </w:rPr>
        <w:t>Bu çalışma ile sağlık harcamalarının ekonomik büyüme üzerindeki etkisi araştırılmaktadır. Bu doğrultu</w:t>
      </w:r>
      <w:r w:rsidR="006066C2">
        <w:rPr>
          <w:rFonts w:ascii="Times New Roman" w:eastAsiaTheme="minorEastAsia" w:hAnsi="Times New Roman" w:cs="Times New Roman"/>
          <w:color w:val="000000" w:themeColor="text1"/>
          <w:sz w:val="24"/>
          <w:szCs w:val="24"/>
        </w:rPr>
        <w:t>da kullanılacak olan ekonometrik model</w:t>
      </w:r>
      <w:r>
        <w:rPr>
          <w:rFonts w:ascii="Times New Roman" w:eastAsiaTheme="minorEastAsia" w:hAnsi="Times New Roman" w:cs="Times New Roman"/>
          <w:color w:val="000000" w:themeColor="text1"/>
          <w:sz w:val="24"/>
          <w:szCs w:val="24"/>
        </w:rPr>
        <w:t xml:space="preserve"> b</w:t>
      </w:r>
      <w:r w:rsidRPr="004D1F1F">
        <w:rPr>
          <w:rFonts w:ascii="Times New Roman" w:eastAsiaTheme="minorEastAsia" w:hAnsi="Times New Roman" w:cs="Times New Roman"/>
          <w:color w:val="000000" w:themeColor="text1"/>
          <w:sz w:val="24"/>
          <w:szCs w:val="24"/>
        </w:rPr>
        <w:t>uray</w:t>
      </w:r>
      <w:r>
        <w:rPr>
          <w:rFonts w:ascii="Times New Roman" w:eastAsiaTheme="minorEastAsia" w:hAnsi="Times New Roman" w:cs="Times New Roman"/>
          <w:color w:val="000000" w:themeColor="text1"/>
          <w:sz w:val="24"/>
          <w:szCs w:val="24"/>
        </w:rPr>
        <w:t>a kadar ifade edilen eşitlikler ve söz konusu amaç doğrultusunda türetilmiştir. Bu durumda</w:t>
      </w:r>
      <w:r w:rsidRPr="004D1F1F">
        <w:rPr>
          <w:rFonts w:ascii="Times New Roman" w:eastAsiaTheme="minorEastAsia" w:hAnsi="Times New Roman" w:cs="Times New Roman"/>
          <w:color w:val="000000" w:themeColor="text1"/>
          <w:sz w:val="24"/>
          <w:szCs w:val="24"/>
        </w:rPr>
        <w:t xml:space="preserve"> </w:t>
      </w:r>
      <w:r w:rsidRPr="000F4BE7">
        <w:rPr>
          <w:rFonts w:ascii="Times New Roman" w:eastAsiaTheme="minorEastAsia" w:hAnsi="Times New Roman" w:cs="Times New Roman"/>
          <w:sz w:val="24"/>
          <w:szCs w:val="24"/>
        </w:rPr>
        <w:t>Genişletilmiş Solow Modeli,</w:t>
      </w:r>
    </w:p>
    <w:p w:rsidR="00AD3CC7" w:rsidRDefault="005F0700" w:rsidP="00AD3CC7">
      <w:pPr>
        <w:spacing w:before="120" w:after="120" w:line="360" w:lineRule="auto"/>
        <w:ind w:firstLine="567"/>
        <w:jc w:val="both"/>
        <w:rPr>
          <w:rFonts w:ascii="Times New Roman" w:hAnsi="Times New Roman" w:cs="Times New Roman"/>
          <w:sz w:val="24"/>
          <w:szCs w:val="24"/>
        </w:rPr>
      </w:pPr>
      <w:r w:rsidRPr="00415317">
        <w:rPr>
          <w:rFonts w:ascii="Cambria Math" w:hAnsi="Cambria Math" w:cs="Cambria Math"/>
          <w:sz w:val="24"/>
          <w:szCs w:val="24"/>
        </w:rPr>
        <w:t>𝑙𝑛</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00B045FB" w:rsidRPr="00415317">
        <w:rPr>
          <w:rFonts w:ascii="Times New Roman" w:hAnsi="Times New Roman" w:cs="Times New Roman"/>
          <w:sz w:val="24"/>
          <w:szCs w:val="24"/>
        </w:rPr>
        <w:t xml:space="preserve"> = </w:t>
      </w:r>
      <w:r w:rsidR="00B045FB" w:rsidRPr="00415317">
        <w:rPr>
          <w:rFonts w:ascii="Cambria Math" w:hAnsi="Cambria Math" w:cs="Cambria Math"/>
          <w:sz w:val="24"/>
          <w:szCs w:val="24"/>
        </w:rPr>
        <w:t>𝛽</w:t>
      </w:r>
      <w:r w:rsidR="00B045FB" w:rsidRPr="00415317">
        <w:rPr>
          <w:rFonts w:ascii="Times New Roman" w:hAnsi="Times New Roman" w:cs="Times New Roman"/>
          <w:sz w:val="24"/>
          <w:szCs w:val="24"/>
          <w:vertAlign w:val="subscript"/>
        </w:rPr>
        <w:t>0</w:t>
      </w:r>
      <w:r w:rsidR="00B045FB" w:rsidRPr="00415317">
        <w:rPr>
          <w:rFonts w:ascii="Times New Roman" w:hAnsi="Times New Roman" w:cs="Times New Roman"/>
          <w:sz w:val="24"/>
          <w:szCs w:val="24"/>
        </w:rPr>
        <w:t xml:space="preserve"> + </w:t>
      </w:r>
      <w:r w:rsidR="00B045FB" w:rsidRPr="00415317">
        <w:rPr>
          <w:rFonts w:ascii="Cambria Math" w:hAnsi="Cambria Math" w:cs="Cambria Math"/>
          <w:sz w:val="24"/>
          <w:szCs w:val="24"/>
        </w:rPr>
        <w:t>𝛽</w:t>
      </w:r>
      <w:r w:rsidR="00B045FB" w:rsidRPr="00415317">
        <w:rPr>
          <w:rFonts w:ascii="Times New Roman" w:hAnsi="Times New Roman" w:cs="Times New Roman"/>
          <w:sz w:val="24"/>
          <w:szCs w:val="24"/>
          <w:vertAlign w:val="subscript"/>
        </w:rPr>
        <w:t>1</w:t>
      </w:r>
      <w:r w:rsidRPr="00415317">
        <w:rPr>
          <w:rFonts w:ascii="Cambria Math" w:hAnsi="Cambria Math" w:cs="Cambria Math"/>
          <w:sz w:val="24"/>
          <w:szCs w:val="24"/>
        </w:rPr>
        <w:t>𝑙𝑛</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00B045FB" w:rsidRPr="00415317">
        <w:rPr>
          <w:rFonts w:ascii="Times New Roman" w:hAnsi="Times New Roman" w:cs="Times New Roman"/>
          <w:sz w:val="24"/>
          <w:szCs w:val="24"/>
          <w:vertAlign w:val="subscript"/>
        </w:rPr>
        <w:t>(−1)</w:t>
      </w:r>
      <w:r w:rsidR="00B045FB" w:rsidRPr="00415317">
        <w:rPr>
          <w:rFonts w:ascii="Times New Roman" w:hAnsi="Times New Roman" w:cs="Times New Roman"/>
          <w:sz w:val="24"/>
          <w:szCs w:val="24"/>
        </w:rPr>
        <w:t xml:space="preserve"> + </w:t>
      </w:r>
      <w:r w:rsidR="00B045FB" w:rsidRPr="00415317">
        <w:rPr>
          <w:rFonts w:ascii="Cambria Math" w:hAnsi="Cambria Math" w:cs="Cambria Math"/>
          <w:sz w:val="24"/>
          <w:szCs w:val="24"/>
        </w:rPr>
        <w:t>𝛽</w:t>
      </w:r>
      <w:r w:rsidR="00B045FB" w:rsidRPr="00415317">
        <w:rPr>
          <w:rFonts w:ascii="Times New Roman" w:hAnsi="Times New Roman" w:cs="Times New Roman"/>
          <w:sz w:val="24"/>
          <w:szCs w:val="24"/>
          <w:vertAlign w:val="subscript"/>
        </w:rPr>
        <w:t>2</w:t>
      </w:r>
      <w:r w:rsidR="00B045FB" w:rsidRPr="00415317">
        <w:rPr>
          <w:rFonts w:ascii="Cambria Math" w:hAnsi="Cambria Math" w:cs="Cambria Math"/>
          <w:sz w:val="24"/>
          <w:szCs w:val="24"/>
        </w:rPr>
        <w:t>𝑙𝑛𝑠</w:t>
      </w:r>
      <w:r w:rsidR="00B045FB" w:rsidRPr="00415317">
        <w:rPr>
          <w:rFonts w:ascii="Times New Roman" w:hAnsi="Times New Roman" w:cs="Times New Roman"/>
          <w:sz w:val="24"/>
          <w:szCs w:val="24"/>
        </w:rPr>
        <w:t xml:space="preserve"> + </w:t>
      </w:r>
      <w:r w:rsidR="00B045FB" w:rsidRPr="00415317">
        <w:rPr>
          <w:rFonts w:ascii="Cambria Math" w:hAnsi="Cambria Math" w:cs="Cambria Math"/>
          <w:sz w:val="24"/>
          <w:szCs w:val="24"/>
        </w:rPr>
        <w:t>𝛽</w:t>
      </w:r>
      <w:r w:rsidR="00B045FB" w:rsidRPr="00415317">
        <w:rPr>
          <w:rFonts w:ascii="Times New Roman" w:hAnsi="Times New Roman" w:cs="Times New Roman"/>
          <w:sz w:val="24"/>
          <w:szCs w:val="24"/>
          <w:vertAlign w:val="subscript"/>
        </w:rPr>
        <w:t>3</w:t>
      </w:r>
      <w:r w:rsidR="00B045FB" w:rsidRPr="00415317">
        <w:rPr>
          <w:rFonts w:ascii="Times New Roman" w:hAnsi="Times New Roman" w:cs="Times New Roman"/>
          <w:sz w:val="24"/>
          <w:szCs w:val="24"/>
        </w:rPr>
        <w:t>ln(</w:t>
      </w:r>
      <w:r w:rsidR="00B045FB" w:rsidRPr="00415317">
        <w:rPr>
          <w:rFonts w:ascii="Cambria Math" w:hAnsi="Cambria Math" w:cs="Cambria Math"/>
          <w:sz w:val="24"/>
          <w:szCs w:val="24"/>
        </w:rPr>
        <w:t>𝑛</w:t>
      </w:r>
      <w:r w:rsidR="00B045FB" w:rsidRPr="00415317">
        <w:rPr>
          <w:rFonts w:ascii="Times New Roman" w:hAnsi="Times New Roman" w:cs="Times New Roman"/>
          <w:sz w:val="24"/>
          <w:szCs w:val="24"/>
        </w:rPr>
        <w:t xml:space="preserve"> + </w:t>
      </w:r>
      <w:r w:rsidR="00B045FB" w:rsidRPr="00415317">
        <w:rPr>
          <w:rFonts w:ascii="Cambria Math" w:hAnsi="Cambria Math" w:cs="Cambria Math"/>
          <w:sz w:val="24"/>
          <w:szCs w:val="24"/>
        </w:rPr>
        <w:t>𝑔</w:t>
      </w:r>
      <w:r w:rsidR="00B045FB" w:rsidRPr="00415317">
        <w:rPr>
          <w:rFonts w:ascii="Times New Roman" w:hAnsi="Times New Roman" w:cs="Times New Roman"/>
          <w:sz w:val="24"/>
          <w:szCs w:val="24"/>
        </w:rPr>
        <w:t xml:space="preserve"> + d) +</w:t>
      </w:r>
      <w:r w:rsidR="00AD3CC7">
        <w:rPr>
          <w:rFonts w:ascii="Times New Roman" w:hAnsi="Times New Roman" w:cs="Times New Roman"/>
          <w:sz w:val="24"/>
          <w:szCs w:val="24"/>
        </w:rPr>
        <w:t xml:space="preserve"> </w:t>
      </w:r>
      <w:r w:rsidR="00B045FB" w:rsidRPr="00415317">
        <w:rPr>
          <w:rFonts w:ascii="Cambria Math" w:hAnsi="Cambria Math" w:cs="Cambria Math"/>
          <w:sz w:val="24"/>
          <w:szCs w:val="24"/>
        </w:rPr>
        <w:t>𝛽</w:t>
      </w:r>
      <w:r w:rsidR="00B045FB" w:rsidRPr="00415317">
        <w:rPr>
          <w:rFonts w:ascii="Times New Roman" w:hAnsi="Times New Roman" w:cs="Times New Roman"/>
          <w:sz w:val="24"/>
          <w:szCs w:val="24"/>
          <w:vertAlign w:val="subscript"/>
        </w:rPr>
        <w:t>4</w:t>
      </w:r>
      <w:r w:rsidR="00B045FB" w:rsidRPr="00415317">
        <w:rPr>
          <w:rFonts w:ascii="Cambria Math" w:hAnsi="Cambria Math" w:cs="Cambria Math"/>
          <w:sz w:val="24"/>
          <w:szCs w:val="24"/>
        </w:rPr>
        <w:t>𝑙𝑛</w:t>
      </w:r>
      <w:r w:rsidR="00AD3CC7">
        <w:rPr>
          <w:rFonts w:ascii="Cambria Math" w:hAnsi="Cambria Math" w:cs="Cambria Math"/>
          <w:sz w:val="24"/>
          <w:szCs w:val="24"/>
        </w:rPr>
        <w:t>(H/Y)</w:t>
      </w:r>
      <w:r w:rsidR="00AD3CC7">
        <w:rPr>
          <w:rFonts w:ascii="Times New Roman" w:hAnsi="Times New Roman" w:cs="Times New Roman"/>
          <w:sz w:val="24"/>
          <w:szCs w:val="24"/>
        </w:rPr>
        <w:t xml:space="preserve"> + </w:t>
      </w:r>
    </w:p>
    <w:p w:rsidR="00B045FB" w:rsidRPr="000F4BE7" w:rsidRDefault="00AD3CC7" w:rsidP="00AD3CC7">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45FB" w:rsidRPr="00415317">
        <w:rPr>
          <w:rFonts w:ascii="Cambria Math" w:hAnsi="Cambria Math" w:cs="Cambria Math"/>
          <w:sz w:val="24"/>
          <w:szCs w:val="24"/>
        </w:rPr>
        <w:t>𝛽</w:t>
      </w:r>
      <w:r w:rsidR="00B045FB" w:rsidRPr="00415317">
        <w:rPr>
          <w:rFonts w:ascii="Times New Roman" w:hAnsi="Times New Roman" w:cs="Times New Roman"/>
          <w:sz w:val="24"/>
          <w:szCs w:val="24"/>
          <w:vertAlign w:val="subscript"/>
        </w:rPr>
        <w:t>5</w:t>
      </w:r>
      <w:r w:rsidR="00B045FB" w:rsidRPr="00415317">
        <w:rPr>
          <w:rFonts w:ascii="Cambria Math" w:hAnsi="Cambria Math" w:cs="Cambria Math"/>
          <w:sz w:val="24"/>
          <w:szCs w:val="24"/>
        </w:rPr>
        <w:t>𝑙𝑛</w:t>
      </w:r>
      <w:r>
        <w:rPr>
          <w:rFonts w:ascii="Cambria Math" w:hAnsi="Cambria Math" w:cs="Cambria Math"/>
          <w:sz w:val="24"/>
          <w:szCs w:val="24"/>
        </w:rPr>
        <w:t>[H/Y</w:t>
      </w:r>
      <w:r w:rsidRPr="00AD3CC7">
        <w:rPr>
          <w:rFonts w:ascii="Cambria Math" w:hAnsi="Cambria Math" w:cs="Cambria Math"/>
          <w:sz w:val="24"/>
          <w:szCs w:val="24"/>
          <w:vertAlign w:val="subscript"/>
        </w:rPr>
        <w:t>(-1)</w:t>
      </w:r>
      <w:r>
        <w:rPr>
          <w:rFonts w:ascii="Cambria Math" w:hAnsi="Cambria Math" w:cs="Cambria Math"/>
          <w:sz w:val="24"/>
          <w:szCs w:val="24"/>
        </w:rPr>
        <w:t xml:space="preserve">] </w:t>
      </w:r>
      <w:r w:rsidR="000F4BE7" w:rsidRPr="00415317">
        <w:rPr>
          <w:rFonts w:ascii="Times New Roman" w:hAnsi="Times New Roman" w:cs="Times New Roman"/>
          <w:sz w:val="24"/>
          <w:szCs w:val="24"/>
        </w:rPr>
        <w:t xml:space="preserve">+ ε </w:t>
      </w:r>
      <w:r w:rsidR="00AC21F4" w:rsidRPr="00415317">
        <w:rPr>
          <w:rFonts w:ascii="Times New Roman" w:hAnsi="Times New Roman" w:cs="Times New Roman"/>
          <w:sz w:val="24"/>
          <w:szCs w:val="24"/>
        </w:rPr>
        <w:t xml:space="preserve">    </w:t>
      </w:r>
      <w:r w:rsidR="00AC21F4">
        <w:rPr>
          <w:rFonts w:ascii="Times New Roman" w:hAnsi="Times New Roman" w:cs="Times New Roman"/>
          <w:sz w:val="24"/>
          <w:szCs w:val="24"/>
        </w:rPr>
        <w:t xml:space="preserve">                               </w:t>
      </w:r>
      <w:r>
        <w:rPr>
          <w:rFonts w:ascii="Times New Roman" w:hAnsi="Times New Roman" w:cs="Times New Roman"/>
          <w:sz w:val="24"/>
          <w:szCs w:val="24"/>
        </w:rPr>
        <w:t xml:space="preserve">                                                </w:t>
      </w:r>
      <w:r w:rsidR="00D82DEB">
        <w:rPr>
          <w:rFonts w:ascii="Times New Roman" w:hAnsi="Times New Roman" w:cs="Times New Roman"/>
          <w:sz w:val="24"/>
          <w:szCs w:val="24"/>
        </w:rPr>
        <w:t>(2</w:t>
      </w:r>
      <w:r w:rsidR="00B045FB" w:rsidRPr="000F4BE7">
        <w:rPr>
          <w:rFonts w:ascii="Times New Roman" w:hAnsi="Times New Roman" w:cs="Times New Roman"/>
          <w:sz w:val="24"/>
          <w:szCs w:val="24"/>
        </w:rPr>
        <w:t>.18)</w:t>
      </w:r>
    </w:p>
    <w:p w:rsidR="00B045FB" w:rsidRDefault="00B045FB" w:rsidP="00B045FB">
      <w:pPr>
        <w:spacing w:before="120" w:after="120" w:line="360" w:lineRule="auto"/>
        <w:jc w:val="both"/>
        <w:rPr>
          <w:rFonts w:ascii="Times New Roman" w:hAnsi="Times New Roman" w:cs="Times New Roman"/>
          <w:color w:val="FF0000"/>
          <w:sz w:val="24"/>
          <w:szCs w:val="24"/>
        </w:rPr>
      </w:pPr>
      <w:r w:rsidRPr="000F4BE7">
        <w:rPr>
          <w:rFonts w:ascii="Times New Roman" w:hAnsi="Times New Roman" w:cs="Times New Roman"/>
          <w:sz w:val="24"/>
          <w:szCs w:val="24"/>
        </w:rPr>
        <w:t xml:space="preserve">şeklindedir. </w:t>
      </w:r>
      <w:r w:rsidR="00D82DEB">
        <w:rPr>
          <w:rFonts w:ascii="Times New Roman" w:hAnsi="Times New Roman" w:cs="Times New Roman"/>
          <w:sz w:val="24"/>
          <w:szCs w:val="24"/>
        </w:rPr>
        <w:t>Eşitlik 2</w:t>
      </w:r>
      <w:r w:rsidRPr="000F4BE7">
        <w:rPr>
          <w:rFonts w:ascii="Times New Roman" w:hAnsi="Times New Roman" w:cs="Times New Roman"/>
          <w:sz w:val="24"/>
          <w:szCs w:val="24"/>
        </w:rPr>
        <w:t xml:space="preserve">.18’de </w:t>
      </w:r>
      <w:r w:rsidR="000C3A48">
        <w:rPr>
          <w:rFonts w:ascii="Times New Roman" w:hAnsi="Times New Roman" w:cs="Times New Roman"/>
          <w:sz w:val="24"/>
          <w:szCs w:val="24"/>
        </w:rPr>
        <w:t>Y</w:t>
      </w:r>
      <w:r w:rsidR="00F83E98">
        <w:rPr>
          <w:rFonts w:ascii="Times New Roman" w:hAnsi="Times New Roman" w:cs="Times New Roman"/>
          <w:sz w:val="24"/>
          <w:szCs w:val="24"/>
        </w:rPr>
        <w:t xml:space="preserve"> kişi başına düşen GSYİH’y</w:t>
      </w:r>
      <w:r w:rsidR="00AD3CC7">
        <w:rPr>
          <w:rFonts w:ascii="Times New Roman" w:hAnsi="Times New Roman" w:cs="Times New Roman"/>
          <w:sz w:val="24"/>
          <w:szCs w:val="24"/>
        </w:rPr>
        <w:t>i, s</w:t>
      </w:r>
      <w:r>
        <w:rPr>
          <w:rFonts w:ascii="Times New Roman" w:hAnsi="Times New Roman" w:cs="Times New Roman"/>
          <w:sz w:val="24"/>
          <w:szCs w:val="24"/>
        </w:rPr>
        <w:t xml:space="preserve"> sabit sermaye yatırımlarının gayrisafi yurt içi hasıla iç</w:t>
      </w:r>
      <w:r w:rsidR="0081198B">
        <w:rPr>
          <w:rFonts w:ascii="Times New Roman" w:hAnsi="Times New Roman" w:cs="Times New Roman"/>
          <w:sz w:val="24"/>
          <w:szCs w:val="24"/>
        </w:rPr>
        <w:t>indeki</w:t>
      </w:r>
      <w:r>
        <w:rPr>
          <w:rFonts w:ascii="Times New Roman" w:hAnsi="Times New Roman" w:cs="Times New Roman"/>
          <w:sz w:val="24"/>
          <w:szCs w:val="24"/>
        </w:rPr>
        <w:t xml:space="preserve"> payı</w:t>
      </w:r>
      <w:r w:rsidR="00AD3CC7">
        <w:rPr>
          <w:rFonts w:ascii="Times New Roman" w:hAnsi="Times New Roman" w:cs="Times New Roman"/>
          <w:sz w:val="24"/>
          <w:szCs w:val="24"/>
        </w:rPr>
        <w:t>nı, n işgücü büyüme oranını, g teknolojik ilerlemeleri, d</w:t>
      </w:r>
      <w:r>
        <w:rPr>
          <w:rFonts w:ascii="Times New Roman" w:hAnsi="Times New Roman" w:cs="Times New Roman"/>
          <w:sz w:val="24"/>
          <w:szCs w:val="24"/>
        </w:rPr>
        <w:t xml:space="preserve"> sermaye amortismanını ve </w:t>
      </w:r>
      <w:r w:rsidR="00AD3CC7">
        <w:rPr>
          <w:rFonts w:ascii="Times New Roman" w:hAnsi="Times New Roman" w:cs="Times New Roman"/>
          <w:sz w:val="24"/>
          <w:szCs w:val="24"/>
        </w:rPr>
        <w:t>H ise</w:t>
      </w:r>
      <w:r>
        <w:rPr>
          <w:rFonts w:ascii="Times New Roman" w:hAnsi="Times New Roman" w:cs="Times New Roman"/>
          <w:sz w:val="24"/>
          <w:szCs w:val="24"/>
        </w:rPr>
        <w:t xml:space="preserve"> sağlık harcamalarını temsil etmektedir. </w:t>
      </w:r>
      <w:r w:rsidR="00CA4B6D">
        <w:rPr>
          <w:rFonts w:ascii="Times New Roman" w:hAnsi="Times New Roman" w:cs="Times New Roman"/>
          <w:sz w:val="24"/>
          <w:szCs w:val="24"/>
        </w:rPr>
        <w:t xml:space="preserve">Değişkenler üzerindeki tek nokta ilgili değişkenin farkının alındığını ifade etmektedir. </w:t>
      </w:r>
      <w:r>
        <w:rPr>
          <w:rFonts w:ascii="Times New Roman" w:hAnsi="Times New Roman" w:cs="Times New Roman"/>
          <w:sz w:val="24"/>
          <w:szCs w:val="24"/>
        </w:rPr>
        <w:t xml:space="preserve">Bu eşitlikte yer alan s ve n zaman ve ülkeler boyunca değişmektedir. Buna karşın </w:t>
      </w:r>
      <w:r w:rsidR="00C852E8">
        <w:rPr>
          <w:rFonts w:ascii="Times New Roman" w:hAnsi="Times New Roman" w:cs="Times New Roman"/>
          <w:sz w:val="24"/>
          <w:szCs w:val="24"/>
        </w:rPr>
        <w:t xml:space="preserve">modelin teorisine göre </w:t>
      </w:r>
      <w:r>
        <w:rPr>
          <w:rFonts w:ascii="Times New Roman" w:hAnsi="Times New Roman" w:cs="Times New Roman"/>
          <w:sz w:val="24"/>
          <w:szCs w:val="24"/>
        </w:rPr>
        <w:t>g ve d terimlerinin zamana ve ülkelere göre</w:t>
      </w:r>
      <w:r w:rsidR="000C3A48">
        <w:rPr>
          <w:rFonts w:ascii="Times New Roman" w:hAnsi="Times New Roman" w:cs="Times New Roman"/>
          <w:sz w:val="24"/>
          <w:szCs w:val="24"/>
        </w:rPr>
        <w:t xml:space="preserve"> sabit kaldığı </w:t>
      </w:r>
      <w:r w:rsidR="00C852E8">
        <w:rPr>
          <w:rFonts w:ascii="Times New Roman" w:hAnsi="Times New Roman" w:cs="Times New Roman"/>
          <w:sz w:val="24"/>
          <w:szCs w:val="24"/>
        </w:rPr>
        <w:t xml:space="preserve">kabul edilerek </w:t>
      </w:r>
      <w:r>
        <w:rPr>
          <w:rFonts w:ascii="Times New Roman" w:hAnsi="Times New Roman" w:cs="Times New Roman"/>
          <w:sz w:val="24"/>
          <w:szCs w:val="24"/>
        </w:rPr>
        <w:t xml:space="preserve">söz konusu değerin 0,05 olarak ele alınması gerektiği </w:t>
      </w:r>
      <w:r w:rsidRPr="00287077">
        <w:rPr>
          <w:rFonts w:ascii="Times New Roman" w:hAnsi="Times New Roman" w:cs="Times New Roman"/>
          <w:sz w:val="24"/>
          <w:szCs w:val="24"/>
        </w:rPr>
        <w:t>varsayılmıştır (Mankiw v</w:t>
      </w:r>
      <w:r w:rsidR="007E5399">
        <w:rPr>
          <w:rFonts w:ascii="Times New Roman" w:hAnsi="Times New Roman" w:cs="Times New Roman"/>
          <w:sz w:val="24"/>
          <w:szCs w:val="24"/>
        </w:rPr>
        <w:t xml:space="preserve">e </w:t>
      </w:r>
      <w:r w:rsidRPr="00287077">
        <w:rPr>
          <w:rFonts w:ascii="Times New Roman" w:hAnsi="Times New Roman" w:cs="Times New Roman"/>
          <w:sz w:val="24"/>
          <w:szCs w:val="24"/>
        </w:rPr>
        <w:t>d</w:t>
      </w:r>
      <w:r w:rsidR="007E5399">
        <w:rPr>
          <w:rFonts w:ascii="Times New Roman" w:hAnsi="Times New Roman" w:cs="Times New Roman"/>
          <w:sz w:val="24"/>
          <w:szCs w:val="24"/>
        </w:rPr>
        <w:t>iğ</w:t>
      </w:r>
      <w:r w:rsidRPr="00287077">
        <w:rPr>
          <w:rFonts w:ascii="Times New Roman" w:hAnsi="Times New Roman" w:cs="Times New Roman"/>
          <w:sz w:val="24"/>
          <w:szCs w:val="24"/>
        </w:rPr>
        <w:t>., 1992; Knight v</w:t>
      </w:r>
      <w:r w:rsidR="00A96550">
        <w:rPr>
          <w:rFonts w:ascii="Times New Roman" w:hAnsi="Times New Roman" w:cs="Times New Roman"/>
          <w:sz w:val="24"/>
          <w:szCs w:val="24"/>
        </w:rPr>
        <w:t xml:space="preserve">e </w:t>
      </w:r>
      <w:r w:rsidRPr="00287077">
        <w:rPr>
          <w:rFonts w:ascii="Times New Roman" w:hAnsi="Times New Roman" w:cs="Times New Roman"/>
          <w:sz w:val="24"/>
          <w:szCs w:val="24"/>
        </w:rPr>
        <w:t>d</w:t>
      </w:r>
      <w:r w:rsidR="00A96550">
        <w:rPr>
          <w:rFonts w:ascii="Times New Roman" w:hAnsi="Times New Roman" w:cs="Times New Roman"/>
          <w:sz w:val="24"/>
          <w:szCs w:val="24"/>
        </w:rPr>
        <w:t>iğ</w:t>
      </w:r>
      <w:r w:rsidRPr="00287077">
        <w:rPr>
          <w:rFonts w:ascii="Times New Roman" w:hAnsi="Times New Roman" w:cs="Times New Roman"/>
          <w:sz w:val="24"/>
          <w:szCs w:val="24"/>
        </w:rPr>
        <w:t>., 1996).</w:t>
      </w:r>
    </w:p>
    <w:p w:rsidR="00B045FB" w:rsidRDefault="00B045FB" w:rsidP="00B045FB">
      <w:pPr>
        <w:spacing w:before="120" w:after="120" w:line="360" w:lineRule="auto"/>
        <w:ind w:firstLine="567"/>
        <w:jc w:val="both"/>
        <w:rPr>
          <w:rFonts w:ascii="Times New Roman" w:eastAsiaTheme="minorEastAsia" w:hAnsi="Times New Roman" w:cs="Times New Roman"/>
          <w:color w:val="FF0000"/>
          <w:sz w:val="24"/>
          <w:szCs w:val="24"/>
        </w:rPr>
      </w:pPr>
      <w:r>
        <w:rPr>
          <w:rFonts w:ascii="Times New Roman" w:eastAsiaTheme="minorEastAsia" w:hAnsi="Times New Roman" w:cs="Times New Roman"/>
          <w:color w:val="000000" w:themeColor="text1"/>
          <w:sz w:val="24"/>
          <w:szCs w:val="24"/>
        </w:rPr>
        <w:t>Modelin teorik beklentilerine göre sabit</w:t>
      </w:r>
      <w:r w:rsidRPr="001A658F">
        <w:rPr>
          <w:rFonts w:ascii="Times New Roman" w:eastAsiaTheme="minorEastAsia" w:hAnsi="Times New Roman" w:cs="Times New Roman"/>
          <w:color w:val="000000" w:themeColor="text1"/>
          <w:sz w:val="24"/>
          <w:szCs w:val="24"/>
        </w:rPr>
        <w:t xml:space="preserve"> sermaye yatırımlarının GSYİH i</w:t>
      </w:r>
      <w:r w:rsidR="0081198B">
        <w:rPr>
          <w:rFonts w:ascii="Times New Roman" w:eastAsiaTheme="minorEastAsia" w:hAnsi="Times New Roman" w:cs="Times New Roman"/>
          <w:color w:val="000000" w:themeColor="text1"/>
          <w:sz w:val="24"/>
          <w:szCs w:val="24"/>
        </w:rPr>
        <w:t xml:space="preserve">çindeki </w:t>
      </w:r>
      <w:r w:rsidRPr="001A658F">
        <w:rPr>
          <w:rFonts w:ascii="Times New Roman" w:eastAsiaTheme="minorEastAsia" w:hAnsi="Times New Roman" w:cs="Times New Roman"/>
          <w:color w:val="000000" w:themeColor="text1"/>
          <w:sz w:val="24"/>
          <w:szCs w:val="24"/>
        </w:rPr>
        <w:t xml:space="preserve">payı (tasarruflar)’nın ekonomik büyüme üzerindeki etkisinin pozitif olması </w:t>
      </w:r>
      <w:r>
        <w:rPr>
          <w:rFonts w:ascii="Times New Roman" w:eastAsiaTheme="minorEastAsia" w:hAnsi="Times New Roman" w:cs="Times New Roman"/>
          <w:color w:val="000000" w:themeColor="text1"/>
          <w:sz w:val="24"/>
          <w:szCs w:val="24"/>
        </w:rPr>
        <w:t>beklenmektedir.</w:t>
      </w:r>
      <w:r w:rsidRPr="001A658F">
        <w:rPr>
          <w:rFonts w:ascii="Times New Roman" w:eastAsiaTheme="minorEastAsia" w:hAnsi="Times New Roman" w:cs="Times New Roman"/>
          <w:color w:val="000000" w:themeColor="text1"/>
          <w:sz w:val="24"/>
          <w:szCs w:val="24"/>
        </w:rPr>
        <w:t xml:space="preserve"> (n+g+d) değişkeninin </w:t>
      </w:r>
      <w:r>
        <w:rPr>
          <w:rFonts w:ascii="Times New Roman" w:eastAsiaTheme="minorEastAsia" w:hAnsi="Times New Roman" w:cs="Times New Roman"/>
          <w:color w:val="000000" w:themeColor="text1"/>
          <w:sz w:val="24"/>
          <w:szCs w:val="24"/>
        </w:rPr>
        <w:t xml:space="preserve">ise, </w:t>
      </w:r>
      <w:r w:rsidRPr="001A658F">
        <w:rPr>
          <w:rFonts w:ascii="Times New Roman" w:eastAsiaTheme="minorEastAsia" w:hAnsi="Times New Roman" w:cs="Times New Roman"/>
          <w:color w:val="000000" w:themeColor="text1"/>
          <w:sz w:val="24"/>
          <w:szCs w:val="24"/>
        </w:rPr>
        <w:t xml:space="preserve">ekonomik büyüme üzerinde negatif </w:t>
      </w:r>
      <w:r w:rsidR="00A727FC">
        <w:rPr>
          <w:rFonts w:ascii="Times New Roman" w:eastAsiaTheme="minorEastAsia" w:hAnsi="Times New Roman" w:cs="Times New Roman"/>
          <w:color w:val="000000" w:themeColor="text1"/>
          <w:sz w:val="24"/>
          <w:szCs w:val="24"/>
        </w:rPr>
        <w:t>etkili</w:t>
      </w:r>
      <w:r w:rsidRPr="001A658F">
        <w:rPr>
          <w:rFonts w:ascii="Times New Roman" w:eastAsiaTheme="minorEastAsia" w:hAnsi="Times New Roman" w:cs="Times New Roman"/>
          <w:color w:val="000000" w:themeColor="text1"/>
          <w:sz w:val="24"/>
          <w:szCs w:val="24"/>
        </w:rPr>
        <w:t xml:space="preserve"> olması beklenmekte</w:t>
      </w:r>
      <w:r w:rsidR="007E5399">
        <w:rPr>
          <w:rFonts w:ascii="Times New Roman" w:eastAsiaTheme="minorEastAsia" w:hAnsi="Times New Roman" w:cs="Times New Roman"/>
          <w:color w:val="000000" w:themeColor="text1"/>
          <w:sz w:val="24"/>
          <w:szCs w:val="24"/>
        </w:rPr>
        <w:t xml:space="preserve">dir. </w:t>
      </w:r>
      <w:r w:rsidR="007E5399" w:rsidRPr="00D67A4D">
        <w:rPr>
          <w:rFonts w:ascii="Times New Roman" w:hAnsi="Times New Roman" w:cs="Times New Roman"/>
          <w:sz w:val="24"/>
          <w:szCs w:val="24"/>
        </w:rPr>
        <w:t xml:space="preserve">Burada </w:t>
      </w:r>
      <w:r w:rsidR="007E5399">
        <w:rPr>
          <w:rFonts w:ascii="Times New Roman" w:hAnsi="Times New Roman" w:cs="Times New Roman"/>
          <w:sz w:val="24"/>
          <w:szCs w:val="24"/>
        </w:rPr>
        <w:t>söz konusu değişken iç</w:t>
      </w:r>
      <w:r w:rsidR="0081198B">
        <w:rPr>
          <w:rFonts w:ascii="Times New Roman" w:hAnsi="Times New Roman" w:cs="Times New Roman"/>
          <w:sz w:val="24"/>
          <w:szCs w:val="24"/>
        </w:rPr>
        <w:t>inde</w:t>
      </w:r>
      <w:r w:rsidR="00DD126D">
        <w:rPr>
          <w:rFonts w:ascii="Times New Roman" w:hAnsi="Times New Roman" w:cs="Times New Roman"/>
          <w:sz w:val="24"/>
          <w:szCs w:val="24"/>
        </w:rPr>
        <w:t xml:space="preserve"> n</w:t>
      </w:r>
      <w:r w:rsidR="007E5399" w:rsidRPr="00970115">
        <w:rPr>
          <w:rFonts w:ascii="Times New Roman" w:hAnsi="Times New Roman" w:cs="Times New Roman"/>
          <w:sz w:val="24"/>
          <w:szCs w:val="24"/>
        </w:rPr>
        <w:t xml:space="preserve"> (işgücü büyüme oranı), g (teknolojik gelişmeler) ve d (sermaye</w:t>
      </w:r>
      <w:r w:rsidR="007E5399" w:rsidRPr="001A658F">
        <w:rPr>
          <w:rFonts w:ascii="Times New Roman" w:hAnsi="Times New Roman" w:cs="Times New Roman"/>
          <w:sz w:val="24"/>
          <w:szCs w:val="24"/>
        </w:rPr>
        <w:t xml:space="preserve"> amortismanı)</w:t>
      </w:r>
      <w:r w:rsidR="007E5399">
        <w:rPr>
          <w:rFonts w:ascii="Times New Roman" w:hAnsi="Times New Roman" w:cs="Times New Roman"/>
          <w:sz w:val="24"/>
          <w:szCs w:val="24"/>
        </w:rPr>
        <w:t>’yi barındırmaktadır.</w:t>
      </w:r>
      <w:r w:rsidR="007E5399" w:rsidRPr="001A658F">
        <w:rPr>
          <w:rFonts w:ascii="Times New Roman" w:hAnsi="Times New Roman" w:cs="Times New Roman"/>
          <w:sz w:val="24"/>
          <w:szCs w:val="24"/>
        </w:rPr>
        <w:t xml:space="preserve"> </w:t>
      </w:r>
      <w:r w:rsidR="007E5399">
        <w:rPr>
          <w:rFonts w:ascii="Times New Roman" w:hAnsi="Times New Roman" w:cs="Times New Roman"/>
          <w:sz w:val="24"/>
          <w:szCs w:val="24"/>
        </w:rPr>
        <w:t xml:space="preserve">Teknolojik gelişmeler, kişi başına beşeri ve fiziki sermaye değerleri kişi başına çıktı düzeyi üzerinde pozitif etkili olmakla beraber kapasite kullanım oranlarındaki düşüşler nedeniyle sermaye amortismanının zamana göre türevini ifade eden (n+g+d) değişkeninin işareti negatif olmaktadır </w:t>
      </w:r>
      <w:r w:rsidR="00DD126D">
        <w:rPr>
          <w:rFonts w:ascii="Times New Roman" w:eastAsiaTheme="minorEastAsia" w:hAnsi="Times New Roman" w:cs="Times New Roman"/>
          <w:color w:val="000000" w:themeColor="text1"/>
          <w:sz w:val="24"/>
          <w:szCs w:val="24"/>
        </w:rPr>
        <w:t>(Vergil ve</w:t>
      </w:r>
      <w:r w:rsidRPr="001A658F">
        <w:rPr>
          <w:rFonts w:ascii="Times New Roman" w:eastAsiaTheme="minorEastAsia" w:hAnsi="Times New Roman" w:cs="Times New Roman"/>
          <w:color w:val="000000" w:themeColor="text1"/>
          <w:sz w:val="24"/>
          <w:szCs w:val="24"/>
        </w:rPr>
        <w:t xml:space="preserve"> Abasız, 2008: 175).</w:t>
      </w:r>
      <w:r>
        <w:rPr>
          <w:rFonts w:ascii="Times New Roman" w:eastAsiaTheme="minorEastAsia" w:hAnsi="Times New Roman" w:cs="Times New Roman"/>
          <w:color w:val="000000" w:themeColor="text1"/>
          <w:sz w:val="24"/>
          <w:szCs w:val="24"/>
        </w:rPr>
        <w:t xml:space="preserve"> </w:t>
      </w:r>
      <w:r w:rsidRPr="007B3C73">
        <w:rPr>
          <w:rFonts w:ascii="Times New Roman" w:eastAsiaTheme="minorEastAsia" w:hAnsi="Times New Roman" w:cs="Times New Roman"/>
          <w:sz w:val="24"/>
          <w:szCs w:val="24"/>
        </w:rPr>
        <w:t>Sağlık harcamalarının GSYİH iç</w:t>
      </w:r>
      <w:r w:rsidR="0081198B">
        <w:rPr>
          <w:rFonts w:ascii="Times New Roman" w:eastAsiaTheme="minorEastAsia" w:hAnsi="Times New Roman" w:cs="Times New Roman"/>
          <w:sz w:val="24"/>
          <w:szCs w:val="24"/>
        </w:rPr>
        <w:t xml:space="preserve">indeki </w:t>
      </w:r>
      <w:r w:rsidRPr="007B3C73">
        <w:rPr>
          <w:rFonts w:ascii="Times New Roman" w:eastAsiaTheme="minorEastAsia" w:hAnsi="Times New Roman" w:cs="Times New Roman"/>
          <w:sz w:val="24"/>
          <w:szCs w:val="24"/>
        </w:rPr>
        <w:t xml:space="preserve">payının ekonomik büyüme üzerindeki etkilerine yönelik teorik beklentiler ise Feder-Ram Modelindeki söz konusu değişkene ait katsayının beklentileriyle aynıdır. </w:t>
      </w:r>
    </w:p>
    <w:p w:rsidR="00B045FB" w:rsidRPr="00F85BA3" w:rsidRDefault="00BE53CF" w:rsidP="007F6C35">
      <w:pPr>
        <w:pStyle w:val="Balk2"/>
        <w:spacing w:before="0" w:after="120" w:line="360" w:lineRule="auto"/>
        <w:rPr>
          <w:rFonts w:ascii="Times New Roman" w:eastAsiaTheme="minorEastAsia" w:hAnsi="Times New Roman" w:cs="Times New Roman"/>
          <w:b/>
          <w:color w:val="000000" w:themeColor="text1"/>
          <w:sz w:val="24"/>
          <w:szCs w:val="24"/>
        </w:rPr>
      </w:pPr>
      <w:bookmarkStart w:id="76" w:name="_Toc142307706"/>
      <w:r>
        <w:rPr>
          <w:rFonts w:ascii="Times New Roman" w:eastAsiaTheme="minorEastAsia" w:hAnsi="Times New Roman" w:cs="Times New Roman"/>
          <w:b/>
          <w:color w:val="000000" w:themeColor="text1"/>
          <w:sz w:val="24"/>
          <w:szCs w:val="24"/>
        </w:rPr>
        <w:t>2</w:t>
      </w:r>
      <w:r w:rsidR="00482E21" w:rsidRPr="00F85BA3">
        <w:rPr>
          <w:rFonts w:ascii="Times New Roman" w:eastAsiaTheme="minorEastAsia" w:hAnsi="Times New Roman" w:cs="Times New Roman"/>
          <w:b/>
          <w:color w:val="000000" w:themeColor="text1"/>
          <w:sz w:val="24"/>
          <w:szCs w:val="24"/>
        </w:rPr>
        <w:t>.3</w:t>
      </w:r>
      <w:r w:rsidR="00746E22" w:rsidRPr="00F85BA3">
        <w:rPr>
          <w:rFonts w:ascii="Times New Roman" w:eastAsiaTheme="minorEastAsia" w:hAnsi="Times New Roman" w:cs="Times New Roman"/>
          <w:b/>
          <w:color w:val="000000" w:themeColor="text1"/>
          <w:sz w:val="24"/>
          <w:szCs w:val="24"/>
        </w:rPr>
        <w:t xml:space="preserve">.3. </w:t>
      </w:r>
      <w:r w:rsidR="00B045FB" w:rsidRPr="00F85BA3">
        <w:rPr>
          <w:rFonts w:ascii="Times New Roman" w:eastAsiaTheme="minorEastAsia" w:hAnsi="Times New Roman" w:cs="Times New Roman"/>
          <w:b/>
          <w:color w:val="000000" w:themeColor="text1"/>
          <w:sz w:val="24"/>
          <w:szCs w:val="24"/>
        </w:rPr>
        <w:t>Feder-Ram Modeli ve Genişletilmiş Solow Modeli</w:t>
      </w:r>
      <w:r w:rsidR="00197E45">
        <w:rPr>
          <w:rFonts w:ascii="Times New Roman" w:eastAsiaTheme="minorEastAsia" w:hAnsi="Times New Roman" w:cs="Times New Roman"/>
          <w:b/>
          <w:color w:val="000000" w:themeColor="text1"/>
          <w:sz w:val="24"/>
          <w:szCs w:val="24"/>
        </w:rPr>
        <w:t>nin</w:t>
      </w:r>
      <w:r w:rsidR="00B045FB" w:rsidRPr="00F85BA3">
        <w:rPr>
          <w:rFonts w:ascii="Times New Roman" w:eastAsiaTheme="minorEastAsia" w:hAnsi="Times New Roman" w:cs="Times New Roman"/>
          <w:b/>
          <w:color w:val="000000" w:themeColor="text1"/>
          <w:sz w:val="24"/>
          <w:szCs w:val="24"/>
        </w:rPr>
        <w:t xml:space="preserve"> Karşılaştırılması</w:t>
      </w:r>
      <w:bookmarkEnd w:id="76"/>
    </w:p>
    <w:p w:rsidR="00B045FB" w:rsidRDefault="00B045FB" w:rsidP="00B045FB">
      <w:pPr>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Mevcut çalışmada sağlık harcamalarının ekonomik büyüme üzerindeki etkisi Feder-Ram ve Genişletilmiş Solow Modeli olmak üzere iki farklı yaklaşımla incelenmiştir. İlgili literatür incelendiğinde söz konusu modellerin birbirlerinden üstün ve zayıf yönleri olduğu karşımıza çıkmaktadır. </w:t>
      </w:r>
    </w:p>
    <w:p w:rsidR="00B045FB" w:rsidRPr="00E47814" w:rsidRDefault="00B045FB" w:rsidP="004028F3">
      <w:pPr>
        <w:spacing w:before="120" w:after="120" w:line="360" w:lineRule="auto"/>
        <w:ind w:firstLine="567"/>
        <w:jc w:val="both"/>
        <w:rPr>
          <w:rFonts w:ascii="Times New Roman" w:hAnsi="Times New Roman" w:cs="Times New Roman"/>
          <w:sz w:val="24"/>
          <w:szCs w:val="24"/>
        </w:rPr>
      </w:pPr>
      <w:r>
        <w:rPr>
          <w:rFonts w:ascii="Times New Roman" w:eastAsiaTheme="minorEastAsia" w:hAnsi="Times New Roman" w:cs="Times New Roman"/>
          <w:sz w:val="24"/>
          <w:szCs w:val="24"/>
        </w:rPr>
        <w:t>Feder-Ram Modelinin üstünlükleri; modelde harcamaların ekonomik büyüme üzerindeki etkisinin yanı sıra diğer sektörlerde meydana gelen harcamaların (dışsallık) ekonomik büyüme üzerindeki etkisi de dikkate alınmaktadır. Genişletilmiş Solow Modelinde ise ekonomide sadece ilgili sektördeki harcamaların yer aldığı düşünülerek model dar bir çerçevede</w:t>
      </w:r>
      <w:r w:rsidR="00CE6744">
        <w:rPr>
          <w:rFonts w:ascii="Times New Roman" w:eastAsiaTheme="minorEastAsia" w:hAnsi="Times New Roman" w:cs="Times New Roman"/>
          <w:sz w:val="24"/>
          <w:szCs w:val="24"/>
        </w:rPr>
        <w:t xml:space="preserve"> ifade edilmektedir. Feder-Ram M</w:t>
      </w:r>
      <w:r>
        <w:rPr>
          <w:rFonts w:ascii="Times New Roman" w:eastAsiaTheme="minorEastAsia" w:hAnsi="Times New Roman" w:cs="Times New Roman"/>
          <w:sz w:val="24"/>
          <w:szCs w:val="24"/>
        </w:rPr>
        <w:t>odelinde hata teriminin türetilmesinin yolunda bir sıkıntı yoktur (</w:t>
      </w:r>
      <w:r>
        <w:rPr>
          <w:rFonts w:ascii="Times New Roman" w:hAnsi="Times New Roman" w:cs="Times New Roman"/>
          <w:sz w:val="24"/>
          <w:szCs w:val="24"/>
        </w:rPr>
        <w:t>Dunne v</w:t>
      </w:r>
      <w:r w:rsidR="00924DFE">
        <w:rPr>
          <w:rFonts w:ascii="Times New Roman" w:hAnsi="Times New Roman" w:cs="Times New Roman"/>
          <w:sz w:val="24"/>
          <w:szCs w:val="24"/>
        </w:rPr>
        <w:t xml:space="preserve">e </w:t>
      </w:r>
      <w:r>
        <w:rPr>
          <w:rFonts w:ascii="Times New Roman" w:hAnsi="Times New Roman" w:cs="Times New Roman"/>
          <w:sz w:val="24"/>
          <w:szCs w:val="24"/>
        </w:rPr>
        <w:t>d</w:t>
      </w:r>
      <w:r w:rsidR="00924DFE">
        <w:rPr>
          <w:rFonts w:ascii="Times New Roman" w:hAnsi="Times New Roman" w:cs="Times New Roman"/>
          <w:sz w:val="24"/>
          <w:szCs w:val="24"/>
        </w:rPr>
        <w:t>iğ</w:t>
      </w:r>
      <w:r>
        <w:rPr>
          <w:rFonts w:ascii="Times New Roman" w:hAnsi="Times New Roman" w:cs="Times New Roman"/>
          <w:sz w:val="24"/>
          <w:szCs w:val="24"/>
        </w:rPr>
        <w:t xml:space="preserve">., 2006: 458). Söz konusu </w:t>
      </w:r>
      <w:r w:rsidR="00CE6744">
        <w:rPr>
          <w:rFonts w:ascii="Times New Roman" w:hAnsi="Times New Roman" w:cs="Times New Roman"/>
          <w:sz w:val="24"/>
          <w:szCs w:val="24"/>
        </w:rPr>
        <w:lastRenderedPageBreak/>
        <w:t>üstünlüğün yanı sıra Feder-Ram M</w:t>
      </w:r>
      <w:r>
        <w:rPr>
          <w:rFonts w:ascii="Times New Roman" w:hAnsi="Times New Roman" w:cs="Times New Roman"/>
          <w:sz w:val="24"/>
          <w:szCs w:val="24"/>
        </w:rPr>
        <w:t>odelini kullanarak sağlanan bir diğer avantaj ise, modelden elde edilen bir katsayı neticesinde sa</w:t>
      </w:r>
      <w:r w:rsidR="00197E45">
        <w:rPr>
          <w:rFonts w:ascii="Times New Roman" w:hAnsi="Times New Roman" w:cs="Times New Roman"/>
          <w:sz w:val="24"/>
          <w:szCs w:val="24"/>
        </w:rPr>
        <w:t xml:space="preserve">ğlık harcamalarının verimliliğinin </w:t>
      </w:r>
      <w:r>
        <w:rPr>
          <w:rFonts w:ascii="Times New Roman" w:hAnsi="Times New Roman" w:cs="Times New Roman"/>
          <w:sz w:val="24"/>
          <w:szCs w:val="24"/>
        </w:rPr>
        <w:t xml:space="preserve">ölçülebilmesidir (Augier </w:t>
      </w:r>
      <w:r w:rsidR="00924DFE">
        <w:rPr>
          <w:rFonts w:ascii="Times New Roman" w:hAnsi="Times New Roman" w:cs="Times New Roman"/>
          <w:sz w:val="24"/>
          <w:szCs w:val="24"/>
        </w:rPr>
        <w:t>ve diğ</w:t>
      </w:r>
      <w:r>
        <w:rPr>
          <w:rFonts w:ascii="Times New Roman" w:hAnsi="Times New Roman" w:cs="Times New Roman"/>
          <w:sz w:val="24"/>
          <w:szCs w:val="24"/>
        </w:rPr>
        <w:t>., 2017: 70).</w:t>
      </w:r>
    </w:p>
    <w:p w:rsidR="00B045FB" w:rsidRDefault="00B045FB" w:rsidP="004028F3">
      <w:pPr>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Feder-Ram Modelinin zayıf yanları; model, değişkenlere ait gecikmeli değerleri içermediğinden statiktir. Bu doğrultuda harcamaların gecikmeli değerlerinin ekonomik büyüme üzerindeki etkisi incelenememektedir (Heo, 2010: 765).</w:t>
      </w:r>
    </w:p>
    <w:p w:rsidR="00B045FB" w:rsidRDefault="00B045FB" w:rsidP="004028F3">
      <w:pPr>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Genişletilmiş Solow Modelinin üstünlükleri; harcamaların gecikmeli değer</w:t>
      </w:r>
      <w:r w:rsidR="00197E45">
        <w:rPr>
          <w:rFonts w:ascii="Times New Roman" w:eastAsiaTheme="minorEastAsia" w:hAnsi="Times New Roman" w:cs="Times New Roman"/>
          <w:sz w:val="24"/>
          <w:szCs w:val="24"/>
        </w:rPr>
        <w:t xml:space="preserve">lerini modele </w:t>
      </w:r>
      <w:r>
        <w:rPr>
          <w:rFonts w:ascii="Times New Roman" w:eastAsiaTheme="minorEastAsia" w:hAnsi="Times New Roman" w:cs="Times New Roman"/>
          <w:sz w:val="24"/>
          <w:szCs w:val="24"/>
        </w:rPr>
        <w:t>dâhil ederek dinamik bir model haline gelmektedir. Harcama değişkeninin büyüme oranı modele dâhil edilmediğinden Feder-Ram Modeline göre çoklu doğrusal bağlantı olasılığı daha düşüktür. İşgücü büyüme oranına, sermayenin amortisman payı ve teknolojik gelişmeler dahil edildiğinden modelde işgücü girdisi Feder-Ram Modeline göre daha iyi yansıtılmaktadır (Heo, 2010: 765).</w:t>
      </w:r>
    </w:p>
    <w:p w:rsidR="00B045FB" w:rsidRPr="00746E22" w:rsidRDefault="00B045FB" w:rsidP="004028F3">
      <w:pPr>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Genişletilmiş Solow Modelinin zayıf yanları; modele hata terimi ad hoc tarzda stokastik teknoloji ve işgücü büyümesi üzerinden türetildiğinden eleştirilmektedir. Modelde tahmin edilmiş katsayıların sınanması kısıtlamalarıyl</w:t>
      </w:r>
      <w:r w:rsidR="00197E45">
        <w:rPr>
          <w:rFonts w:ascii="Times New Roman" w:eastAsiaTheme="minorEastAsia" w:hAnsi="Times New Roman" w:cs="Times New Roman"/>
          <w:sz w:val="24"/>
          <w:szCs w:val="24"/>
        </w:rPr>
        <w:t>a değişken ve parametre ayrımı</w:t>
      </w:r>
      <w:r>
        <w:rPr>
          <w:rFonts w:ascii="Times New Roman" w:eastAsiaTheme="minorEastAsia" w:hAnsi="Times New Roman" w:cs="Times New Roman"/>
          <w:sz w:val="24"/>
          <w:szCs w:val="24"/>
        </w:rPr>
        <w:t xml:space="preserve"> yapılabilmesine rağmen (n+g+d) teriminin z’nin </w:t>
      </w:r>
      <w:r w:rsidR="004F63C6">
        <w:rPr>
          <w:rFonts w:ascii="Times New Roman" w:eastAsiaTheme="minorEastAsia" w:hAnsi="Times New Roman" w:cs="Times New Roman"/>
          <w:sz w:val="24"/>
          <w:szCs w:val="24"/>
        </w:rPr>
        <w:t>içinde</w:t>
      </w:r>
      <w:r>
        <w:rPr>
          <w:rFonts w:ascii="Times New Roman" w:eastAsiaTheme="minorEastAsia" w:hAnsi="Times New Roman" w:cs="Times New Roman"/>
          <w:sz w:val="24"/>
          <w:szCs w:val="24"/>
        </w:rPr>
        <w:t xml:space="preserve"> hem bir parametre hem de değişken olarak bulunması yapılan açık ayrımı olumsuz yönde etkilemektedir. Bunun yanı sıra sermaye amortismanı ve teknolojik gelişmelerin zaman ve ülkeler boyunca sabit olması da modelin başka bir eksik yönünü ortaya koymaktadır (Lee, Pesaran ve Smith, 1997: 364; Atilla, 2019: 87).</w:t>
      </w:r>
    </w:p>
    <w:p w:rsidR="00747FCE" w:rsidRPr="00F85BA3" w:rsidRDefault="00BE53CF" w:rsidP="007F6C35">
      <w:pPr>
        <w:pStyle w:val="Balk2"/>
        <w:spacing w:before="360" w:after="240" w:line="360" w:lineRule="auto"/>
        <w:rPr>
          <w:rFonts w:ascii="Times New Roman" w:hAnsi="Times New Roman" w:cs="Times New Roman"/>
          <w:b/>
          <w:color w:val="000000" w:themeColor="text1"/>
          <w:sz w:val="24"/>
          <w:szCs w:val="24"/>
        </w:rPr>
      </w:pPr>
      <w:bookmarkStart w:id="77" w:name="_Toc142307707"/>
      <w:r>
        <w:rPr>
          <w:rFonts w:ascii="Times New Roman" w:hAnsi="Times New Roman" w:cs="Times New Roman"/>
          <w:b/>
          <w:color w:val="000000" w:themeColor="text1"/>
          <w:sz w:val="24"/>
          <w:szCs w:val="24"/>
        </w:rPr>
        <w:t>2</w:t>
      </w:r>
      <w:r w:rsidR="00482E21" w:rsidRPr="00F85BA3">
        <w:rPr>
          <w:rFonts w:ascii="Times New Roman" w:hAnsi="Times New Roman" w:cs="Times New Roman"/>
          <w:b/>
          <w:color w:val="000000" w:themeColor="text1"/>
          <w:sz w:val="24"/>
          <w:szCs w:val="24"/>
        </w:rPr>
        <w:t>.4</w:t>
      </w:r>
      <w:r w:rsidR="004E79C4" w:rsidRPr="00F85BA3">
        <w:rPr>
          <w:rFonts w:ascii="Times New Roman" w:hAnsi="Times New Roman" w:cs="Times New Roman"/>
          <w:b/>
          <w:color w:val="000000" w:themeColor="text1"/>
          <w:sz w:val="24"/>
          <w:szCs w:val="24"/>
        </w:rPr>
        <w:t xml:space="preserve">. </w:t>
      </w:r>
      <w:r w:rsidR="00F85BA3" w:rsidRPr="00F85BA3">
        <w:rPr>
          <w:rFonts w:ascii="Times New Roman" w:hAnsi="Times New Roman" w:cs="Times New Roman"/>
          <w:b/>
          <w:color w:val="000000" w:themeColor="text1"/>
          <w:sz w:val="24"/>
          <w:szCs w:val="24"/>
        </w:rPr>
        <w:t>PANEL VERİ ANALİZİ</w:t>
      </w:r>
      <w:bookmarkEnd w:id="77"/>
    </w:p>
    <w:p w:rsidR="0073698F" w:rsidRDefault="00AE254B" w:rsidP="004028F3">
      <w:pPr>
        <w:spacing w:before="120" w:after="120"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Ekonometride analiz yapılırken</w:t>
      </w:r>
      <w:r w:rsidR="008B66DF" w:rsidRPr="003313A8">
        <w:rPr>
          <w:rFonts w:ascii="Times New Roman" w:hAnsi="Times New Roman" w:cs="Times New Roman"/>
          <w:sz w:val="24"/>
          <w:szCs w:val="24"/>
        </w:rPr>
        <w:t xml:space="preserve"> zaman serisi, yatay kesit ve panel veri </w:t>
      </w:r>
      <w:r>
        <w:rPr>
          <w:rFonts w:ascii="Times New Roman" w:hAnsi="Times New Roman" w:cs="Times New Roman"/>
          <w:sz w:val="24"/>
          <w:szCs w:val="24"/>
        </w:rPr>
        <w:t>gibi</w:t>
      </w:r>
      <w:r w:rsidR="008B66DF" w:rsidRPr="003313A8">
        <w:rPr>
          <w:rFonts w:ascii="Times New Roman" w:hAnsi="Times New Roman" w:cs="Times New Roman"/>
          <w:sz w:val="24"/>
          <w:szCs w:val="24"/>
        </w:rPr>
        <w:t xml:space="preserve"> üç tü</w:t>
      </w:r>
      <w:r>
        <w:rPr>
          <w:rFonts w:ascii="Times New Roman" w:hAnsi="Times New Roman" w:cs="Times New Roman"/>
          <w:sz w:val="24"/>
          <w:szCs w:val="24"/>
        </w:rPr>
        <w:t>r veri tipinden faydalanılmaktadır</w:t>
      </w:r>
      <w:r w:rsidR="00E55448" w:rsidRPr="003313A8">
        <w:rPr>
          <w:rFonts w:ascii="Times New Roman" w:hAnsi="Times New Roman" w:cs="Times New Roman"/>
          <w:sz w:val="24"/>
          <w:szCs w:val="24"/>
        </w:rPr>
        <w:t xml:space="preserve"> (Güriş, Akay ve Güriş, </w:t>
      </w:r>
      <w:r w:rsidR="008B66DF" w:rsidRPr="003313A8">
        <w:rPr>
          <w:rFonts w:ascii="Times New Roman" w:hAnsi="Times New Roman" w:cs="Times New Roman"/>
          <w:sz w:val="24"/>
          <w:szCs w:val="24"/>
        </w:rPr>
        <w:t>2017: 5).</w:t>
      </w:r>
      <w:r w:rsidR="00875094" w:rsidRPr="003313A8">
        <w:rPr>
          <w:rFonts w:ascii="Times New Roman" w:hAnsi="Times New Roman" w:cs="Times New Roman"/>
          <w:sz w:val="24"/>
          <w:szCs w:val="24"/>
        </w:rPr>
        <w:t xml:space="preserve"> </w:t>
      </w:r>
      <w:r w:rsidR="003313A8" w:rsidRPr="003313A8">
        <w:rPr>
          <w:rFonts w:ascii="Times New Roman" w:hAnsi="Times New Roman" w:cs="Times New Roman"/>
          <w:sz w:val="24"/>
          <w:szCs w:val="24"/>
        </w:rPr>
        <w:t>B</w:t>
      </w:r>
      <w:r w:rsidR="00875094" w:rsidRPr="003313A8">
        <w:rPr>
          <w:rFonts w:ascii="Times New Roman" w:hAnsi="Times New Roman" w:cs="Times New Roman"/>
          <w:sz w:val="24"/>
          <w:szCs w:val="24"/>
        </w:rPr>
        <w:t>ir veya bi</w:t>
      </w:r>
      <w:r w:rsidR="003313A8" w:rsidRPr="003313A8">
        <w:rPr>
          <w:rFonts w:ascii="Times New Roman" w:hAnsi="Times New Roman" w:cs="Times New Roman"/>
          <w:sz w:val="24"/>
          <w:szCs w:val="24"/>
        </w:rPr>
        <w:t>rkaç değişkenin zaman içinde</w:t>
      </w:r>
      <w:r w:rsidR="00875094" w:rsidRPr="003313A8">
        <w:rPr>
          <w:rFonts w:ascii="Times New Roman" w:hAnsi="Times New Roman" w:cs="Times New Roman"/>
          <w:sz w:val="24"/>
          <w:szCs w:val="24"/>
        </w:rPr>
        <w:t xml:space="preserve"> (</w:t>
      </w:r>
      <w:r w:rsidR="003313A8" w:rsidRPr="003313A8">
        <w:rPr>
          <w:rFonts w:ascii="Times New Roman" w:hAnsi="Times New Roman" w:cs="Times New Roman"/>
          <w:sz w:val="24"/>
          <w:szCs w:val="24"/>
        </w:rPr>
        <w:t>gün, hafta, ay, yıl vb.</w:t>
      </w:r>
      <w:r w:rsidR="00875094" w:rsidRPr="003313A8">
        <w:rPr>
          <w:rFonts w:ascii="Times New Roman" w:hAnsi="Times New Roman" w:cs="Times New Roman"/>
          <w:sz w:val="24"/>
          <w:szCs w:val="24"/>
        </w:rPr>
        <w:t>) aldığı değerler</w:t>
      </w:r>
      <w:r w:rsidR="003313A8" w:rsidRPr="003313A8">
        <w:rPr>
          <w:rFonts w:ascii="Times New Roman" w:hAnsi="Times New Roman" w:cs="Times New Roman"/>
          <w:sz w:val="24"/>
          <w:szCs w:val="24"/>
        </w:rPr>
        <w:t>in gözlenmesi durumunda zaman serisi verisi kullanılmış olurken,</w:t>
      </w:r>
      <w:r w:rsidR="00875094" w:rsidRPr="003313A8">
        <w:rPr>
          <w:rFonts w:ascii="Times New Roman" w:hAnsi="Times New Roman" w:cs="Times New Roman"/>
          <w:sz w:val="24"/>
          <w:szCs w:val="24"/>
        </w:rPr>
        <w:t xml:space="preserve"> </w:t>
      </w:r>
      <w:r w:rsidR="003313A8" w:rsidRPr="003313A8">
        <w:rPr>
          <w:rFonts w:ascii="Times New Roman" w:hAnsi="Times New Roman" w:cs="Times New Roman"/>
          <w:sz w:val="24"/>
          <w:szCs w:val="24"/>
        </w:rPr>
        <w:t>analize dâhil edilen bir veya birkaç değişkenin zamanın belirli bir noktasındaki değerlerinin gözlenmesi durumunda ise yatay k</w:t>
      </w:r>
      <w:r w:rsidR="00197E45">
        <w:rPr>
          <w:rFonts w:ascii="Times New Roman" w:hAnsi="Times New Roman" w:cs="Times New Roman"/>
          <w:sz w:val="24"/>
          <w:szCs w:val="24"/>
        </w:rPr>
        <w:t xml:space="preserve">esit verileri kullanılmış olur. </w:t>
      </w:r>
      <w:r w:rsidR="00875094" w:rsidRPr="003313A8">
        <w:rPr>
          <w:rFonts w:ascii="Times New Roman" w:hAnsi="Times New Roman" w:cs="Times New Roman"/>
          <w:sz w:val="24"/>
          <w:szCs w:val="24"/>
        </w:rPr>
        <w:t>Panel veri anal</w:t>
      </w:r>
      <w:r w:rsidR="003313A8" w:rsidRPr="003313A8">
        <w:rPr>
          <w:rFonts w:ascii="Times New Roman" w:hAnsi="Times New Roman" w:cs="Times New Roman"/>
          <w:sz w:val="24"/>
          <w:szCs w:val="24"/>
        </w:rPr>
        <w:t>izi ise aynı kesite ait birimlerin</w:t>
      </w:r>
      <w:r w:rsidR="00875094" w:rsidRPr="003313A8">
        <w:rPr>
          <w:rFonts w:ascii="Times New Roman" w:hAnsi="Times New Roman" w:cs="Times New Roman"/>
          <w:sz w:val="24"/>
          <w:szCs w:val="24"/>
        </w:rPr>
        <w:t xml:space="preserve"> (</w:t>
      </w:r>
      <w:r w:rsidR="003313A8" w:rsidRPr="003313A8">
        <w:rPr>
          <w:rFonts w:ascii="Times New Roman" w:hAnsi="Times New Roman" w:cs="Times New Roman"/>
          <w:sz w:val="24"/>
          <w:szCs w:val="24"/>
        </w:rPr>
        <w:t>şehir, ülke, eyalet vb.</w:t>
      </w:r>
      <w:r w:rsidR="00875094" w:rsidRPr="003313A8">
        <w:rPr>
          <w:rFonts w:ascii="Times New Roman" w:hAnsi="Times New Roman" w:cs="Times New Roman"/>
          <w:sz w:val="24"/>
          <w:szCs w:val="24"/>
        </w:rPr>
        <w:t>) zaman iç</w:t>
      </w:r>
      <w:r w:rsidR="004F63C6">
        <w:rPr>
          <w:rFonts w:ascii="Times New Roman" w:hAnsi="Times New Roman" w:cs="Times New Roman"/>
          <w:sz w:val="24"/>
          <w:szCs w:val="24"/>
        </w:rPr>
        <w:t xml:space="preserve">inde </w:t>
      </w:r>
      <w:r w:rsidR="00875094" w:rsidRPr="003313A8">
        <w:rPr>
          <w:rFonts w:ascii="Times New Roman" w:hAnsi="Times New Roman" w:cs="Times New Roman"/>
          <w:sz w:val="24"/>
          <w:szCs w:val="24"/>
        </w:rPr>
        <w:t>a</w:t>
      </w:r>
      <w:r w:rsidR="003313A8" w:rsidRPr="003313A8">
        <w:rPr>
          <w:rFonts w:ascii="Times New Roman" w:hAnsi="Times New Roman" w:cs="Times New Roman"/>
          <w:sz w:val="24"/>
          <w:szCs w:val="24"/>
        </w:rPr>
        <w:t>ldığı değerlerin gözlemlenmesiyle ortaya çıkmaktadır</w:t>
      </w:r>
      <w:r w:rsidR="001E5296">
        <w:rPr>
          <w:rFonts w:ascii="Times New Roman" w:hAnsi="Times New Roman" w:cs="Times New Roman"/>
          <w:sz w:val="24"/>
          <w:szCs w:val="24"/>
        </w:rPr>
        <w:t xml:space="preserve"> </w:t>
      </w:r>
      <w:r w:rsidR="00204933">
        <w:rPr>
          <w:rFonts w:ascii="Times New Roman" w:hAnsi="Times New Roman" w:cs="Times New Roman"/>
          <w:sz w:val="24"/>
          <w:szCs w:val="24"/>
        </w:rPr>
        <w:t>(Gujarati ve Porter, 2014</w:t>
      </w:r>
      <w:r w:rsidR="001E5296" w:rsidRPr="003313A8">
        <w:rPr>
          <w:rFonts w:ascii="Times New Roman" w:hAnsi="Times New Roman" w:cs="Times New Roman"/>
          <w:sz w:val="24"/>
          <w:szCs w:val="24"/>
        </w:rPr>
        <w:t>: 591</w:t>
      </w:r>
      <w:r w:rsidR="001E5296" w:rsidRPr="00672CC3">
        <w:rPr>
          <w:rFonts w:ascii="Times New Roman" w:hAnsi="Times New Roman" w:cs="Times New Roman"/>
          <w:sz w:val="24"/>
          <w:szCs w:val="24"/>
        </w:rPr>
        <w:t>).</w:t>
      </w:r>
      <w:r w:rsidR="00875094" w:rsidRPr="00672CC3">
        <w:rPr>
          <w:rFonts w:ascii="Times New Roman" w:hAnsi="Times New Roman" w:cs="Times New Roman"/>
          <w:sz w:val="24"/>
          <w:szCs w:val="24"/>
        </w:rPr>
        <w:t xml:space="preserve"> </w:t>
      </w:r>
      <w:r w:rsidR="00672CC3" w:rsidRPr="00672CC3">
        <w:rPr>
          <w:rFonts w:ascii="Times New Roman" w:hAnsi="Times New Roman" w:cs="Times New Roman"/>
          <w:sz w:val="24"/>
          <w:szCs w:val="24"/>
        </w:rPr>
        <w:t xml:space="preserve">Bir başka deyişle panel veri analizi, </w:t>
      </w:r>
      <w:r w:rsidR="00672CC3" w:rsidRPr="00D13D8E">
        <w:rPr>
          <w:rFonts w:ascii="Times New Roman" w:hAnsi="Times New Roman" w:cs="Times New Roman"/>
          <w:color w:val="000000" w:themeColor="text1"/>
          <w:sz w:val="24"/>
          <w:szCs w:val="24"/>
        </w:rPr>
        <w:t xml:space="preserve">yatay kesit ve zaman serilerinin aynı veri setinde birleştirilerek kullanıldığı analiz yöntemidir </w:t>
      </w:r>
      <w:r w:rsidR="00D13D8E" w:rsidRPr="00D13D8E">
        <w:rPr>
          <w:rFonts w:ascii="Times New Roman" w:hAnsi="Times New Roman" w:cs="Times New Roman"/>
          <w:color w:val="000000" w:themeColor="text1"/>
          <w:sz w:val="24"/>
          <w:szCs w:val="24"/>
        </w:rPr>
        <w:t>(Greene, 2008</w:t>
      </w:r>
      <w:r w:rsidR="00F30582" w:rsidRPr="00D13D8E">
        <w:rPr>
          <w:rFonts w:ascii="Times New Roman" w:hAnsi="Times New Roman" w:cs="Times New Roman"/>
          <w:color w:val="000000" w:themeColor="text1"/>
          <w:sz w:val="24"/>
          <w:szCs w:val="24"/>
        </w:rPr>
        <w:t xml:space="preserve">: 283). </w:t>
      </w:r>
      <w:r w:rsidR="003313A8" w:rsidRPr="00D13D8E">
        <w:rPr>
          <w:rFonts w:ascii="Times New Roman" w:hAnsi="Times New Roman" w:cs="Times New Roman"/>
          <w:color w:val="000000" w:themeColor="text1"/>
          <w:sz w:val="24"/>
          <w:szCs w:val="24"/>
        </w:rPr>
        <w:t xml:space="preserve">Yani </w:t>
      </w:r>
      <w:r w:rsidR="00875094" w:rsidRPr="003313A8">
        <w:rPr>
          <w:rFonts w:ascii="Times New Roman" w:hAnsi="Times New Roman" w:cs="Times New Roman"/>
          <w:sz w:val="24"/>
          <w:szCs w:val="24"/>
        </w:rPr>
        <w:lastRenderedPageBreak/>
        <w:t>panel veri analizi</w:t>
      </w:r>
      <w:r w:rsidR="003313A8" w:rsidRPr="003313A8">
        <w:rPr>
          <w:rFonts w:ascii="Times New Roman" w:hAnsi="Times New Roman" w:cs="Times New Roman"/>
          <w:sz w:val="24"/>
          <w:szCs w:val="24"/>
        </w:rPr>
        <w:t xml:space="preserve"> hem zaman boyutunu hem de kesit</w:t>
      </w:r>
      <w:r w:rsidR="001E5296">
        <w:rPr>
          <w:rFonts w:ascii="Times New Roman" w:hAnsi="Times New Roman" w:cs="Times New Roman"/>
          <w:sz w:val="24"/>
          <w:szCs w:val="24"/>
        </w:rPr>
        <w:t xml:space="preserve"> boyutunu içerdiği için ele alınan verilerin daha etkin olarak kullanılabilmesine </w:t>
      </w:r>
      <w:r w:rsidR="008C00B6">
        <w:rPr>
          <w:rFonts w:ascii="Times New Roman" w:hAnsi="Times New Roman" w:cs="Times New Roman"/>
          <w:sz w:val="24"/>
          <w:szCs w:val="24"/>
        </w:rPr>
        <w:t>imkân</w:t>
      </w:r>
      <w:r w:rsidR="001E5296">
        <w:rPr>
          <w:rFonts w:ascii="Times New Roman" w:hAnsi="Times New Roman" w:cs="Times New Roman"/>
          <w:sz w:val="24"/>
          <w:szCs w:val="24"/>
        </w:rPr>
        <w:t xml:space="preserve"> </w:t>
      </w:r>
      <w:r w:rsidR="001E5296" w:rsidRPr="00447646">
        <w:rPr>
          <w:rFonts w:ascii="Times New Roman" w:hAnsi="Times New Roman" w:cs="Times New Roman"/>
          <w:sz w:val="24"/>
          <w:szCs w:val="24"/>
        </w:rPr>
        <w:t>tanımaktadır (Baltagi, 2005: 4).</w:t>
      </w:r>
    </w:p>
    <w:p w:rsidR="00B13CB0" w:rsidRPr="00F85BA3" w:rsidRDefault="00BE53CF" w:rsidP="007F6C35">
      <w:pPr>
        <w:pStyle w:val="Balk2"/>
        <w:spacing w:before="0" w:after="120" w:line="360" w:lineRule="auto"/>
        <w:rPr>
          <w:rFonts w:ascii="Times New Roman" w:hAnsi="Times New Roman" w:cs="Times New Roman"/>
          <w:b/>
          <w:color w:val="000000" w:themeColor="text1"/>
          <w:sz w:val="24"/>
          <w:szCs w:val="24"/>
        </w:rPr>
      </w:pPr>
      <w:bookmarkStart w:id="78" w:name="_Toc142307708"/>
      <w:r>
        <w:rPr>
          <w:rFonts w:ascii="Times New Roman" w:hAnsi="Times New Roman" w:cs="Times New Roman"/>
          <w:b/>
          <w:color w:val="000000" w:themeColor="text1"/>
          <w:sz w:val="24"/>
          <w:szCs w:val="24"/>
        </w:rPr>
        <w:t>2</w:t>
      </w:r>
      <w:r w:rsidR="004E79C4" w:rsidRPr="00F85BA3">
        <w:rPr>
          <w:rFonts w:ascii="Times New Roman" w:hAnsi="Times New Roman" w:cs="Times New Roman"/>
          <w:b/>
          <w:color w:val="000000" w:themeColor="text1"/>
          <w:sz w:val="24"/>
          <w:szCs w:val="24"/>
        </w:rPr>
        <w:t>.</w:t>
      </w:r>
      <w:r w:rsidR="00F85BA3" w:rsidRPr="00F85BA3">
        <w:rPr>
          <w:rFonts w:ascii="Times New Roman" w:hAnsi="Times New Roman" w:cs="Times New Roman"/>
          <w:b/>
          <w:color w:val="000000" w:themeColor="text1"/>
          <w:sz w:val="24"/>
          <w:szCs w:val="24"/>
        </w:rPr>
        <w:t>4</w:t>
      </w:r>
      <w:r w:rsidR="004E79C4" w:rsidRPr="00F85BA3">
        <w:rPr>
          <w:rFonts w:ascii="Times New Roman" w:hAnsi="Times New Roman" w:cs="Times New Roman"/>
          <w:b/>
          <w:color w:val="000000" w:themeColor="text1"/>
          <w:sz w:val="24"/>
          <w:szCs w:val="24"/>
        </w:rPr>
        <w:t xml:space="preserve">.1. </w:t>
      </w:r>
      <w:r w:rsidR="00AE2DD0" w:rsidRPr="00F85BA3">
        <w:rPr>
          <w:rFonts w:ascii="Times New Roman" w:hAnsi="Times New Roman" w:cs="Times New Roman"/>
          <w:b/>
          <w:color w:val="000000" w:themeColor="text1"/>
          <w:sz w:val="24"/>
          <w:szCs w:val="24"/>
        </w:rPr>
        <w:t>Avantajları</w:t>
      </w:r>
      <w:bookmarkEnd w:id="78"/>
    </w:p>
    <w:p w:rsidR="00B13CB0" w:rsidRDefault="00B13CB0" w:rsidP="004028F3">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Panel verileri</w:t>
      </w:r>
      <w:r w:rsidRPr="00B13CB0">
        <w:rPr>
          <w:rFonts w:ascii="Times New Roman" w:hAnsi="Times New Roman" w:cs="Times New Roman"/>
          <w:sz w:val="24"/>
          <w:szCs w:val="24"/>
        </w:rPr>
        <w:t>,</w:t>
      </w:r>
      <w:r>
        <w:rPr>
          <w:rFonts w:ascii="Times New Roman" w:hAnsi="Times New Roman" w:cs="Times New Roman"/>
          <w:sz w:val="24"/>
          <w:szCs w:val="24"/>
        </w:rPr>
        <w:t xml:space="preserve"> zaman serisi ve yatay kesit verilerine göre birtakım avantajlara sahiptir. Bu avantajlar aşağıdaki gibi sıralanabil</w:t>
      </w:r>
      <w:r w:rsidR="00B87852">
        <w:rPr>
          <w:rFonts w:ascii="Times New Roman" w:hAnsi="Times New Roman" w:cs="Times New Roman"/>
          <w:sz w:val="24"/>
          <w:szCs w:val="24"/>
        </w:rPr>
        <w:t>mektedir (</w:t>
      </w:r>
      <w:r w:rsidR="00D416D4">
        <w:rPr>
          <w:rFonts w:ascii="Times New Roman" w:hAnsi="Times New Roman" w:cs="Times New Roman"/>
          <w:sz w:val="24"/>
          <w:szCs w:val="24"/>
        </w:rPr>
        <w:t xml:space="preserve">Hsiao, 2003: 4-7; </w:t>
      </w:r>
      <w:r w:rsidR="00C7797A">
        <w:rPr>
          <w:rFonts w:ascii="Times New Roman" w:hAnsi="Times New Roman" w:cs="Times New Roman"/>
          <w:sz w:val="24"/>
          <w:szCs w:val="24"/>
        </w:rPr>
        <w:t>Gu</w:t>
      </w:r>
      <w:r w:rsidR="00D416D4">
        <w:rPr>
          <w:rFonts w:ascii="Times New Roman" w:hAnsi="Times New Roman" w:cs="Times New Roman"/>
          <w:sz w:val="24"/>
          <w:szCs w:val="24"/>
        </w:rPr>
        <w:t>jarati ve Porter, 2014: 592-593</w:t>
      </w:r>
      <w:r w:rsidR="00B87852">
        <w:rPr>
          <w:rFonts w:ascii="Times New Roman" w:hAnsi="Times New Roman" w:cs="Times New Roman"/>
          <w:sz w:val="24"/>
          <w:szCs w:val="24"/>
        </w:rPr>
        <w:t>).</w:t>
      </w:r>
    </w:p>
    <w:p w:rsidR="00184662" w:rsidRPr="00184662" w:rsidRDefault="00184662" w:rsidP="006307E2">
      <w:pPr>
        <w:pStyle w:val="ListeParagraf"/>
        <w:numPr>
          <w:ilvl w:val="0"/>
          <w:numId w:val="2"/>
        </w:numPr>
        <w:spacing w:before="120" w:after="120" w:line="360" w:lineRule="auto"/>
        <w:jc w:val="both"/>
        <w:rPr>
          <w:rFonts w:ascii="Times New Roman" w:hAnsi="Times New Roman" w:cs="Times New Roman"/>
          <w:sz w:val="24"/>
          <w:szCs w:val="24"/>
        </w:rPr>
      </w:pPr>
      <w:r w:rsidRPr="00184662">
        <w:rPr>
          <w:rFonts w:ascii="Times New Roman" w:hAnsi="Times New Roman" w:cs="Times New Roman"/>
          <w:sz w:val="24"/>
          <w:szCs w:val="24"/>
        </w:rPr>
        <w:t xml:space="preserve">Panel veri analiziyle </w:t>
      </w:r>
      <w:r>
        <w:rPr>
          <w:rFonts w:ascii="Times New Roman" w:hAnsi="Times New Roman" w:cs="Times New Roman"/>
          <w:sz w:val="24"/>
          <w:szCs w:val="24"/>
        </w:rPr>
        <w:t>yatay kesit birimlerine ait farklılıklar</w:t>
      </w:r>
      <w:r w:rsidR="009E2E97">
        <w:rPr>
          <w:rFonts w:ascii="Times New Roman" w:hAnsi="Times New Roman" w:cs="Times New Roman"/>
          <w:sz w:val="24"/>
          <w:szCs w:val="24"/>
        </w:rPr>
        <w:t xml:space="preserve"> (heterojenlik)</w:t>
      </w:r>
      <w:r>
        <w:rPr>
          <w:rFonts w:ascii="Times New Roman" w:hAnsi="Times New Roman" w:cs="Times New Roman"/>
          <w:sz w:val="24"/>
          <w:szCs w:val="24"/>
        </w:rPr>
        <w:t xml:space="preserve"> </w:t>
      </w:r>
      <w:r w:rsidR="009E2E97">
        <w:rPr>
          <w:rFonts w:ascii="Times New Roman" w:hAnsi="Times New Roman" w:cs="Times New Roman"/>
          <w:sz w:val="24"/>
          <w:szCs w:val="24"/>
        </w:rPr>
        <w:t>göz önünde bulundurularak bu farklılıkların model iç</w:t>
      </w:r>
      <w:r w:rsidR="004F63C6">
        <w:rPr>
          <w:rFonts w:ascii="Times New Roman" w:hAnsi="Times New Roman" w:cs="Times New Roman"/>
          <w:sz w:val="24"/>
          <w:szCs w:val="24"/>
        </w:rPr>
        <w:t>inde</w:t>
      </w:r>
      <w:r w:rsidR="009E2E97">
        <w:rPr>
          <w:rFonts w:ascii="Times New Roman" w:hAnsi="Times New Roman" w:cs="Times New Roman"/>
          <w:sz w:val="24"/>
          <w:szCs w:val="24"/>
        </w:rPr>
        <w:t xml:space="preserve"> kontrol edilmesine olanak sağlar.</w:t>
      </w:r>
    </w:p>
    <w:p w:rsidR="00D43B15" w:rsidRPr="00D43B15" w:rsidRDefault="00D43B15" w:rsidP="006307E2">
      <w:pPr>
        <w:pStyle w:val="ListeParagraf"/>
        <w:numPr>
          <w:ilvl w:val="0"/>
          <w:numId w:val="2"/>
        </w:numPr>
        <w:spacing w:before="120" w:after="120" w:line="360" w:lineRule="auto"/>
        <w:jc w:val="both"/>
        <w:rPr>
          <w:rFonts w:ascii="Times New Roman" w:hAnsi="Times New Roman" w:cs="Times New Roman"/>
          <w:b/>
          <w:sz w:val="24"/>
          <w:szCs w:val="24"/>
        </w:rPr>
      </w:pPr>
      <w:r w:rsidRPr="00D43B15">
        <w:rPr>
          <w:rFonts w:ascii="Times New Roman" w:hAnsi="Times New Roman" w:cs="Times New Roman"/>
          <w:sz w:val="24"/>
          <w:szCs w:val="24"/>
        </w:rPr>
        <w:t>Zaman serisi ile yatay kesit verilerinin birleştirilmesiyle gözlem</w:t>
      </w:r>
      <w:r>
        <w:rPr>
          <w:rFonts w:ascii="Times New Roman" w:hAnsi="Times New Roman" w:cs="Times New Roman"/>
          <w:sz w:val="24"/>
          <w:szCs w:val="24"/>
        </w:rPr>
        <w:t>lenen veri sayısı ve serbestlik derecesi artmaktadır. Bu durumda</w:t>
      </w:r>
      <w:r w:rsidR="0069620B">
        <w:rPr>
          <w:rFonts w:ascii="Times New Roman" w:hAnsi="Times New Roman" w:cs="Times New Roman"/>
          <w:sz w:val="24"/>
          <w:szCs w:val="24"/>
        </w:rPr>
        <w:t xml:space="preserve"> değişkenler arasında meydana gelen çoklu doğrusal bağlantı probleminin azalmasına ve model tahmin sonuçlarının daha etkin olmasına neden olmaktadır.</w:t>
      </w:r>
    </w:p>
    <w:p w:rsidR="00D43B15" w:rsidRPr="002D451B" w:rsidRDefault="00D43B15" w:rsidP="006307E2">
      <w:pPr>
        <w:pStyle w:val="ListeParagraf"/>
        <w:numPr>
          <w:ilvl w:val="0"/>
          <w:numId w:val="2"/>
        </w:numPr>
        <w:spacing w:before="120" w:after="120" w:line="360" w:lineRule="auto"/>
        <w:jc w:val="both"/>
        <w:rPr>
          <w:rFonts w:ascii="Times New Roman" w:hAnsi="Times New Roman" w:cs="Times New Roman"/>
          <w:b/>
          <w:sz w:val="24"/>
          <w:szCs w:val="24"/>
        </w:rPr>
      </w:pPr>
      <w:r>
        <w:rPr>
          <w:rFonts w:ascii="Times New Roman" w:hAnsi="Times New Roman" w:cs="Times New Roman"/>
          <w:sz w:val="24"/>
          <w:szCs w:val="24"/>
        </w:rPr>
        <w:t>Karmaşık modellerin kurulması ve test edilmesinde elverişlidir.</w:t>
      </w:r>
    </w:p>
    <w:p w:rsidR="002D451B" w:rsidRPr="00D43B15" w:rsidRDefault="002D451B" w:rsidP="006307E2">
      <w:pPr>
        <w:pStyle w:val="ListeParagraf"/>
        <w:numPr>
          <w:ilvl w:val="0"/>
          <w:numId w:val="2"/>
        </w:numPr>
        <w:spacing w:before="120" w:after="120" w:line="360" w:lineRule="auto"/>
        <w:jc w:val="both"/>
        <w:rPr>
          <w:rFonts w:ascii="Times New Roman" w:hAnsi="Times New Roman" w:cs="Times New Roman"/>
          <w:b/>
          <w:sz w:val="24"/>
          <w:szCs w:val="24"/>
        </w:rPr>
      </w:pPr>
      <w:r>
        <w:rPr>
          <w:rFonts w:ascii="Times New Roman" w:hAnsi="Times New Roman" w:cs="Times New Roman"/>
          <w:sz w:val="24"/>
          <w:szCs w:val="24"/>
        </w:rPr>
        <w:t>Dinamik ilişkilerin incelenmesine imkân tanımaktadır.</w:t>
      </w:r>
    </w:p>
    <w:p w:rsidR="002D451B" w:rsidRPr="002D451B" w:rsidRDefault="00184662" w:rsidP="002D451B">
      <w:pPr>
        <w:pStyle w:val="ListeParagraf"/>
        <w:numPr>
          <w:ilvl w:val="0"/>
          <w:numId w:val="2"/>
        </w:numPr>
        <w:spacing w:before="120" w:after="120" w:line="360" w:lineRule="auto"/>
        <w:jc w:val="both"/>
        <w:rPr>
          <w:rFonts w:ascii="Times New Roman" w:hAnsi="Times New Roman" w:cs="Times New Roman"/>
          <w:sz w:val="24"/>
          <w:szCs w:val="24"/>
        </w:rPr>
      </w:pPr>
      <w:r w:rsidRPr="00184662">
        <w:rPr>
          <w:rFonts w:ascii="Times New Roman" w:hAnsi="Times New Roman" w:cs="Times New Roman"/>
          <w:sz w:val="24"/>
          <w:szCs w:val="24"/>
        </w:rPr>
        <w:t>Panel verileriyle sadece zaman serisi verisi veya sadece yatay kesit verisiyle kolayca gözlenemeyen etkiler daha kolay bir şekilde ölçülebilmektedir.</w:t>
      </w:r>
    </w:p>
    <w:p w:rsidR="00AE2DD0" w:rsidRPr="00F85BA3" w:rsidRDefault="00BE53CF" w:rsidP="007F6C35">
      <w:pPr>
        <w:pStyle w:val="Balk2"/>
        <w:spacing w:before="0" w:after="120" w:line="360" w:lineRule="auto"/>
        <w:rPr>
          <w:rFonts w:ascii="Times New Roman" w:hAnsi="Times New Roman" w:cs="Times New Roman"/>
          <w:b/>
          <w:color w:val="000000" w:themeColor="text1"/>
          <w:sz w:val="24"/>
          <w:szCs w:val="24"/>
        </w:rPr>
      </w:pPr>
      <w:bookmarkStart w:id="79" w:name="_Toc142307709"/>
      <w:r>
        <w:rPr>
          <w:rFonts w:ascii="Times New Roman" w:hAnsi="Times New Roman" w:cs="Times New Roman"/>
          <w:b/>
          <w:color w:val="000000" w:themeColor="text1"/>
          <w:sz w:val="24"/>
          <w:szCs w:val="24"/>
        </w:rPr>
        <w:t>2</w:t>
      </w:r>
      <w:r w:rsidR="00F85BA3" w:rsidRPr="00F85BA3">
        <w:rPr>
          <w:rFonts w:ascii="Times New Roman" w:hAnsi="Times New Roman" w:cs="Times New Roman"/>
          <w:b/>
          <w:color w:val="000000" w:themeColor="text1"/>
          <w:sz w:val="24"/>
          <w:szCs w:val="24"/>
        </w:rPr>
        <w:t>.4</w:t>
      </w:r>
      <w:r w:rsidR="004E79C4" w:rsidRPr="00F85BA3">
        <w:rPr>
          <w:rFonts w:ascii="Times New Roman" w:hAnsi="Times New Roman" w:cs="Times New Roman"/>
          <w:b/>
          <w:color w:val="000000" w:themeColor="text1"/>
          <w:sz w:val="24"/>
          <w:szCs w:val="24"/>
        </w:rPr>
        <w:t xml:space="preserve">.2. </w:t>
      </w:r>
      <w:r w:rsidR="00AE2DD0" w:rsidRPr="00F85BA3">
        <w:rPr>
          <w:rFonts w:ascii="Times New Roman" w:hAnsi="Times New Roman" w:cs="Times New Roman"/>
          <w:b/>
          <w:color w:val="000000" w:themeColor="text1"/>
          <w:sz w:val="24"/>
          <w:szCs w:val="24"/>
        </w:rPr>
        <w:t>Dezavantajları</w:t>
      </w:r>
      <w:bookmarkEnd w:id="79"/>
    </w:p>
    <w:p w:rsidR="00CA2AC1" w:rsidRPr="00CA2AC1" w:rsidRDefault="00CA2AC1" w:rsidP="004028F3">
      <w:pPr>
        <w:spacing w:before="120" w:after="120" w:line="360" w:lineRule="auto"/>
        <w:ind w:firstLine="567"/>
        <w:jc w:val="both"/>
        <w:rPr>
          <w:rFonts w:ascii="Times New Roman" w:hAnsi="Times New Roman" w:cs="Times New Roman"/>
          <w:sz w:val="24"/>
          <w:szCs w:val="24"/>
        </w:rPr>
      </w:pPr>
      <w:r w:rsidRPr="00CA2AC1">
        <w:rPr>
          <w:rFonts w:ascii="Times New Roman" w:hAnsi="Times New Roman" w:cs="Times New Roman"/>
          <w:sz w:val="24"/>
          <w:szCs w:val="24"/>
        </w:rPr>
        <w:t>Panel</w:t>
      </w:r>
      <w:r>
        <w:rPr>
          <w:rFonts w:ascii="Times New Roman" w:hAnsi="Times New Roman" w:cs="Times New Roman"/>
          <w:sz w:val="24"/>
          <w:szCs w:val="24"/>
        </w:rPr>
        <w:t xml:space="preserve"> verilerinin yukarıda bahs</w:t>
      </w:r>
      <w:r w:rsidR="00835F15">
        <w:rPr>
          <w:rFonts w:ascii="Times New Roman" w:hAnsi="Times New Roman" w:cs="Times New Roman"/>
          <w:sz w:val="24"/>
          <w:szCs w:val="24"/>
        </w:rPr>
        <w:t>edilen avantajlarının yanı sıra</w:t>
      </w:r>
      <w:r>
        <w:rPr>
          <w:rFonts w:ascii="Times New Roman" w:hAnsi="Times New Roman" w:cs="Times New Roman"/>
          <w:sz w:val="24"/>
          <w:szCs w:val="24"/>
        </w:rPr>
        <w:t xml:space="preserve"> zaman serisi ve kesit verilerini bir arada kullanmasından kaynaklanan bazı dezavantajları da vardır. Bu dezavantajlar aşa</w:t>
      </w:r>
      <w:r w:rsidR="00C4669B">
        <w:rPr>
          <w:rFonts w:ascii="Times New Roman" w:hAnsi="Times New Roman" w:cs="Times New Roman"/>
          <w:sz w:val="24"/>
          <w:szCs w:val="24"/>
        </w:rPr>
        <w:t>ğıdaki gibi sıralanabilmektedir (Baltagi, 2005: 7-8).</w:t>
      </w:r>
    </w:p>
    <w:p w:rsidR="00CA2AC1" w:rsidRDefault="00CA2AC1" w:rsidP="00304659">
      <w:pPr>
        <w:pStyle w:val="ListeParagraf"/>
        <w:numPr>
          <w:ilvl w:val="0"/>
          <w:numId w:val="3"/>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Panel veri analizinde hem yatay kesit hem de zaman serisi verilerine ihtiyaç duyulması nedeniyle veri setinin doğru bir şekilde kurulabilmesi kolay olmamaktadır.</w:t>
      </w:r>
    </w:p>
    <w:p w:rsidR="00BA06D7" w:rsidRDefault="00304659" w:rsidP="00304659">
      <w:pPr>
        <w:pStyle w:val="ListeParagraf"/>
        <w:numPr>
          <w:ilvl w:val="0"/>
          <w:numId w:val="3"/>
        </w:numPr>
        <w:spacing w:before="120" w:after="120" w:line="360" w:lineRule="auto"/>
        <w:jc w:val="both"/>
        <w:rPr>
          <w:rFonts w:ascii="Times New Roman" w:hAnsi="Times New Roman" w:cs="Times New Roman"/>
          <w:sz w:val="24"/>
          <w:szCs w:val="24"/>
        </w:rPr>
      </w:pPr>
      <w:r w:rsidRPr="00304659">
        <w:rPr>
          <w:rFonts w:ascii="Times New Roman" w:hAnsi="Times New Roman" w:cs="Times New Roman"/>
          <w:sz w:val="24"/>
          <w:szCs w:val="24"/>
        </w:rPr>
        <w:t>Panel veri analizi karmaşık modellerin kurulumuna elverişliyken, bu modellerin ölçümünde yetersiz kalabilmektedir.</w:t>
      </w:r>
    </w:p>
    <w:p w:rsidR="00304659" w:rsidRDefault="000C406A" w:rsidP="00304659">
      <w:pPr>
        <w:pStyle w:val="ListeParagraf"/>
        <w:numPr>
          <w:ilvl w:val="0"/>
          <w:numId w:val="3"/>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Verileri elde ederken ölçüm hataları meydana gelebilmektedir. Bu hatalar, belirsiz veya cevaplanmayan sorular, </w:t>
      </w:r>
      <w:r w:rsidR="008D5E56">
        <w:rPr>
          <w:rFonts w:ascii="Times New Roman" w:hAnsi="Times New Roman" w:cs="Times New Roman"/>
          <w:sz w:val="24"/>
          <w:szCs w:val="24"/>
        </w:rPr>
        <w:t>bilinçli bir şekilde sorulara yanlış yanıt verilmesi, bilgi veren kaynağın anketle uyum göstermemesi ve cevapların doğru bir şekilde kaydedilmemesi şeklinde ortaya çıkabilmektedir.</w:t>
      </w:r>
    </w:p>
    <w:p w:rsidR="008D5E56" w:rsidRPr="00304659" w:rsidRDefault="008D5E56" w:rsidP="00304659">
      <w:pPr>
        <w:pStyle w:val="ListeParagraf"/>
        <w:numPr>
          <w:ilvl w:val="0"/>
          <w:numId w:val="3"/>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Panel verilerde, zaman boyutunun veya kesit boyutunun kısa aralıklara sahip olması da bir takım sorunları beraberinde getirmektedir. Bu sorunlar yatay kesit bağımlılığı ve tahmin sonuçlarının zayıflaması veya sapmalı olması şeklindedir.</w:t>
      </w:r>
    </w:p>
    <w:p w:rsidR="00543860" w:rsidRPr="00F85BA3" w:rsidRDefault="00BE53CF" w:rsidP="007F6C35">
      <w:pPr>
        <w:pStyle w:val="Balk2"/>
        <w:spacing w:before="0" w:after="120" w:line="360" w:lineRule="auto"/>
        <w:rPr>
          <w:rFonts w:ascii="Times New Roman" w:hAnsi="Times New Roman" w:cs="Times New Roman"/>
          <w:b/>
          <w:color w:val="000000" w:themeColor="text1"/>
          <w:sz w:val="24"/>
          <w:szCs w:val="24"/>
        </w:rPr>
      </w:pPr>
      <w:bookmarkStart w:id="80" w:name="_Toc142307710"/>
      <w:r>
        <w:rPr>
          <w:rFonts w:ascii="Times New Roman" w:hAnsi="Times New Roman" w:cs="Times New Roman"/>
          <w:b/>
          <w:color w:val="000000" w:themeColor="text1"/>
          <w:sz w:val="24"/>
          <w:szCs w:val="24"/>
        </w:rPr>
        <w:t>2</w:t>
      </w:r>
      <w:r w:rsidR="00F85BA3" w:rsidRPr="00F85BA3">
        <w:rPr>
          <w:rFonts w:ascii="Times New Roman" w:hAnsi="Times New Roman" w:cs="Times New Roman"/>
          <w:b/>
          <w:color w:val="000000" w:themeColor="text1"/>
          <w:sz w:val="24"/>
          <w:szCs w:val="24"/>
        </w:rPr>
        <w:t>.4</w:t>
      </w:r>
      <w:r w:rsidR="004E79C4" w:rsidRPr="00F85BA3">
        <w:rPr>
          <w:rFonts w:ascii="Times New Roman" w:hAnsi="Times New Roman" w:cs="Times New Roman"/>
          <w:b/>
          <w:color w:val="000000" w:themeColor="text1"/>
          <w:sz w:val="24"/>
          <w:szCs w:val="24"/>
        </w:rPr>
        <w:t xml:space="preserve">.3. </w:t>
      </w:r>
      <w:r w:rsidR="00543860" w:rsidRPr="00F85BA3">
        <w:rPr>
          <w:rFonts w:ascii="Times New Roman" w:hAnsi="Times New Roman" w:cs="Times New Roman"/>
          <w:b/>
          <w:color w:val="000000" w:themeColor="text1"/>
          <w:sz w:val="24"/>
          <w:szCs w:val="24"/>
        </w:rPr>
        <w:t>Modelin Yapısı ve Türleri</w:t>
      </w:r>
      <w:bookmarkEnd w:id="80"/>
    </w:p>
    <w:p w:rsidR="00C11428" w:rsidRPr="00F76B92" w:rsidRDefault="00C11428" w:rsidP="004028F3">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D85CEB">
        <w:rPr>
          <w:rFonts w:ascii="Times New Roman" w:hAnsi="Times New Roman" w:cs="Times New Roman"/>
          <w:sz w:val="24"/>
          <w:szCs w:val="24"/>
        </w:rPr>
        <w:t xml:space="preserve">emel olarak doğrusal bir panel veri modeli aşağıdaki gibi </w:t>
      </w:r>
      <w:r w:rsidRPr="00F76B92">
        <w:rPr>
          <w:rFonts w:ascii="Times New Roman" w:hAnsi="Times New Roman" w:cs="Times New Roman"/>
          <w:sz w:val="24"/>
          <w:szCs w:val="24"/>
        </w:rPr>
        <w:t xml:space="preserve">gösterilebilir:  </w:t>
      </w:r>
    </w:p>
    <w:p w:rsidR="00C11428" w:rsidRPr="00F76B92" w:rsidRDefault="00C11428" w:rsidP="004028F3">
      <w:pPr>
        <w:spacing w:before="120" w:after="120" w:line="360" w:lineRule="auto"/>
        <w:ind w:firstLine="567"/>
        <w:jc w:val="both"/>
        <w:rPr>
          <w:rFonts w:ascii="Times New Roman" w:hAnsi="Times New Roman" w:cs="Times New Roman"/>
          <w:sz w:val="24"/>
          <w:szCs w:val="24"/>
        </w:rPr>
      </w:pPr>
      <w:r w:rsidRPr="00F76B92">
        <w:rPr>
          <w:rFonts w:ascii="Times New Roman" w:hAnsi="Times New Roman" w:cs="Times New Roman"/>
          <w:sz w:val="24"/>
          <w:szCs w:val="24"/>
        </w:rPr>
        <w:t>Y</w:t>
      </w:r>
      <w:r w:rsidRPr="00F76B92">
        <w:rPr>
          <w:rFonts w:ascii="Times New Roman" w:hAnsi="Times New Roman" w:cs="Times New Roman"/>
          <w:sz w:val="24"/>
          <w:szCs w:val="24"/>
          <w:vertAlign w:val="subscript"/>
        </w:rPr>
        <w:t>it</w:t>
      </w:r>
      <w:r w:rsidRPr="00F76B92">
        <w:rPr>
          <w:rFonts w:ascii="Times New Roman" w:hAnsi="Times New Roman" w:cs="Times New Roman"/>
          <w:sz w:val="24"/>
          <w:szCs w:val="24"/>
        </w:rPr>
        <w:t xml:space="preserve"> = β</w:t>
      </w:r>
      <w:r w:rsidRPr="00F76B92">
        <w:rPr>
          <w:rFonts w:ascii="Times New Roman" w:hAnsi="Times New Roman" w:cs="Times New Roman"/>
          <w:sz w:val="24"/>
          <w:szCs w:val="24"/>
          <w:vertAlign w:val="subscript"/>
        </w:rPr>
        <w:t>0it</w:t>
      </w:r>
      <w:r w:rsidRPr="00F76B92">
        <w:rPr>
          <w:rFonts w:ascii="Times New Roman" w:hAnsi="Times New Roman" w:cs="Times New Roman"/>
          <w:sz w:val="24"/>
          <w:szCs w:val="24"/>
        </w:rPr>
        <w:t xml:space="preserve"> + β</w:t>
      </w:r>
      <w:r w:rsidRPr="00F76B92">
        <w:rPr>
          <w:rFonts w:ascii="Times New Roman" w:hAnsi="Times New Roman" w:cs="Times New Roman"/>
          <w:sz w:val="24"/>
          <w:szCs w:val="24"/>
          <w:vertAlign w:val="subscript"/>
        </w:rPr>
        <w:t>1it</w:t>
      </w:r>
      <w:r w:rsidRPr="00F76B92">
        <w:rPr>
          <w:rFonts w:ascii="Times New Roman" w:hAnsi="Times New Roman" w:cs="Times New Roman"/>
          <w:sz w:val="24"/>
          <w:szCs w:val="24"/>
        </w:rPr>
        <w:t>X</w:t>
      </w:r>
      <w:r w:rsidRPr="00F76B92">
        <w:rPr>
          <w:rFonts w:ascii="Times New Roman" w:hAnsi="Times New Roman" w:cs="Times New Roman"/>
          <w:sz w:val="24"/>
          <w:szCs w:val="24"/>
          <w:vertAlign w:val="subscript"/>
        </w:rPr>
        <w:t>1it</w:t>
      </w:r>
      <w:r w:rsidRPr="00F76B92">
        <w:rPr>
          <w:rFonts w:ascii="Times New Roman" w:hAnsi="Times New Roman" w:cs="Times New Roman"/>
          <w:sz w:val="24"/>
          <w:szCs w:val="24"/>
        </w:rPr>
        <w:t xml:space="preserve"> + β</w:t>
      </w:r>
      <w:r w:rsidRPr="00F76B92">
        <w:rPr>
          <w:rFonts w:ascii="Times New Roman" w:hAnsi="Times New Roman" w:cs="Times New Roman"/>
          <w:sz w:val="24"/>
          <w:szCs w:val="24"/>
          <w:vertAlign w:val="subscript"/>
        </w:rPr>
        <w:t>2it</w:t>
      </w:r>
      <w:r w:rsidRPr="00F76B92">
        <w:rPr>
          <w:rFonts w:ascii="Times New Roman" w:hAnsi="Times New Roman" w:cs="Times New Roman"/>
          <w:sz w:val="24"/>
          <w:szCs w:val="24"/>
        </w:rPr>
        <w:t>X</w:t>
      </w:r>
      <w:r w:rsidRPr="00F76B92">
        <w:rPr>
          <w:rFonts w:ascii="Times New Roman" w:hAnsi="Times New Roman" w:cs="Times New Roman"/>
          <w:sz w:val="24"/>
          <w:szCs w:val="24"/>
          <w:vertAlign w:val="subscript"/>
        </w:rPr>
        <w:t>2it</w:t>
      </w:r>
      <w:r w:rsidRPr="00F76B92">
        <w:rPr>
          <w:rFonts w:ascii="Times New Roman" w:hAnsi="Times New Roman" w:cs="Times New Roman"/>
          <w:sz w:val="24"/>
          <w:szCs w:val="24"/>
        </w:rPr>
        <w:t>+. . . . . +β</w:t>
      </w:r>
      <w:r w:rsidRPr="00F76B92">
        <w:rPr>
          <w:rFonts w:ascii="Times New Roman" w:hAnsi="Times New Roman" w:cs="Times New Roman"/>
          <w:sz w:val="24"/>
          <w:szCs w:val="24"/>
          <w:vertAlign w:val="subscript"/>
        </w:rPr>
        <w:t>kit</w:t>
      </w:r>
      <w:r w:rsidRPr="00F76B92">
        <w:rPr>
          <w:rFonts w:ascii="Times New Roman" w:hAnsi="Times New Roman" w:cs="Times New Roman"/>
          <w:sz w:val="24"/>
          <w:szCs w:val="24"/>
        </w:rPr>
        <w:t>X</w:t>
      </w:r>
      <w:r w:rsidRPr="00F76B92">
        <w:rPr>
          <w:rFonts w:ascii="Times New Roman" w:hAnsi="Times New Roman" w:cs="Times New Roman"/>
          <w:sz w:val="24"/>
          <w:szCs w:val="24"/>
          <w:vertAlign w:val="subscript"/>
        </w:rPr>
        <w:t>kit</w:t>
      </w:r>
      <w:r w:rsidRPr="00F76B92">
        <w:rPr>
          <w:rFonts w:ascii="Times New Roman" w:hAnsi="Times New Roman" w:cs="Times New Roman"/>
          <w:sz w:val="24"/>
          <w:szCs w:val="24"/>
        </w:rPr>
        <w:t xml:space="preserve"> + u</w:t>
      </w:r>
      <w:r w:rsidRPr="00F76B92">
        <w:rPr>
          <w:rFonts w:ascii="Times New Roman" w:hAnsi="Times New Roman" w:cs="Times New Roman"/>
          <w:sz w:val="24"/>
          <w:szCs w:val="24"/>
          <w:vertAlign w:val="subscript"/>
        </w:rPr>
        <w:t>it</w:t>
      </w:r>
      <w:r w:rsidR="004028F3">
        <w:rPr>
          <w:rFonts w:ascii="Times New Roman" w:hAnsi="Times New Roman" w:cs="Times New Roman"/>
          <w:sz w:val="24"/>
          <w:szCs w:val="24"/>
        </w:rPr>
        <w:t xml:space="preserve">   </w:t>
      </w:r>
      <w:r w:rsidRPr="00F76B92">
        <w:rPr>
          <w:rFonts w:ascii="Times New Roman" w:hAnsi="Times New Roman" w:cs="Times New Roman"/>
          <w:sz w:val="24"/>
          <w:szCs w:val="24"/>
        </w:rPr>
        <w:t xml:space="preserve"> i = 1,…,N; t = 1,…,T                  (</w:t>
      </w:r>
      <w:r w:rsidR="00D82DEB">
        <w:rPr>
          <w:rFonts w:ascii="Times New Roman" w:hAnsi="Times New Roman" w:cs="Times New Roman"/>
          <w:sz w:val="24"/>
          <w:szCs w:val="24"/>
        </w:rPr>
        <w:t>2</w:t>
      </w:r>
      <w:r w:rsidR="00F76B92" w:rsidRPr="00F76B92">
        <w:rPr>
          <w:rFonts w:ascii="Times New Roman" w:hAnsi="Times New Roman" w:cs="Times New Roman"/>
          <w:sz w:val="24"/>
          <w:szCs w:val="24"/>
        </w:rPr>
        <w:t>.19</w:t>
      </w:r>
      <w:r w:rsidRPr="00F76B92">
        <w:rPr>
          <w:rFonts w:ascii="Times New Roman" w:hAnsi="Times New Roman" w:cs="Times New Roman"/>
          <w:sz w:val="24"/>
          <w:szCs w:val="24"/>
        </w:rPr>
        <w:t>)</w:t>
      </w:r>
    </w:p>
    <w:p w:rsidR="00C11428" w:rsidRPr="00F76B92" w:rsidRDefault="00C11428" w:rsidP="00835F15">
      <w:pPr>
        <w:spacing w:before="120" w:after="120" w:line="360" w:lineRule="auto"/>
        <w:jc w:val="both"/>
        <w:rPr>
          <w:rFonts w:ascii="Times New Roman" w:hAnsi="Times New Roman" w:cs="Times New Roman"/>
          <w:sz w:val="24"/>
          <w:szCs w:val="24"/>
        </w:rPr>
      </w:pPr>
      <w:r w:rsidRPr="00F76B92">
        <w:rPr>
          <w:rFonts w:ascii="Times New Roman" w:hAnsi="Times New Roman" w:cs="Times New Roman"/>
          <w:sz w:val="24"/>
          <w:szCs w:val="24"/>
        </w:rPr>
        <w:t xml:space="preserve">ya da kısaca; </w:t>
      </w:r>
    </w:p>
    <w:p w:rsidR="00C11428" w:rsidRPr="00F76B92" w:rsidRDefault="00C11428" w:rsidP="004028F3">
      <w:pPr>
        <w:spacing w:before="120" w:after="120" w:line="360" w:lineRule="auto"/>
        <w:ind w:firstLine="567"/>
        <w:jc w:val="both"/>
        <w:rPr>
          <w:rFonts w:ascii="Times New Roman" w:hAnsi="Times New Roman" w:cs="Times New Roman"/>
          <w:sz w:val="24"/>
          <w:szCs w:val="24"/>
        </w:rPr>
      </w:pPr>
      <w:r w:rsidRPr="00F76B92">
        <w:rPr>
          <w:rFonts w:ascii="Cambria Math" w:hAnsi="Cambria Math" w:cs="Cambria Math"/>
          <w:sz w:val="24"/>
          <w:szCs w:val="24"/>
        </w:rPr>
        <w:t>𝑌</w:t>
      </w:r>
      <w:r w:rsidRPr="00F76B92">
        <w:rPr>
          <w:rFonts w:ascii="Cambria Math" w:hAnsi="Cambria Math" w:cs="Cambria Math"/>
          <w:sz w:val="24"/>
          <w:szCs w:val="24"/>
          <w:vertAlign w:val="subscript"/>
        </w:rPr>
        <w:t>𝑖𝑡</w:t>
      </w:r>
      <w:r w:rsidRPr="00F76B92">
        <w:rPr>
          <w:rFonts w:ascii="Times New Roman" w:hAnsi="Times New Roman" w:cs="Times New Roman"/>
          <w:sz w:val="24"/>
          <w:szCs w:val="24"/>
        </w:rPr>
        <w:t xml:space="preserve"> = </w:t>
      </w:r>
      <w:r w:rsidRPr="00F76B92">
        <w:rPr>
          <w:rFonts w:ascii="Cambria Math" w:hAnsi="Cambria Math" w:cs="Cambria Math"/>
          <w:sz w:val="24"/>
          <w:szCs w:val="24"/>
        </w:rPr>
        <w:t>𝛽</w:t>
      </w:r>
      <w:r w:rsidRPr="00F76B92">
        <w:rPr>
          <w:rFonts w:ascii="Times New Roman" w:hAnsi="Times New Roman" w:cs="Times New Roman"/>
          <w:sz w:val="24"/>
          <w:szCs w:val="24"/>
          <w:vertAlign w:val="subscript"/>
        </w:rPr>
        <w:t>0</w:t>
      </w:r>
      <w:r w:rsidRPr="00F76B92">
        <w:rPr>
          <w:rFonts w:ascii="Cambria Math" w:hAnsi="Cambria Math" w:cs="Cambria Math"/>
          <w:sz w:val="24"/>
          <w:szCs w:val="24"/>
          <w:vertAlign w:val="subscript"/>
        </w:rPr>
        <w:t>𝑖𝑡</w:t>
      </w:r>
      <w:r w:rsidRPr="00F76B92">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m:t>
            </m:r>
          </m:e>
          <m:sub>
            <m:r>
              <w:rPr>
                <w:rFonts w:ascii="Cambria Math" w:hAnsi="Cambria Math" w:cs="Times New Roman"/>
                <w:sz w:val="24"/>
                <w:szCs w:val="24"/>
              </w:rPr>
              <m:t>k=1</m:t>
            </m:r>
          </m:sub>
          <m:sup>
            <m:r>
              <w:rPr>
                <w:rFonts w:ascii="Cambria Math" w:hAnsi="Cambria Math" w:cs="Times New Roman"/>
                <w:sz w:val="24"/>
                <w:szCs w:val="24"/>
              </w:rPr>
              <m:t>K</m:t>
            </m:r>
          </m:sup>
        </m:sSubSup>
      </m:oMath>
      <w:r w:rsidRPr="00F76B92">
        <w:rPr>
          <w:rFonts w:ascii="Cambria Math" w:hAnsi="Cambria Math" w:cs="Cambria Math"/>
          <w:sz w:val="24"/>
          <w:szCs w:val="24"/>
        </w:rPr>
        <w:t>𝛽</w:t>
      </w:r>
      <w:r w:rsidRPr="00F76B92">
        <w:rPr>
          <w:rFonts w:ascii="Cambria Math" w:hAnsi="Cambria Math" w:cs="Cambria Math"/>
          <w:sz w:val="24"/>
          <w:szCs w:val="24"/>
          <w:vertAlign w:val="subscript"/>
        </w:rPr>
        <w:t>𝑘𝑖𝑡</w:t>
      </w:r>
      <w:r w:rsidRPr="00F76B92">
        <w:rPr>
          <w:rFonts w:ascii="Cambria Math" w:hAnsi="Cambria Math" w:cs="Cambria Math"/>
          <w:sz w:val="24"/>
          <w:szCs w:val="24"/>
        </w:rPr>
        <w:t>𝑋</w:t>
      </w:r>
      <w:r w:rsidRPr="00F76B92">
        <w:rPr>
          <w:rFonts w:ascii="Cambria Math" w:hAnsi="Cambria Math" w:cs="Cambria Math"/>
          <w:sz w:val="24"/>
          <w:szCs w:val="24"/>
          <w:vertAlign w:val="subscript"/>
        </w:rPr>
        <w:t>𝑘𝑖𝑡</w:t>
      </w:r>
      <w:r w:rsidRPr="00F76B92">
        <w:rPr>
          <w:rFonts w:ascii="Times New Roman" w:hAnsi="Times New Roman" w:cs="Times New Roman"/>
          <w:sz w:val="24"/>
          <w:szCs w:val="24"/>
        </w:rPr>
        <w:t xml:space="preserve"> + </w:t>
      </w:r>
      <w:r w:rsidRPr="00F76B92">
        <w:rPr>
          <w:rFonts w:ascii="Cambria Math" w:hAnsi="Cambria Math" w:cs="Cambria Math"/>
          <w:sz w:val="24"/>
          <w:szCs w:val="24"/>
        </w:rPr>
        <w:t>𝑢</w:t>
      </w:r>
      <w:r w:rsidRPr="00F76B92">
        <w:rPr>
          <w:rFonts w:ascii="Cambria Math" w:hAnsi="Cambria Math" w:cs="Cambria Math"/>
          <w:sz w:val="24"/>
          <w:szCs w:val="24"/>
          <w:vertAlign w:val="subscript"/>
        </w:rPr>
        <w:t>𝑖</w:t>
      </w:r>
      <w:r w:rsidRPr="00F76B92">
        <w:rPr>
          <w:rFonts w:ascii="Times New Roman" w:hAnsi="Times New Roman" w:cs="Times New Roman"/>
          <w:sz w:val="24"/>
          <w:szCs w:val="24"/>
          <w:vertAlign w:val="subscript"/>
        </w:rPr>
        <w:t xml:space="preserve">t                 </w:t>
      </w:r>
      <w:r w:rsidR="00720B10">
        <w:rPr>
          <w:rFonts w:ascii="Times New Roman" w:hAnsi="Times New Roman" w:cs="Times New Roman"/>
          <w:sz w:val="24"/>
          <w:szCs w:val="24"/>
          <w:vertAlign w:val="subscript"/>
        </w:rPr>
        <w:t xml:space="preserve">  </w:t>
      </w:r>
      <w:r w:rsidR="00720B10">
        <w:rPr>
          <w:rFonts w:ascii="Times New Roman" w:hAnsi="Times New Roman" w:cs="Times New Roman"/>
          <w:sz w:val="24"/>
          <w:szCs w:val="24"/>
        </w:rPr>
        <w:t>k=1,...,K</w:t>
      </w:r>
      <w:r w:rsidRPr="00F76B92">
        <w:rPr>
          <w:rFonts w:ascii="Times New Roman" w:hAnsi="Times New Roman" w:cs="Times New Roman"/>
          <w:sz w:val="24"/>
          <w:szCs w:val="24"/>
          <w:vertAlign w:val="subscript"/>
        </w:rPr>
        <w:t xml:space="preserve">                                                                                                      </w:t>
      </w:r>
      <w:r w:rsidR="00720B10">
        <w:rPr>
          <w:rFonts w:ascii="Times New Roman" w:hAnsi="Times New Roman" w:cs="Times New Roman"/>
          <w:sz w:val="24"/>
          <w:szCs w:val="24"/>
          <w:vertAlign w:val="subscript"/>
        </w:rPr>
        <w:t xml:space="preserve"> </w:t>
      </w:r>
      <w:r w:rsidRPr="00F76B92">
        <w:rPr>
          <w:rFonts w:ascii="Times New Roman" w:hAnsi="Times New Roman" w:cs="Times New Roman"/>
          <w:sz w:val="24"/>
          <w:szCs w:val="24"/>
        </w:rPr>
        <w:t>(</w:t>
      </w:r>
      <w:r w:rsidR="00D82DEB">
        <w:rPr>
          <w:rFonts w:ascii="Times New Roman" w:hAnsi="Times New Roman" w:cs="Times New Roman"/>
          <w:sz w:val="24"/>
          <w:szCs w:val="24"/>
        </w:rPr>
        <w:t>2</w:t>
      </w:r>
      <w:r w:rsidR="00F76B92" w:rsidRPr="00F76B92">
        <w:rPr>
          <w:rFonts w:ascii="Times New Roman" w:hAnsi="Times New Roman" w:cs="Times New Roman"/>
          <w:sz w:val="24"/>
          <w:szCs w:val="24"/>
        </w:rPr>
        <w:t>.20</w:t>
      </w:r>
      <w:r w:rsidRPr="00F76B92">
        <w:rPr>
          <w:rFonts w:ascii="Times New Roman" w:hAnsi="Times New Roman" w:cs="Times New Roman"/>
          <w:sz w:val="24"/>
          <w:szCs w:val="24"/>
        </w:rPr>
        <w:t>)</w:t>
      </w:r>
    </w:p>
    <w:p w:rsidR="00C11428" w:rsidRDefault="00D82DEB" w:rsidP="004028F3">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Eşitlik 2</w:t>
      </w:r>
      <w:r w:rsidR="00F76B92" w:rsidRPr="00F76B92">
        <w:rPr>
          <w:rFonts w:ascii="Times New Roman" w:hAnsi="Times New Roman" w:cs="Times New Roman"/>
          <w:sz w:val="24"/>
          <w:szCs w:val="24"/>
        </w:rPr>
        <w:t>.20’de</w:t>
      </w:r>
      <w:r w:rsidR="00C11428" w:rsidRPr="00F76B92">
        <w:rPr>
          <w:rFonts w:ascii="Times New Roman" w:hAnsi="Times New Roman" w:cs="Times New Roman"/>
          <w:sz w:val="24"/>
          <w:szCs w:val="24"/>
        </w:rPr>
        <w:t xml:space="preserve"> </w:t>
      </w:r>
      <w:r w:rsidR="00C11428" w:rsidRPr="00D85CEB">
        <w:rPr>
          <w:rFonts w:ascii="Times New Roman" w:hAnsi="Times New Roman" w:cs="Times New Roman"/>
          <w:sz w:val="24"/>
          <w:szCs w:val="24"/>
        </w:rPr>
        <w:t>i; hanehalkı, birey, firma, şehir gibi yatay kesit birimlerini ifade ederken, t; gün, ay, yıl gibi zaman boyutunu, β</w:t>
      </w:r>
      <w:r w:rsidR="00C11428" w:rsidRPr="00D85CEB">
        <w:rPr>
          <w:rFonts w:ascii="Times New Roman" w:hAnsi="Times New Roman" w:cs="Times New Roman"/>
          <w:sz w:val="24"/>
          <w:szCs w:val="24"/>
          <w:vertAlign w:val="subscript"/>
        </w:rPr>
        <w:t>0it</w:t>
      </w:r>
      <w:r w:rsidR="00C11428" w:rsidRPr="00D85CEB">
        <w:rPr>
          <w:rFonts w:ascii="Times New Roman" w:hAnsi="Times New Roman" w:cs="Times New Roman"/>
          <w:sz w:val="24"/>
          <w:szCs w:val="24"/>
        </w:rPr>
        <w:t>; sabit terimi, β</w:t>
      </w:r>
      <w:r w:rsidR="00C11428" w:rsidRPr="00D85CEB">
        <w:rPr>
          <w:rFonts w:ascii="Times New Roman" w:hAnsi="Times New Roman" w:cs="Times New Roman"/>
          <w:sz w:val="24"/>
          <w:szCs w:val="24"/>
          <w:vertAlign w:val="subscript"/>
        </w:rPr>
        <w:t>kit</w:t>
      </w:r>
      <w:r w:rsidR="00C11428" w:rsidRPr="00D85CEB">
        <w:rPr>
          <w:rFonts w:ascii="Times New Roman" w:hAnsi="Times New Roman" w:cs="Times New Roman"/>
          <w:sz w:val="24"/>
          <w:szCs w:val="24"/>
        </w:rPr>
        <w:t xml:space="preserve">; Kx1 boyutlu parametreler vektörünü, Xkit; k. </w:t>
      </w:r>
      <w:r w:rsidR="008E3280">
        <w:rPr>
          <w:rFonts w:ascii="Times New Roman" w:hAnsi="Times New Roman" w:cs="Times New Roman"/>
          <w:sz w:val="24"/>
          <w:szCs w:val="24"/>
        </w:rPr>
        <w:t>b</w:t>
      </w:r>
      <w:r w:rsidR="00C11428" w:rsidRPr="00D85CEB">
        <w:rPr>
          <w:rFonts w:ascii="Times New Roman" w:hAnsi="Times New Roman" w:cs="Times New Roman"/>
          <w:sz w:val="24"/>
          <w:szCs w:val="24"/>
        </w:rPr>
        <w:t>ağımsız değişkenin t zamanında i. birim için değerini, Y</w:t>
      </w:r>
      <w:r w:rsidR="00C11428" w:rsidRPr="00D85CEB">
        <w:rPr>
          <w:rFonts w:ascii="Times New Roman" w:hAnsi="Times New Roman" w:cs="Times New Roman"/>
          <w:sz w:val="24"/>
          <w:szCs w:val="24"/>
          <w:vertAlign w:val="subscript"/>
        </w:rPr>
        <w:t>it</w:t>
      </w:r>
      <w:r w:rsidR="00C11428" w:rsidRPr="00D85CEB">
        <w:rPr>
          <w:rFonts w:ascii="Times New Roman" w:hAnsi="Times New Roman" w:cs="Times New Roman"/>
          <w:sz w:val="24"/>
          <w:szCs w:val="24"/>
        </w:rPr>
        <w:t>; bağımlı değişkenin t zamanında i. birim için değerini ve son olarak u</w:t>
      </w:r>
      <w:r w:rsidR="00C11428" w:rsidRPr="00D85CEB">
        <w:rPr>
          <w:rFonts w:ascii="Times New Roman" w:hAnsi="Times New Roman" w:cs="Times New Roman"/>
          <w:sz w:val="24"/>
          <w:szCs w:val="24"/>
          <w:vertAlign w:val="subscript"/>
        </w:rPr>
        <w:t>it</w:t>
      </w:r>
      <w:r w:rsidR="00C11428" w:rsidRPr="00D85CEB">
        <w:rPr>
          <w:rFonts w:ascii="Times New Roman" w:hAnsi="Times New Roman" w:cs="Times New Roman"/>
          <w:sz w:val="24"/>
          <w:szCs w:val="24"/>
        </w:rPr>
        <w:t xml:space="preserve"> ise hata terimini ifade </w:t>
      </w:r>
      <w:r w:rsidR="00C11428" w:rsidRPr="00F76B92">
        <w:rPr>
          <w:rFonts w:ascii="Times New Roman" w:hAnsi="Times New Roman" w:cs="Times New Roman"/>
          <w:sz w:val="24"/>
          <w:szCs w:val="24"/>
        </w:rPr>
        <w:t>etmektedir (Güriş, 2018: 7).</w:t>
      </w:r>
    </w:p>
    <w:p w:rsidR="00270B7C" w:rsidRPr="00F76B92" w:rsidRDefault="00835F15" w:rsidP="004028F3">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Panel veri modelleri; </w:t>
      </w:r>
      <w:r w:rsidR="00270B7C">
        <w:rPr>
          <w:rFonts w:ascii="Times New Roman" w:hAnsi="Times New Roman" w:cs="Times New Roman"/>
          <w:sz w:val="24"/>
          <w:szCs w:val="24"/>
        </w:rPr>
        <w:t>klasik (havuzlanmış), sabit etkiler ve tesadüfi etkiler modelleri olmak üzere üç türden oluşmaktadırlar.</w:t>
      </w:r>
    </w:p>
    <w:p w:rsidR="00C11428" w:rsidRPr="00F85BA3" w:rsidRDefault="00BE53CF" w:rsidP="007F6C35">
      <w:pPr>
        <w:pStyle w:val="Balk3"/>
        <w:spacing w:before="0" w:after="120" w:line="360" w:lineRule="auto"/>
        <w:rPr>
          <w:rFonts w:ascii="Times New Roman" w:hAnsi="Times New Roman" w:cs="Times New Roman"/>
          <w:b/>
          <w:color w:val="000000" w:themeColor="text1"/>
        </w:rPr>
      </w:pPr>
      <w:bookmarkStart w:id="81" w:name="_Toc142307711"/>
      <w:r>
        <w:rPr>
          <w:rFonts w:ascii="Times New Roman" w:hAnsi="Times New Roman" w:cs="Times New Roman"/>
          <w:b/>
          <w:color w:val="000000" w:themeColor="text1"/>
        </w:rPr>
        <w:t>2</w:t>
      </w:r>
      <w:r w:rsidR="00746E22" w:rsidRPr="00F85BA3">
        <w:rPr>
          <w:rFonts w:ascii="Times New Roman" w:hAnsi="Times New Roman" w:cs="Times New Roman"/>
          <w:b/>
          <w:color w:val="000000" w:themeColor="text1"/>
        </w:rPr>
        <w:t>.</w:t>
      </w:r>
      <w:r w:rsidR="00F85BA3" w:rsidRPr="00F85BA3">
        <w:rPr>
          <w:rFonts w:ascii="Times New Roman" w:hAnsi="Times New Roman" w:cs="Times New Roman"/>
          <w:b/>
          <w:color w:val="000000" w:themeColor="text1"/>
        </w:rPr>
        <w:t>4</w:t>
      </w:r>
      <w:r w:rsidR="0053793C" w:rsidRPr="00F85BA3">
        <w:rPr>
          <w:rFonts w:ascii="Times New Roman" w:hAnsi="Times New Roman" w:cs="Times New Roman"/>
          <w:b/>
          <w:color w:val="000000" w:themeColor="text1"/>
        </w:rPr>
        <w:t xml:space="preserve">.3.1. </w:t>
      </w:r>
      <w:r w:rsidR="007E4485" w:rsidRPr="00F85BA3">
        <w:rPr>
          <w:rFonts w:ascii="Times New Roman" w:hAnsi="Times New Roman" w:cs="Times New Roman"/>
          <w:b/>
          <w:color w:val="000000" w:themeColor="text1"/>
        </w:rPr>
        <w:t>Klasik (Havuzlanmış) Model</w:t>
      </w:r>
      <w:bookmarkEnd w:id="81"/>
    </w:p>
    <w:p w:rsidR="007356D9" w:rsidRPr="00F76B92" w:rsidRDefault="00535CB7" w:rsidP="004028F3">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Klasik (havuzlanmış) m</w:t>
      </w:r>
      <w:r w:rsidR="007356D9" w:rsidRPr="00F76B92">
        <w:rPr>
          <w:rFonts w:ascii="Times New Roman" w:hAnsi="Times New Roman" w:cs="Times New Roman"/>
          <w:sz w:val="24"/>
          <w:szCs w:val="24"/>
        </w:rPr>
        <w:t xml:space="preserve">odellerde hem sabit hem de eğim parametreleri birimlere ve zamana </w:t>
      </w:r>
      <w:r w:rsidR="007542BB" w:rsidRPr="00F76B92">
        <w:rPr>
          <w:rFonts w:ascii="Times New Roman" w:hAnsi="Times New Roman" w:cs="Times New Roman"/>
          <w:sz w:val="24"/>
          <w:szCs w:val="24"/>
        </w:rPr>
        <w:t xml:space="preserve">göre </w:t>
      </w:r>
      <w:r w:rsidR="007356D9" w:rsidRPr="00F76B92">
        <w:rPr>
          <w:rFonts w:ascii="Times New Roman" w:hAnsi="Times New Roman" w:cs="Times New Roman"/>
          <w:sz w:val="24"/>
          <w:szCs w:val="24"/>
        </w:rPr>
        <w:t xml:space="preserve">sabit kalmaktadır. Yani, söz konusu durumda gözlemlerin hepsinin homojen olduğu varsayılmaktadır. Böyle bir klasik panel veri modeli genel olarak </w:t>
      </w:r>
      <w:r w:rsidR="007D306F" w:rsidRPr="00F76B92">
        <w:rPr>
          <w:rFonts w:ascii="Times New Roman" w:hAnsi="Times New Roman" w:cs="Times New Roman"/>
          <w:sz w:val="24"/>
          <w:szCs w:val="24"/>
        </w:rPr>
        <w:t>eşitlik (</w:t>
      </w:r>
      <w:r w:rsidR="00D82DEB">
        <w:rPr>
          <w:rFonts w:ascii="Times New Roman" w:hAnsi="Times New Roman" w:cs="Times New Roman"/>
          <w:sz w:val="24"/>
          <w:szCs w:val="24"/>
        </w:rPr>
        <w:t>2</w:t>
      </w:r>
      <w:r w:rsidR="00F76B92" w:rsidRPr="00F76B92">
        <w:rPr>
          <w:rFonts w:ascii="Times New Roman" w:hAnsi="Times New Roman" w:cs="Times New Roman"/>
          <w:sz w:val="24"/>
          <w:szCs w:val="24"/>
        </w:rPr>
        <w:t>.21</w:t>
      </w:r>
      <w:r w:rsidR="007D306F" w:rsidRPr="00F76B92">
        <w:rPr>
          <w:rFonts w:ascii="Times New Roman" w:hAnsi="Times New Roman" w:cs="Times New Roman"/>
          <w:sz w:val="24"/>
          <w:szCs w:val="24"/>
        </w:rPr>
        <w:t>) ve (</w:t>
      </w:r>
      <w:r w:rsidR="00D82DEB">
        <w:rPr>
          <w:rFonts w:ascii="Times New Roman" w:hAnsi="Times New Roman" w:cs="Times New Roman"/>
          <w:sz w:val="24"/>
          <w:szCs w:val="24"/>
        </w:rPr>
        <w:t>2</w:t>
      </w:r>
      <w:r w:rsidR="00F76B92" w:rsidRPr="00F76B92">
        <w:rPr>
          <w:rFonts w:ascii="Times New Roman" w:hAnsi="Times New Roman" w:cs="Times New Roman"/>
          <w:sz w:val="24"/>
          <w:szCs w:val="24"/>
        </w:rPr>
        <w:t>.22)’de</w:t>
      </w:r>
      <w:r w:rsidR="007D306F" w:rsidRPr="00F76B92">
        <w:rPr>
          <w:rFonts w:ascii="Times New Roman" w:hAnsi="Times New Roman" w:cs="Times New Roman"/>
          <w:sz w:val="24"/>
          <w:szCs w:val="24"/>
        </w:rPr>
        <w:t>ki</w:t>
      </w:r>
      <w:r w:rsidR="007356D9" w:rsidRPr="00F76B92">
        <w:rPr>
          <w:rFonts w:ascii="Times New Roman" w:hAnsi="Times New Roman" w:cs="Times New Roman"/>
          <w:sz w:val="24"/>
          <w:szCs w:val="24"/>
        </w:rPr>
        <w:t xml:space="preserve"> gibi </w:t>
      </w:r>
      <w:r w:rsidR="007D306F" w:rsidRPr="00F76B92">
        <w:rPr>
          <w:rFonts w:ascii="Times New Roman" w:hAnsi="Times New Roman" w:cs="Times New Roman"/>
          <w:sz w:val="24"/>
          <w:szCs w:val="24"/>
        </w:rPr>
        <w:t>gösterilmektedir.</w:t>
      </w:r>
    </w:p>
    <w:p w:rsidR="005E1C7E" w:rsidRPr="00F76B92" w:rsidRDefault="007356D9" w:rsidP="004028F3">
      <w:pPr>
        <w:spacing w:before="120" w:after="120" w:line="360" w:lineRule="auto"/>
        <w:ind w:firstLine="567"/>
        <w:jc w:val="both"/>
        <w:rPr>
          <w:rFonts w:ascii="Times New Roman" w:hAnsi="Times New Roman" w:cs="Times New Roman"/>
          <w:sz w:val="24"/>
          <w:szCs w:val="24"/>
        </w:rPr>
      </w:pPr>
      <w:r w:rsidRPr="00F76B92">
        <w:rPr>
          <w:rFonts w:ascii="Cambria Math" w:hAnsi="Cambria Math" w:cs="Cambria Math"/>
          <w:sz w:val="24"/>
          <w:szCs w:val="24"/>
        </w:rPr>
        <w:t>𝑌</w:t>
      </w:r>
      <w:r w:rsidRPr="00F76B92">
        <w:rPr>
          <w:rFonts w:ascii="Cambria Math" w:hAnsi="Cambria Math" w:cs="Cambria Math"/>
          <w:sz w:val="24"/>
          <w:szCs w:val="24"/>
          <w:vertAlign w:val="subscript"/>
        </w:rPr>
        <w:t>𝑖𝑡</w:t>
      </w:r>
      <w:r w:rsidRPr="00F76B92">
        <w:rPr>
          <w:rFonts w:ascii="Times New Roman" w:hAnsi="Times New Roman" w:cs="Times New Roman"/>
          <w:sz w:val="24"/>
          <w:szCs w:val="24"/>
        </w:rPr>
        <w:t xml:space="preserve"> = </w:t>
      </w:r>
      <w:r w:rsidRPr="00F76B92">
        <w:rPr>
          <w:rFonts w:ascii="Cambria Math" w:hAnsi="Cambria Math" w:cs="Cambria Math"/>
          <w:sz w:val="24"/>
          <w:szCs w:val="24"/>
        </w:rPr>
        <w:t>𝛽</w:t>
      </w:r>
      <w:r w:rsidRPr="00F76B92">
        <w:rPr>
          <w:rFonts w:ascii="Times New Roman" w:hAnsi="Times New Roman" w:cs="Times New Roman"/>
          <w:sz w:val="24"/>
          <w:szCs w:val="24"/>
          <w:vertAlign w:val="subscript"/>
        </w:rPr>
        <w:t>0</w:t>
      </w:r>
      <w:r w:rsidRPr="00F76B92">
        <w:rPr>
          <w:rFonts w:ascii="Times New Roman" w:hAnsi="Times New Roman" w:cs="Times New Roman"/>
          <w:sz w:val="24"/>
          <w:szCs w:val="24"/>
        </w:rPr>
        <w:t xml:space="preserve"> +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K</m:t>
            </m:r>
          </m:sup>
          <m:e>
            <m:sSub>
              <m:sSubPr>
                <m:ctrlPr>
                  <w:rPr>
                    <w:rFonts w:ascii="Cambria Math" w:eastAsiaTheme="minorEastAsia" w:hAnsi="Cambria Math" w:cs="Times New Roman"/>
                    <w:i/>
                    <w:sz w:val="24"/>
                    <w:szCs w:val="24"/>
                  </w:rPr>
                </m:ctrlPr>
              </m:sSubPr>
              <m:e>
                <m:r>
                  <m:rPr>
                    <m:sty m:val="p"/>
                  </m:rPr>
                  <w:rPr>
                    <w:rFonts w:ascii="Cambria Math" w:hAnsi="Cambria Math" w:cs="Cambria Math"/>
                    <w:sz w:val="24"/>
                    <w:szCs w:val="24"/>
                  </w:rPr>
                  <m:t>β</m:t>
                </m:r>
              </m:e>
              <m:sub>
                <m:r>
                  <w:rPr>
                    <w:rFonts w:ascii="Cambria Math" w:eastAsiaTheme="minorEastAsia" w:hAnsi="Cambria Math" w:cs="Times New Roman"/>
                    <w:sz w:val="24"/>
                    <w:szCs w:val="24"/>
                  </w:rPr>
                  <m:t>k</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kit</m:t>
                </m:r>
              </m:sub>
            </m:sSub>
          </m:e>
        </m:nary>
      </m:oMath>
      <w:r w:rsidRPr="00F76B92">
        <w:rPr>
          <w:rFonts w:ascii="Times New Roman" w:hAnsi="Times New Roman" w:cs="Times New Roman"/>
          <w:sz w:val="24"/>
          <w:szCs w:val="24"/>
        </w:rPr>
        <w:t xml:space="preserve"> + </w:t>
      </w:r>
      <w:r w:rsidRPr="00F76B92">
        <w:rPr>
          <w:rFonts w:ascii="Cambria Math" w:hAnsi="Cambria Math" w:cs="Cambria Math"/>
          <w:sz w:val="24"/>
          <w:szCs w:val="24"/>
        </w:rPr>
        <w:t>𝑢</w:t>
      </w:r>
      <w:r w:rsidRPr="00F76B92">
        <w:rPr>
          <w:rFonts w:ascii="Cambria Math" w:hAnsi="Cambria Math" w:cs="Cambria Math"/>
          <w:sz w:val="24"/>
          <w:szCs w:val="24"/>
          <w:vertAlign w:val="subscript"/>
        </w:rPr>
        <w:t>𝑖𝑡</w:t>
      </w:r>
      <w:r w:rsidRPr="00F76B92">
        <w:rPr>
          <w:rFonts w:ascii="Times New Roman" w:hAnsi="Times New Roman" w:cs="Times New Roman"/>
          <w:sz w:val="24"/>
          <w:szCs w:val="24"/>
        </w:rPr>
        <w:t xml:space="preserve"> </w:t>
      </w:r>
      <w:r w:rsidR="00F76B92" w:rsidRPr="00F76B92">
        <w:rPr>
          <w:rFonts w:ascii="Times New Roman" w:hAnsi="Times New Roman" w:cs="Times New Roman"/>
          <w:sz w:val="24"/>
          <w:szCs w:val="24"/>
        </w:rPr>
        <w:t xml:space="preserve">              </w:t>
      </w:r>
      <w:r w:rsidR="004028F3">
        <w:rPr>
          <w:rFonts w:ascii="Times New Roman" w:hAnsi="Times New Roman" w:cs="Times New Roman"/>
          <w:sz w:val="24"/>
          <w:szCs w:val="24"/>
        </w:rPr>
        <w:t xml:space="preserve">   </w:t>
      </w:r>
      <w:r w:rsidR="00BD47B5" w:rsidRPr="00F76B92">
        <w:rPr>
          <w:rFonts w:ascii="Times New Roman" w:hAnsi="Times New Roman" w:cs="Times New Roman"/>
          <w:sz w:val="24"/>
          <w:szCs w:val="24"/>
        </w:rPr>
        <w:t xml:space="preserve"> </w:t>
      </w:r>
      <w:r w:rsidR="005E1C7E" w:rsidRPr="00F76B92">
        <w:rPr>
          <w:rFonts w:ascii="Times New Roman" w:hAnsi="Times New Roman" w:cs="Times New Roman"/>
          <w:sz w:val="24"/>
          <w:szCs w:val="24"/>
        </w:rPr>
        <w:t>i=1,…,N; t=1,…,T</w:t>
      </w:r>
      <w:r w:rsidR="007D306F" w:rsidRPr="00F76B92">
        <w:rPr>
          <w:rFonts w:ascii="Times New Roman" w:hAnsi="Times New Roman" w:cs="Times New Roman"/>
          <w:sz w:val="24"/>
          <w:szCs w:val="24"/>
        </w:rPr>
        <w:t xml:space="preserve">                 </w:t>
      </w:r>
      <w:r w:rsidR="00F76B92" w:rsidRPr="00F76B92">
        <w:rPr>
          <w:rFonts w:ascii="Times New Roman" w:hAnsi="Times New Roman" w:cs="Times New Roman"/>
          <w:sz w:val="24"/>
          <w:szCs w:val="24"/>
        </w:rPr>
        <w:t xml:space="preserve">                            </w:t>
      </w:r>
      <w:r w:rsidR="007D306F" w:rsidRPr="00F76B92">
        <w:rPr>
          <w:rFonts w:ascii="Times New Roman" w:hAnsi="Times New Roman" w:cs="Times New Roman"/>
          <w:sz w:val="24"/>
          <w:szCs w:val="24"/>
        </w:rPr>
        <w:t xml:space="preserve"> (</w:t>
      </w:r>
      <w:r w:rsidR="00D82DEB">
        <w:rPr>
          <w:rFonts w:ascii="Times New Roman" w:hAnsi="Times New Roman" w:cs="Times New Roman"/>
          <w:sz w:val="24"/>
          <w:szCs w:val="24"/>
        </w:rPr>
        <w:t>2</w:t>
      </w:r>
      <w:r w:rsidR="00F76B92" w:rsidRPr="00F76B92">
        <w:rPr>
          <w:rFonts w:ascii="Times New Roman" w:hAnsi="Times New Roman" w:cs="Times New Roman"/>
          <w:sz w:val="24"/>
          <w:szCs w:val="24"/>
        </w:rPr>
        <w:t>.21</w:t>
      </w:r>
      <w:r w:rsidR="007D306F" w:rsidRPr="00F76B92">
        <w:rPr>
          <w:rFonts w:ascii="Times New Roman" w:hAnsi="Times New Roman" w:cs="Times New Roman"/>
          <w:sz w:val="24"/>
          <w:szCs w:val="24"/>
        </w:rPr>
        <w:t>)</w:t>
      </w:r>
    </w:p>
    <w:p w:rsidR="005E1C7E" w:rsidRPr="00F76B92" w:rsidRDefault="005E1C7E" w:rsidP="00FD523E">
      <w:pPr>
        <w:spacing w:before="120" w:after="120" w:line="360" w:lineRule="auto"/>
        <w:jc w:val="both"/>
        <w:rPr>
          <w:rFonts w:ascii="Times New Roman" w:hAnsi="Times New Roman" w:cs="Times New Roman"/>
          <w:sz w:val="24"/>
          <w:szCs w:val="24"/>
        </w:rPr>
      </w:pPr>
      <w:r w:rsidRPr="00F76B92">
        <w:rPr>
          <w:rFonts w:ascii="Times New Roman" w:hAnsi="Times New Roman" w:cs="Times New Roman"/>
          <w:sz w:val="24"/>
          <w:szCs w:val="24"/>
        </w:rPr>
        <w:t>ya da;</w:t>
      </w:r>
    </w:p>
    <w:p w:rsidR="005E1C7E" w:rsidRPr="00F76B92" w:rsidRDefault="005E1C7E" w:rsidP="004028F3">
      <w:pPr>
        <w:spacing w:before="120" w:after="120" w:line="360" w:lineRule="auto"/>
        <w:ind w:firstLine="567"/>
        <w:jc w:val="both"/>
        <w:rPr>
          <w:rFonts w:ascii="Times New Roman" w:hAnsi="Times New Roman" w:cs="Times New Roman"/>
          <w:sz w:val="24"/>
          <w:szCs w:val="24"/>
        </w:rPr>
      </w:pPr>
      <w:r w:rsidRPr="00F76B92">
        <w:rPr>
          <w:rFonts w:ascii="Cambria Math" w:hAnsi="Cambria Math" w:cs="Cambria Math"/>
          <w:sz w:val="24"/>
          <w:szCs w:val="24"/>
        </w:rPr>
        <w:t>𝑌</w:t>
      </w:r>
      <w:r w:rsidRPr="00F76B92">
        <w:rPr>
          <w:rFonts w:ascii="Cambria Math" w:hAnsi="Cambria Math" w:cs="Cambria Math"/>
          <w:sz w:val="24"/>
          <w:szCs w:val="24"/>
          <w:vertAlign w:val="subscript"/>
        </w:rPr>
        <w:t>𝑖𝑡</w:t>
      </w:r>
      <w:r w:rsidRPr="00F76B92">
        <w:rPr>
          <w:rFonts w:ascii="Times New Roman" w:hAnsi="Times New Roman" w:cs="Times New Roman"/>
          <w:sz w:val="24"/>
          <w:szCs w:val="24"/>
        </w:rPr>
        <w:t xml:space="preserve"> = X</w:t>
      </w:r>
      <w:r w:rsidRPr="00F76B92">
        <w:rPr>
          <w:rFonts w:ascii="Times New Roman" w:hAnsi="Times New Roman" w:cs="Times New Roman"/>
          <w:sz w:val="24"/>
          <w:szCs w:val="24"/>
          <w:vertAlign w:val="subscript"/>
        </w:rPr>
        <w:t>it</w:t>
      </w:r>
      <w:r w:rsidRPr="00F76B92">
        <w:rPr>
          <w:rFonts w:ascii="Cambria Math" w:hAnsi="Cambria Math" w:cs="Cambria Math"/>
          <w:sz w:val="24"/>
          <w:szCs w:val="24"/>
        </w:rPr>
        <w:t>𝛽 + 𝑢</w:t>
      </w:r>
      <w:r w:rsidRPr="00F76B92">
        <w:rPr>
          <w:rFonts w:ascii="Cambria Math" w:hAnsi="Cambria Math" w:cs="Cambria Math"/>
          <w:sz w:val="24"/>
          <w:szCs w:val="24"/>
          <w:vertAlign w:val="subscript"/>
        </w:rPr>
        <w:t xml:space="preserve">𝑖𝑡                                                       </w:t>
      </w:r>
      <w:r w:rsidR="008669BA" w:rsidRPr="00F76B92">
        <w:rPr>
          <w:rFonts w:ascii="Cambria Math" w:hAnsi="Cambria Math" w:cs="Cambria Math"/>
          <w:sz w:val="24"/>
          <w:szCs w:val="24"/>
          <w:vertAlign w:val="subscript"/>
        </w:rPr>
        <w:t xml:space="preserve">                </w:t>
      </w:r>
      <w:r w:rsidRPr="00F76B92">
        <w:rPr>
          <w:rFonts w:ascii="Cambria Math" w:hAnsi="Cambria Math" w:cs="Cambria Math"/>
          <w:sz w:val="24"/>
          <w:szCs w:val="24"/>
          <w:vertAlign w:val="subscript"/>
        </w:rPr>
        <w:t xml:space="preserve"> </w:t>
      </w:r>
      <w:r w:rsidR="00F76B92" w:rsidRPr="00F76B92">
        <w:rPr>
          <w:rFonts w:ascii="Cambria Math" w:hAnsi="Cambria Math" w:cs="Cambria Math"/>
          <w:sz w:val="24"/>
          <w:szCs w:val="24"/>
          <w:vertAlign w:val="subscript"/>
        </w:rPr>
        <w:t xml:space="preserve"> </w:t>
      </w:r>
      <w:r w:rsidR="004028F3">
        <w:rPr>
          <w:rFonts w:ascii="Cambria Math" w:hAnsi="Cambria Math" w:cs="Cambria Math"/>
          <w:sz w:val="24"/>
          <w:szCs w:val="24"/>
        </w:rPr>
        <w:t xml:space="preserve"> </w:t>
      </w:r>
      <w:r w:rsidRPr="00F76B92">
        <w:rPr>
          <w:rFonts w:ascii="Cambria Math" w:hAnsi="Cambria Math" w:cs="Cambria Math"/>
          <w:sz w:val="24"/>
          <w:szCs w:val="24"/>
        </w:rPr>
        <w:t xml:space="preserve"> </w:t>
      </w:r>
      <w:r w:rsidRPr="00F76B92">
        <w:rPr>
          <w:rFonts w:ascii="Times New Roman" w:hAnsi="Times New Roman" w:cs="Times New Roman"/>
          <w:sz w:val="24"/>
          <w:szCs w:val="24"/>
        </w:rPr>
        <w:t>i=1,…,N; t=1,…,T</w:t>
      </w:r>
      <w:r w:rsidR="007D306F" w:rsidRPr="00F76B92">
        <w:rPr>
          <w:rFonts w:ascii="Times New Roman" w:hAnsi="Times New Roman" w:cs="Times New Roman"/>
          <w:sz w:val="24"/>
          <w:szCs w:val="24"/>
        </w:rPr>
        <w:t xml:space="preserve">                                               (</w:t>
      </w:r>
      <w:r w:rsidR="00D82DEB">
        <w:rPr>
          <w:rFonts w:ascii="Times New Roman" w:hAnsi="Times New Roman" w:cs="Times New Roman"/>
          <w:sz w:val="24"/>
          <w:szCs w:val="24"/>
        </w:rPr>
        <w:t>2</w:t>
      </w:r>
      <w:r w:rsidR="00F76B92" w:rsidRPr="00F76B92">
        <w:rPr>
          <w:rFonts w:ascii="Times New Roman" w:hAnsi="Times New Roman" w:cs="Times New Roman"/>
          <w:sz w:val="24"/>
          <w:szCs w:val="24"/>
        </w:rPr>
        <w:t>.22</w:t>
      </w:r>
      <w:r w:rsidR="007D306F" w:rsidRPr="00F76B92">
        <w:rPr>
          <w:rFonts w:ascii="Times New Roman" w:hAnsi="Times New Roman" w:cs="Times New Roman"/>
          <w:sz w:val="24"/>
          <w:szCs w:val="24"/>
        </w:rPr>
        <w:t>)</w:t>
      </w:r>
    </w:p>
    <w:p w:rsidR="008669BA" w:rsidRPr="00F76B92" w:rsidRDefault="00D82DEB" w:rsidP="004028F3">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Eşitlik 2</w:t>
      </w:r>
      <w:r w:rsidR="00F76B92">
        <w:rPr>
          <w:rFonts w:ascii="Times New Roman" w:hAnsi="Times New Roman" w:cs="Times New Roman"/>
          <w:sz w:val="24"/>
          <w:szCs w:val="24"/>
        </w:rPr>
        <w:t>.22’de</w:t>
      </w:r>
      <w:r w:rsidR="007D306F" w:rsidRPr="00BD47B5">
        <w:rPr>
          <w:rFonts w:ascii="Times New Roman" w:hAnsi="Times New Roman" w:cs="Times New Roman"/>
          <w:sz w:val="24"/>
          <w:szCs w:val="24"/>
        </w:rPr>
        <w:t xml:space="preserve">ki modelde </w:t>
      </w:r>
      <w:r w:rsidR="007D306F" w:rsidRPr="00BD47B5">
        <w:rPr>
          <w:rFonts w:ascii="Cambria Math" w:hAnsi="Cambria Math" w:cs="Cambria Math"/>
          <w:sz w:val="24"/>
          <w:szCs w:val="24"/>
        </w:rPr>
        <w:t>𝛽</w:t>
      </w:r>
      <w:r w:rsidR="007D306F" w:rsidRPr="00BD47B5">
        <w:rPr>
          <w:rFonts w:ascii="Times New Roman" w:hAnsi="Times New Roman" w:cs="Times New Roman"/>
          <w:sz w:val="24"/>
          <w:szCs w:val="24"/>
        </w:rPr>
        <w:t xml:space="preserve"> sabit ve eğim parametrelerinden oluşmaktadır. </w:t>
      </w:r>
      <w:r w:rsidR="007D306F" w:rsidRPr="00BD47B5">
        <w:rPr>
          <w:rFonts w:ascii="Cambria Math" w:hAnsi="Cambria Math" w:cs="Cambria Math"/>
          <w:sz w:val="24"/>
          <w:szCs w:val="24"/>
        </w:rPr>
        <w:t>𝛽</w:t>
      </w:r>
      <w:r w:rsidR="007D306F" w:rsidRPr="00BD47B5">
        <w:rPr>
          <w:rFonts w:ascii="Times New Roman" w:hAnsi="Times New Roman" w:cs="Times New Roman"/>
          <w:sz w:val="24"/>
          <w:szCs w:val="24"/>
        </w:rPr>
        <w:t>’nın tahmini için havuzlanmış en küçük kareler yöntemi kullanılmaktadır. Söz konusu tahmi</w:t>
      </w:r>
      <w:r w:rsidR="00FD523E">
        <w:rPr>
          <w:rFonts w:ascii="Times New Roman" w:hAnsi="Times New Roman" w:cs="Times New Roman"/>
          <w:sz w:val="24"/>
          <w:szCs w:val="24"/>
        </w:rPr>
        <w:t>n</w:t>
      </w:r>
      <w:r w:rsidR="007D306F" w:rsidRPr="00BD47B5">
        <w:rPr>
          <w:rFonts w:ascii="Times New Roman" w:hAnsi="Times New Roman" w:cs="Times New Roman"/>
          <w:sz w:val="24"/>
          <w:szCs w:val="24"/>
        </w:rPr>
        <w:t>ci aşağıdaki gibi hesaplanmakta</w:t>
      </w:r>
      <w:r w:rsidR="008669BA" w:rsidRPr="00BD47B5">
        <w:rPr>
          <w:rFonts w:ascii="Times New Roman" w:hAnsi="Times New Roman" w:cs="Times New Roman"/>
          <w:sz w:val="24"/>
          <w:szCs w:val="24"/>
        </w:rPr>
        <w:t>dır.</w:t>
      </w:r>
    </w:p>
    <w:p w:rsidR="007D306F" w:rsidRPr="00F76B92" w:rsidRDefault="0049351B" w:rsidP="004028F3">
      <w:pPr>
        <w:spacing w:before="120" w:after="120" w:line="360" w:lineRule="auto"/>
        <w:ind w:firstLine="567"/>
        <w:jc w:val="both"/>
        <w:rPr>
          <w:rFonts w:ascii="Times New Roman" w:eastAsiaTheme="minorEastAsia" w:hAnsi="Times New Roman" w:cs="Times New Roman"/>
          <w:sz w:val="24"/>
          <w:szCs w:val="24"/>
        </w:rPr>
      </w:pPr>
      <m:oMath>
        <m:acc>
          <m:accPr>
            <m:ctrlPr>
              <w:rPr>
                <w:rFonts w:ascii="Cambria Math" w:hAnsi="Cambria Math" w:cs="Times New Roman"/>
                <w:i/>
                <w:sz w:val="24"/>
                <w:szCs w:val="24"/>
              </w:rPr>
            </m:ctrlPr>
          </m:accPr>
          <m:e>
            <m:r>
              <w:rPr>
                <w:rFonts w:ascii="Cambria Math" w:hAnsi="Cambria Math" w:cs="Times New Roman"/>
                <w:sz w:val="24"/>
                <w:szCs w:val="24"/>
              </w:rPr>
              <m:t>β</m:t>
            </m:r>
          </m:e>
        </m:acc>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it</m:t>
                            </m:r>
                          </m:sub>
                          <m:sup>
                            <m:r>
                              <w:rPr>
                                <w:rFonts w:ascii="Cambria Math" w:hAnsi="Cambria Math" w:cs="Times New Roman"/>
                                <w:sz w:val="24"/>
                                <w:szCs w:val="24"/>
                              </w:rPr>
                              <m:t>'</m:t>
                            </m:r>
                          </m:sup>
                        </m:sSubSup>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e>
                    </m:nary>
                  </m:e>
                </m:nary>
              </m:e>
            </m:d>
          </m:e>
          <m:sup>
            <m:r>
              <w:rPr>
                <w:rFonts w:ascii="Cambria Math" w:hAnsi="Cambria Math" w:cs="Times New Roman"/>
                <w:sz w:val="24"/>
                <w:szCs w:val="24"/>
              </w:rPr>
              <m:t>-1</m:t>
            </m:r>
          </m:sup>
        </m:sSup>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it</m:t>
                        </m:r>
                      </m:sub>
                      <m:sup>
                        <m:r>
                          <w:rPr>
                            <w:rFonts w:ascii="Cambria Math" w:hAnsi="Cambria Math" w:cs="Times New Roman"/>
                            <w:sz w:val="24"/>
                            <w:szCs w:val="24"/>
                          </w:rPr>
                          <m:t>'</m:t>
                        </m:r>
                      </m:sup>
                    </m:sSubSup>
                  </m:e>
                </m:nary>
              </m:e>
            </m:nary>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e>
        </m:d>
      </m:oMath>
      <w:r w:rsidR="008669BA" w:rsidRPr="00F76B92">
        <w:rPr>
          <w:rFonts w:ascii="Times New Roman" w:eastAsiaTheme="minorEastAsia" w:hAnsi="Times New Roman" w:cs="Times New Roman"/>
          <w:sz w:val="24"/>
          <w:szCs w:val="24"/>
        </w:rPr>
        <w:t xml:space="preserve">                                       </w:t>
      </w:r>
      <w:r w:rsidR="004028F3">
        <w:rPr>
          <w:rFonts w:ascii="Times New Roman" w:eastAsiaTheme="minorEastAsia" w:hAnsi="Times New Roman" w:cs="Times New Roman"/>
          <w:sz w:val="24"/>
          <w:szCs w:val="24"/>
        </w:rPr>
        <w:t xml:space="preserve">                            </w:t>
      </w:r>
      <w:r w:rsidR="008669BA" w:rsidRPr="00F76B92">
        <w:rPr>
          <w:rFonts w:ascii="Times New Roman" w:eastAsiaTheme="minorEastAsia" w:hAnsi="Times New Roman" w:cs="Times New Roman"/>
          <w:sz w:val="24"/>
          <w:szCs w:val="24"/>
        </w:rPr>
        <w:t>(</w:t>
      </w:r>
      <w:r w:rsidR="00D82DEB">
        <w:rPr>
          <w:rFonts w:ascii="Times New Roman" w:eastAsiaTheme="minorEastAsia" w:hAnsi="Times New Roman" w:cs="Times New Roman"/>
          <w:sz w:val="24"/>
          <w:szCs w:val="24"/>
        </w:rPr>
        <w:t>2</w:t>
      </w:r>
      <w:r w:rsidR="00F76B92" w:rsidRPr="00F76B92">
        <w:rPr>
          <w:rFonts w:ascii="Times New Roman" w:eastAsiaTheme="minorEastAsia" w:hAnsi="Times New Roman" w:cs="Times New Roman"/>
          <w:sz w:val="24"/>
          <w:szCs w:val="24"/>
        </w:rPr>
        <w:t>.23</w:t>
      </w:r>
      <w:r w:rsidR="008669BA" w:rsidRPr="00F76B92">
        <w:rPr>
          <w:rFonts w:ascii="Times New Roman" w:eastAsiaTheme="minorEastAsia" w:hAnsi="Times New Roman" w:cs="Times New Roman"/>
          <w:sz w:val="24"/>
          <w:szCs w:val="24"/>
        </w:rPr>
        <w:t>)</w:t>
      </w:r>
    </w:p>
    <w:p w:rsidR="008669BA" w:rsidRPr="00F76B92" w:rsidRDefault="00D82DEB" w:rsidP="004028F3">
      <w:pPr>
        <w:spacing w:before="120" w:after="120" w:line="360" w:lineRule="auto"/>
        <w:ind w:firstLine="567"/>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Eşitlik 2</w:t>
      </w:r>
      <w:r w:rsidR="00F76B92" w:rsidRPr="00F76B92">
        <w:rPr>
          <w:rFonts w:ascii="Times New Roman" w:eastAsiaTheme="minorEastAsia" w:hAnsi="Times New Roman" w:cs="Times New Roman"/>
          <w:sz w:val="24"/>
          <w:szCs w:val="24"/>
        </w:rPr>
        <w:t>.23’</w:t>
      </w:r>
      <w:r w:rsidR="00BD47B5" w:rsidRPr="00F76B92">
        <w:rPr>
          <w:rFonts w:ascii="Times New Roman" w:eastAsiaTheme="minorEastAsia" w:hAnsi="Times New Roman" w:cs="Times New Roman"/>
          <w:sz w:val="24"/>
          <w:szCs w:val="24"/>
        </w:rPr>
        <w:t>e göre, modelde birim ve zaman etkilerinin olmadığı ve sabit ve eğim parametrelerinin sabit olduğu görülmektedir (Yerdelen Tatoğlu, 2020: 40-41).</w:t>
      </w:r>
    </w:p>
    <w:p w:rsidR="00DB011D" w:rsidRPr="00F85BA3" w:rsidRDefault="00BE53CF" w:rsidP="007F6C35">
      <w:pPr>
        <w:pStyle w:val="Balk3"/>
        <w:spacing w:before="0" w:after="120" w:line="360" w:lineRule="auto"/>
        <w:rPr>
          <w:rFonts w:ascii="Times New Roman" w:hAnsi="Times New Roman" w:cs="Times New Roman"/>
          <w:b/>
          <w:color w:val="000000" w:themeColor="text1"/>
        </w:rPr>
      </w:pPr>
      <w:bookmarkStart w:id="82" w:name="_Toc142307712"/>
      <w:r>
        <w:rPr>
          <w:rFonts w:ascii="Times New Roman" w:hAnsi="Times New Roman" w:cs="Times New Roman"/>
          <w:b/>
          <w:color w:val="000000" w:themeColor="text1"/>
        </w:rPr>
        <w:t>2</w:t>
      </w:r>
      <w:r w:rsidR="00F85BA3" w:rsidRPr="00F85BA3">
        <w:rPr>
          <w:rFonts w:ascii="Times New Roman" w:hAnsi="Times New Roman" w:cs="Times New Roman"/>
          <w:b/>
          <w:color w:val="000000" w:themeColor="text1"/>
        </w:rPr>
        <w:t>.4</w:t>
      </w:r>
      <w:r w:rsidR="0053793C" w:rsidRPr="00F85BA3">
        <w:rPr>
          <w:rFonts w:ascii="Times New Roman" w:hAnsi="Times New Roman" w:cs="Times New Roman"/>
          <w:b/>
          <w:color w:val="000000" w:themeColor="text1"/>
        </w:rPr>
        <w:t xml:space="preserve">.3.2. </w:t>
      </w:r>
      <w:r w:rsidR="00DB011D" w:rsidRPr="00F85BA3">
        <w:rPr>
          <w:rFonts w:ascii="Times New Roman" w:hAnsi="Times New Roman" w:cs="Times New Roman"/>
          <w:b/>
          <w:color w:val="000000" w:themeColor="text1"/>
        </w:rPr>
        <w:t>Sabit Etkiler Modeli</w:t>
      </w:r>
      <w:bookmarkEnd w:id="82"/>
    </w:p>
    <w:p w:rsidR="00A60D44" w:rsidRPr="00F939E9" w:rsidRDefault="00AB3931" w:rsidP="004028F3">
      <w:pPr>
        <w:pStyle w:val="Default"/>
        <w:spacing w:before="120" w:after="120" w:line="360" w:lineRule="auto"/>
        <w:ind w:firstLine="567"/>
        <w:jc w:val="both"/>
        <w:rPr>
          <w:rFonts w:ascii="Times New Roman" w:hAnsi="Times New Roman" w:cs="Times New Roman"/>
        </w:rPr>
      </w:pPr>
      <w:r w:rsidRPr="00F939E9">
        <w:rPr>
          <w:rFonts w:ascii="Times New Roman" w:hAnsi="Times New Roman" w:cs="Times New Roman"/>
        </w:rPr>
        <w:t xml:space="preserve">Sabit </w:t>
      </w:r>
      <w:r w:rsidR="00EC01DA" w:rsidRPr="00F939E9">
        <w:rPr>
          <w:rFonts w:ascii="Times New Roman" w:hAnsi="Times New Roman" w:cs="Times New Roman"/>
        </w:rPr>
        <w:t>etkiler modeli</w:t>
      </w:r>
      <w:r w:rsidRPr="00F939E9">
        <w:rPr>
          <w:rFonts w:ascii="Times New Roman" w:hAnsi="Times New Roman" w:cs="Times New Roman"/>
        </w:rPr>
        <w:t xml:space="preserve">, eğim katsayılarının değişmeyip, sabit katsayılarda da yalnızca kesit verileri arasında veya yalnızca zaman serisi verileri arasında ya da her iki veri türü içinde değişim gösterdiği modellere denilmektedir. Bununla birlikte söz konusu veri setinde kesitler arasında değişiklik olup, zamanla bir değişikliğin olmadığı durumlarda regresyon modeli </w:t>
      </w:r>
      <w:r w:rsidRPr="00F939E9">
        <w:rPr>
          <w:rFonts w:ascii="Times New Roman" w:hAnsi="Times New Roman" w:cs="Times New Roman"/>
          <w:bCs/>
        </w:rPr>
        <w:t xml:space="preserve">tek yönlü ve kesite bağlı </w:t>
      </w:r>
      <w:r w:rsidR="00EC01DA">
        <w:rPr>
          <w:rFonts w:ascii="Times New Roman" w:hAnsi="Times New Roman" w:cs="Times New Roman"/>
          <w:bCs/>
        </w:rPr>
        <w:t>s</w:t>
      </w:r>
      <w:r w:rsidR="00CE6744" w:rsidRPr="00F939E9">
        <w:rPr>
          <w:rFonts w:ascii="Times New Roman" w:hAnsi="Times New Roman" w:cs="Times New Roman"/>
          <w:bCs/>
        </w:rPr>
        <w:t xml:space="preserve">abit </w:t>
      </w:r>
      <w:r w:rsidR="00EC01DA" w:rsidRPr="00F939E9">
        <w:rPr>
          <w:rFonts w:ascii="Times New Roman" w:hAnsi="Times New Roman" w:cs="Times New Roman"/>
          <w:bCs/>
        </w:rPr>
        <w:t xml:space="preserve">etkiler modeli </w:t>
      </w:r>
      <w:r w:rsidRPr="00F939E9">
        <w:rPr>
          <w:rFonts w:ascii="Times New Roman" w:hAnsi="Times New Roman" w:cs="Times New Roman"/>
          <w:bCs/>
        </w:rPr>
        <w:t xml:space="preserve">olarak adlandırılırken, kesitler arasında bir değişiklik olmayıp, zamanla bir değişiklik oluyorsa bu regresyon modeli de tek yönlü zamana bağlı </w:t>
      </w:r>
      <w:r w:rsidR="00EC01DA" w:rsidRPr="00F939E9">
        <w:rPr>
          <w:rFonts w:ascii="Times New Roman" w:hAnsi="Times New Roman" w:cs="Times New Roman"/>
          <w:bCs/>
        </w:rPr>
        <w:t xml:space="preserve">sabit etkiler modeli </w:t>
      </w:r>
      <w:r w:rsidRPr="00F939E9">
        <w:rPr>
          <w:rFonts w:ascii="Times New Roman" w:hAnsi="Times New Roman" w:cs="Times New Roman"/>
          <w:bCs/>
        </w:rPr>
        <w:t>olarak adlandırılmaktadır.</w:t>
      </w:r>
      <w:r w:rsidR="00A60D44" w:rsidRPr="00F939E9">
        <w:rPr>
          <w:rFonts w:ascii="Times New Roman" w:hAnsi="Times New Roman" w:cs="Times New Roman"/>
          <w:bCs/>
        </w:rPr>
        <w:t xml:space="preserve"> Bu iki durumun yanı sıra değişikliğin kaynağı hem kesitler hem de zamanlar arasında gerçekleşiyorsa iki yönlü </w:t>
      </w:r>
      <w:r w:rsidR="00EC01DA" w:rsidRPr="00CE6744">
        <w:rPr>
          <w:rFonts w:ascii="Times New Roman" w:hAnsi="Times New Roman" w:cs="Times New Roman"/>
          <w:bCs/>
          <w:sz w:val="22"/>
        </w:rPr>
        <w:t xml:space="preserve">sabit etkiler modeli </w:t>
      </w:r>
      <w:r w:rsidR="00C25D75">
        <w:rPr>
          <w:rFonts w:ascii="Times New Roman" w:hAnsi="Times New Roman" w:cs="Times New Roman"/>
          <w:bCs/>
        </w:rPr>
        <w:t>ortaya çıkmaktadır (Hsiao, 2003: 18).</w:t>
      </w:r>
    </w:p>
    <w:p w:rsidR="00DB011D" w:rsidRPr="00F939E9" w:rsidRDefault="001C0D9E" w:rsidP="004028F3">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Panel veri analizinde</w:t>
      </w:r>
      <w:r w:rsidR="00DB011D" w:rsidRPr="00F939E9">
        <w:rPr>
          <w:rFonts w:ascii="Times New Roman" w:hAnsi="Times New Roman" w:cs="Times New Roman"/>
          <w:sz w:val="24"/>
          <w:szCs w:val="24"/>
        </w:rPr>
        <w:t xml:space="preserve"> </w:t>
      </w:r>
      <w:r>
        <w:rPr>
          <w:rFonts w:ascii="Times New Roman" w:hAnsi="Times New Roman" w:cs="Times New Roman"/>
          <w:sz w:val="24"/>
          <w:szCs w:val="24"/>
        </w:rPr>
        <w:t>zaman farklılığından daha çok</w:t>
      </w:r>
      <w:r w:rsidR="00DB011D" w:rsidRPr="00F939E9">
        <w:rPr>
          <w:rFonts w:ascii="Times New Roman" w:hAnsi="Times New Roman" w:cs="Times New Roman"/>
          <w:sz w:val="24"/>
          <w:szCs w:val="24"/>
        </w:rPr>
        <w:t xml:space="preserve"> </w:t>
      </w:r>
      <w:r>
        <w:rPr>
          <w:rFonts w:ascii="Times New Roman" w:hAnsi="Times New Roman" w:cs="Times New Roman"/>
          <w:sz w:val="24"/>
          <w:szCs w:val="24"/>
        </w:rPr>
        <w:t>birimler</w:t>
      </w:r>
      <w:r w:rsidR="00DB011D" w:rsidRPr="00F939E9">
        <w:rPr>
          <w:rFonts w:ascii="Times New Roman" w:hAnsi="Times New Roman" w:cs="Times New Roman"/>
          <w:sz w:val="24"/>
          <w:szCs w:val="24"/>
        </w:rPr>
        <w:t xml:space="preserve"> arası</w:t>
      </w:r>
      <w:r>
        <w:rPr>
          <w:rFonts w:ascii="Times New Roman" w:hAnsi="Times New Roman" w:cs="Times New Roman"/>
          <w:sz w:val="24"/>
          <w:szCs w:val="24"/>
        </w:rPr>
        <w:t>ndaki</w:t>
      </w:r>
      <w:r w:rsidR="00DB011D" w:rsidRPr="00F939E9">
        <w:rPr>
          <w:rFonts w:ascii="Times New Roman" w:hAnsi="Times New Roman" w:cs="Times New Roman"/>
          <w:sz w:val="24"/>
          <w:szCs w:val="24"/>
        </w:rPr>
        <w:t xml:space="preserve"> farklılık </w:t>
      </w:r>
      <w:r>
        <w:rPr>
          <w:rFonts w:ascii="Times New Roman" w:hAnsi="Times New Roman" w:cs="Times New Roman"/>
          <w:sz w:val="24"/>
          <w:szCs w:val="24"/>
        </w:rPr>
        <w:t>göze çarptığı</w:t>
      </w:r>
      <w:r w:rsidR="00DB011D" w:rsidRPr="00F939E9">
        <w:rPr>
          <w:rFonts w:ascii="Times New Roman" w:hAnsi="Times New Roman" w:cs="Times New Roman"/>
          <w:sz w:val="24"/>
          <w:szCs w:val="24"/>
        </w:rPr>
        <w:t xml:space="preserve"> için, sabit etkiler modelinin genel gösterimi, </w:t>
      </w:r>
      <w:r>
        <w:rPr>
          <w:rFonts w:ascii="Times New Roman" w:hAnsi="Times New Roman" w:cs="Times New Roman"/>
          <w:sz w:val="24"/>
          <w:szCs w:val="24"/>
        </w:rPr>
        <w:t>birimler</w:t>
      </w:r>
      <w:r w:rsidR="00DB011D" w:rsidRPr="00F939E9">
        <w:rPr>
          <w:rFonts w:ascii="Times New Roman" w:hAnsi="Times New Roman" w:cs="Times New Roman"/>
          <w:sz w:val="24"/>
          <w:szCs w:val="24"/>
        </w:rPr>
        <w:t xml:space="preserve"> arasındaki farklılığın s</w:t>
      </w:r>
      <w:r>
        <w:rPr>
          <w:rFonts w:ascii="Times New Roman" w:hAnsi="Times New Roman" w:cs="Times New Roman"/>
          <w:sz w:val="24"/>
          <w:szCs w:val="24"/>
        </w:rPr>
        <w:t>abit terimlerdeki farklılıklarla</w:t>
      </w:r>
      <w:r w:rsidR="00DB011D" w:rsidRPr="00F939E9">
        <w:rPr>
          <w:rFonts w:ascii="Times New Roman" w:hAnsi="Times New Roman" w:cs="Times New Roman"/>
          <w:sz w:val="24"/>
          <w:szCs w:val="24"/>
        </w:rPr>
        <w:t xml:space="preserve"> görülebildiğini varsaymaktadır. </w:t>
      </w:r>
    </w:p>
    <w:p w:rsidR="00F71FF4" w:rsidRPr="00F939E9" w:rsidRDefault="00F71FF4" w:rsidP="004028F3">
      <w:pPr>
        <w:spacing w:before="120" w:after="120" w:line="360" w:lineRule="auto"/>
        <w:ind w:firstLine="567"/>
        <w:jc w:val="both"/>
        <w:rPr>
          <w:rFonts w:ascii="Times New Roman" w:hAnsi="Times New Roman" w:cs="Times New Roman"/>
          <w:i/>
          <w:iCs/>
          <w:sz w:val="24"/>
          <w:szCs w:val="24"/>
        </w:rPr>
      </w:pPr>
      <w:r w:rsidRPr="00F939E9">
        <w:rPr>
          <w:rFonts w:ascii="Times New Roman" w:hAnsi="Times New Roman" w:cs="Times New Roman"/>
          <w:sz w:val="24"/>
          <w:szCs w:val="24"/>
        </w:rPr>
        <w:t>Y</w:t>
      </w:r>
      <w:r w:rsidRPr="00F939E9">
        <w:rPr>
          <w:rFonts w:ascii="Times New Roman" w:hAnsi="Times New Roman" w:cs="Times New Roman"/>
          <w:sz w:val="24"/>
          <w:szCs w:val="24"/>
          <w:vertAlign w:val="subscript"/>
        </w:rPr>
        <w:t>it</w:t>
      </w:r>
      <w:r w:rsidRPr="00F939E9">
        <w:rPr>
          <w:rFonts w:ascii="Times New Roman" w:hAnsi="Times New Roman" w:cs="Times New Roman"/>
          <w:sz w:val="24"/>
          <w:szCs w:val="24"/>
        </w:rPr>
        <w:t xml:space="preserve"> = β</w:t>
      </w:r>
      <w:r w:rsidRPr="00F939E9">
        <w:rPr>
          <w:rFonts w:ascii="Times New Roman" w:hAnsi="Times New Roman" w:cs="Times New Roman"/>
          <w:sz w:val="24"/>
          <w:szCs w:val="24"/>
          <w:vertAlign w:val="subscript"/>
        </w:rPr>
        <w:t>0it</w:t>
      </w:r>
      <w:r w:rsidRPr="00F939E9">
        <w:rPr>
          <w:rFonts w:ascii="Times New Roman" w:hAnsi="Times New Roman" w:cs="Times New Roman"/>
          <w:sz w:val="24"/>
          <w:szCs w:val="24"/>
        </w:rPr>
        <w:t xml:space="preserve"> + β</w:t>
      </w:r>
      <w:r w:rsidRPr="00F939E9">
        <w:rPr>
          <w:rFonts w:ascii="Times New Roman" w:hAnsi="Times New Roman" w:cs="Times New Roman"/>
          <w:sz w:val="24"/>
          <w:szCs w:val="24"/>
          <w:vertAlign w:val="subscript"/>
        </w:rPr>
        <w:t>1it</w:t>
      </w:r>
      <w:r w:rsidRPr="00F939E9">
        <w:rPr>
          <w:rFonts w:ascii="Times New Roman" w:hAnsi="Times New Roman" w:cs="Times New Roman"/>
          <w:sz w:val="24"/>
          <w:szCs w:val="24"/>
        </w:rPr>
        <w:t>X</w:t>
      </w:r>
      <w:r w:rsidRPr="00F939E9">
        <w:rPr>
          <w:rFonts w:ascii="Times New Roman" w:hAnsi="Times New Roman" w:cs="Times New Roman"/>
          <w:sz w:val="24"/>
          <w:szCs w:val="24"/>
          <w:vertAlign w:val="subscript"/>
        </w:rPr>
        <w:t xml:space="preserve">1it </w:t>
      </w:r>
      <w:r w:rsidRPr="00F939E9">
        <w:rPr>
          <w:rFonts w:ascii="Times New Roman" w:hAnsi="Times New Roman" w:cs="Times New Roman"/>
          <w:sz w:val="24"/>
          <w:szCs w:val="24"/>
        </w:rPr>
        <w:t>+ … + β</w:t>
      </w:r>
      <w:r w:rsidRPr="00F939E9">
        <w:rPr>
          <w:rFonts w:ascii="Times New Roman" w:hAnsi="Times New Roman" w:cs="Times New Roman"/>
          <w:sz w:val="24"/>
          <w:szCs w:val="24"/>
          <w:vertAlign w:val="subscript"/>
        </w:rPr>
        <w:t>kit</w:t>
      </w:r>
      <w:r w:rsidRPr="00F939E9">
        <w:rPr>
          <w:rFonts w:ascii="Times New Roman" w:hAnsi="Times New Roman" w:cs="Times New Roman"/>
          <w:sz w:val="24"/>
          <w:szCs w:val="24"/>
        </w:rPr>
        <w:t>X</w:t>
      </w:r>
      <w:r w:rsidRPr="00F939E9">
        <w:rPr>
          <w:rFonts w:ascii="Times New Roman" w:hAnsi="Times New Roman" w:cs="Times New Roman"/>
          <w:sz w:val="24"/>
          <w:szCs w:val="24"/>
          <w:vertAlign w:val="subscript"/>
        </w:rPr>
        <w:t>kit</w:t>
      </w:r>
      <w:r w:rsidRPr="00F939E9">
        <w:rPr>
          <w:rFonts w:ascii="Times New Roman" w:hAnsi="Times New Roman" w:cs="Times New Roman"/>
          <w:sz w:val="24"/>
          <w:szCs w:val="24"/>
        </w:rPr>
        <w:t xml:space="preserve"> +</w:t>
      </w:r>
      <w:r w:rsidRPr="00F76B92">
        <w:rPr>
          <w:rFonts w:ascii="Times New Roman" w:hAnsi="Times New Roman" w:cs="Times New Roman"/>
          <w:sz w:val="24"/>
          <w:szCs w:val="24"/>
        </w:rPr>
        <w:t>e</w:t>
      </w:r>
      <w:r w:rsidRPr="00F76B92">
        <w:rPr>
          <w:rFonts w:ascii="Times New Roman" w:hAnsi="Times New Roman" w:cs="Times New Roman"/>
          <w:sz w:val="24"/>
          <w:szCs w:val="24"/>
          <w:vertAlign w:val="subscript"/>
        </w:rPr>
        <w:t>it</w:t>
      </w:r>
      <w:r w:rsidR="000E123F" w:rsidRPr="00F76B92">
        <w:rPr>
          <w:rFonts w:ascii="Times New Roman" w:hAnsi="Times New Roman" w:cs="Times New Roman"/>
          <w:sz w:val="24"/>
          <w:szCs w:val="24"/>
          <w:vertAlign w:val="subscript"/>
        </w:rPr>
        <w:t xml:space="preserve">                                                                                                                           </w:t>
      </w:r>
      <w:r w:rsidR="000E123F" w:rsidRPr="00F76B92">
        <w:rPr>
          <w:rFonts w:ascii="Times New Roman" w:hAnsi="Times New Roman" w:cs="Times New Roman"/>
          <w:sz w:val="24"/>
          <w:szCs w:val="24"/>
        </w:rPr>
        <w:t>(</w:t>
      </w:r>
      <w:r w:rsidR="00D82DEB">
        <w:rPr>
          <w:rFonts w:ascii="Times New Roman" w:hAnsi="Times New Roman" w:cs="Times New Roman"/>
          <w:sz w:val="24"/>
          <w:szCs w:val="24"/>
        </w:rPr>
        <w:t>2</w:t>
      </w:r>
      <w:r w:rsidR="00F76B92" w:rsidRPr="00F76B92">
        <w:rPr>
          <w:rFonts w:ascii="Times New Roman" w:hAnsi="Times New Roman" w:cs="Times New Roman"/>
          <w:sz w:val="24"/>
          <w:szCs w:val="24"/>
        </w:rPr>
        <w:t>.24</w:t>
      </w:r>
      <w:r w:rsidR="000E123F" w:rsidRPr="00F76B92">
        <w:rPr>
          <w:rFonts w:ascii="Times New Roman" w:hAnsi="Times New Roman" w:cs="Times New Roman"/>
          <w:sz w:val="24"/>
          <w:szCs w:val="24"/>
        </w:rPr>
        <w:t>)</w:t>
      </w:r>
    </w:p>
    <w:p w:rsidR="00DB011D" w:rsidRDefault="00F76B92" w:rsidP="004028F3">
      <w:pPr>
        <w:spacing w:before="120" w:after="120" w:line="360" w:lineRule="auto"/>
        <w:ind w:firstLine="567"/>
        <w:jc w:val="both"/>
        <w:rPr>
          <w:rFonts w:ascii="Times New Roman" w:hAnsi="Times New Roman" w:cs="Times New Roman"/>
          <w:sz w:val="24"/>
          <w:szCs w:val="24"/>
        </w:rPr>
      </w:pPr>
      <w:r w:rsidRPr="00F76B92">
        <w:rPr>
          <w:rFonts w:ascii="Times New Roman" w:hAnsi="Times New Roman" w:cs="Times New Roman"/>
          <w:sz w:val="24"/>
          <w:szCs w:val="24"/>
        </w:rPr>
        <w:t>Eşitlik 3.24</w:t>
      </w:r>
      <w:r w:rsidR="00DB011D" w:rsidRPr="00F76B92">
        <w:rPr>
          <w:rFonts w:ascii="Times New Roman" w:hAnsi="Times New Roman" w:cs="Times New Roman"/>
          <w:sz w:val="24"/>
          <w:szCs w:val="24"/>
        </w:rPr>
        <w:t xml:space="preserve"> sabit </w:t>
      </w:r>
      <w:r>
        <w:rPr>
          <w:rFonts w:ascii="Times New Roman" w:hAnsi="Times New Roman" w:cs="Times New Roman"/>
          <w:sz w:val="24"/>
          <w:szCs w:val="24"/>
        </w:rPr>
        <w:t>etkili modellere</w:t>
      </w:r>
      <w:r w:rsidR="00DB011D" w:rsidRPr="00F939E9">
        <w:rPr>
          <w:rFonts w:ascii="Times New Roman" w:hAnsi="Times New Roman" w:cs="Times New Roman"/>
          <w:sz w:val="24"/>
          <w:szCs w:val="24"/>
        </w:rPr>
        <w:t xml:space="preserve"> </w:t>
      </w:r>
      <w:r w:rsidR="000E123F" w:rsidRPr="00F939E9">
        <w:rPr>
          <w:rFonts w:ascii="Times New Roman" w:hAnsi="Times New Roman" w:cs="Times New Roman"/>
          <w:sz w:val="24"/>
          <w:szCs w:val="24"/>
        </w:rPr>
        <w:t>ait genel bir gösterimdir.</w:t>
      </w:r>
      <w:r w:rsidR="00DB011D" w:rsidRPr="00F939E9">
        <w:rPr>
          <w:rFonts w:ascii="Times New Roman" w:hAnsi="Times New Roman" w:cs="Times New Roman"/>
          <w:sz w:val="24"/>
          <w:szCs w:val="24"/>
        </w:rPr>
        <w:t xml:space="preserve"> </w:t>
      </w:r>
      <w:r w:rsidR="000E123F" w:rsidRPr="00F939E9">
        <w:rPr>
          <w:rFonts w:ascii="Times New Roman" w:hAnsi="Times New Roman" w:cs="Times New Roman"/>
          <w:sz w:val="24"/>
          <w:szCs w:val="24"/>
        </w:rPr>
        <w:t xml:space="preserve">Ayrıca bu eşitlikte </w:t>
      </w:r>
      <w:r w:rsidR="00DB011D" w:rsidRPr="00F939E9">
        <w:rPr>
          <w:rFonts w:ascii="Times New Roman" w:hAnsi="Times New Roman" w:cs="Times New Roman"/>
          <w:sz w:val="24"/>
          <w:szCs w:val="24"/>
        </w:rPr>
        <w:t xml:space="preserve">hata terimlerinin varyansının sıfıra eşit ve bağımsız ve özdeş dağılımlı </w:t>
      </w:r>
      <w:r w:rsidR="000E123F" w:rsidRPr="00F939E9">
        <w:rPr>
          <w:rFonts w:ascii="Times New Roman" w:hAnsi="Times New Roman" w:cs="Times New Roman"/>
          <w:sz w:val="24"/>
          <w:szCs w:val="24"/>
        </w:rPr>
        <w:t>(e</w:t>
      </w:r>
      <w:r w:rsidR="000E123F" w:rsidRPr="00F939E9">
        <w:rPr>
          <w:rFonts w:ascii="Times New Roman" w:hAnsi="Times New Roman" w:cs="Times New Roman"/>
          <w:sz w:val="24"/>
          <w:szCs w:val="24"/>
          <w:vertAlign w:val="subscript"/>
        </w:rPr>
        <w:t>it</w:t>
      </w:r>
      <w:r w:rsidR="000E123F" w:rsidRPr="00F939E9">
        <w:rPr>
          <w:rFonts w:ascii="Times New Roman" w:hAnsi="Times New Roman" w:cs="Times New Roman"/>
          <w:sz w:val="24"/>
          <w:szCs w:val="24"/>
        </w:rPr>
        <w:t xml:space="preserve"> IID(0,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e</m:t>
            </m:r>
          </m:sub>
          <m:sup>
            <m:r>
              <w:rPr>
                <w:rFonts w:ascii="Cambria Math" w:hAnsi="Cambria Math" w:cs="Times New Roman"/>
                <w:sz w:val="24"/>
                <w:szCs w:val="24"/>
              </w:rPr>
              <m:t>2</m:t>
            </m:r>
          </m:sup>
        </m:sSubSup>
      </m:oMath>
      <w:r w:rsidR="000E123F" w:rsidRPr="00F939E9">
        <w:rPr>
          <w:rFonts w:ascii="Times New Roman" w:hAnsi="Times New Roman" w:cs="Times New Roman"/>
          <w:sz w:val="24"/>
          <w:szCs w:val="24"/>
        </w:rPr>
        <w:t>) ve her bir X</w:t>
      </w:r>
      <w:r w:rsidR="000E123F" w:rsidRPr="00F939E9">
        <w:rPr>
          <w:rFonts w:ascii="Times New Roman" w:hAnsi="Times New Roman" w:cs="Times New Roman"/>
          <w:sz w:val="24"/>
          <w:szCs w:val="24"/>
          <w:vertAlign w:val="subscript"/>
        </w:rPr>
        <w:t>it</w:t>
      </w:r>
      <w:r w:rsidR="000E123F" w:rsidRPr="00F939E9">
        <w:rPr>
          <w:rFonts w:ascii="Times New Roman" w:hAnsi="Times New Roman" w:cs="Times New Roman"/>
          <w:sz w:val="24"/>
          <w:szCs w:val="24"/>
        </w:rPr>
        <w:t xml:space="preserve"> değerinin e</w:t>
      </w:r>
      <w:r w:rsidR="000E123F" w:rsidRPr="00F939E9">
        <w:rPr>
          <w:rFonts w:ascii="Times New Roman" w:hAnsi="Times New Roman" w:cs="Times New Roman"/>
          <w:sz w:val="24"/>
          <w:szCs w:val="24"/>
          <w:vertAlign w:val="subscript"/>
        </w:rPr>
        <w:t xml:space="preserve">it </w:t>
      </w:r>
      <w:r w:rsidR="000E123F" w:rsidRPr="00F939E9">
        <w:rPr>
          <w:rFonts w:ascii="Times New Roman" w:hAnsi="Times New Roman" w:cs="Times New Roman"/>
          <w:sz w:val="24"/>
          <w:szCs w:val="24"/>
        </w:rPr>
        <w:t xml:space="preserve">değerinden bağımsız </w:t>
      </w:r>
      <w:r w:rsidR="00DB011D" w:rsidRPr="00F939E9">
        <w:rPr>
          <w:rFonts w:ascii="Times New Roman" w:hAnsi="Times New Roman" w:cs="Times New Roman"/>
          <w:sz w:val="24"/>
          <w:szCs w:val="24"/>
        </w:rPr>
        <w:t xml:space="preserve">olduğu </w:t>
      </w:r>
      <w:r w:rsidR="000E123F" w:rsidRPr="00F939E9">
        <w:rPr>
          <w:rFonts w:ascii="Times New Roman" w:hAnsi="Times New Roman" w:cs="Times New Roman"/>
          <w:sz w:val="24"/>
          <w:szCs w:val="24"/>
        </w:rPr>
        <w:t xml:space="preserve">varsayılmaktadır. </w:t>
      </w:r>
      <w:r w:rsidR="00DB011D" w:rsidRPr="00F939E9">
        <w:rPr>
          <w:rFonts w:ascii="Times New Roman" w:hAnsi="Times New Roman" w:cs="Times New Roman"/>
          <w:sz w:val="24"/>
          <w:szCs w:val="24"/>
        </w:rPr>
        <w:t xml:space="preserve"> Ayrıca </w:t>
      </w:r>
      <w:r w:rsidR="00B32478">
        <w:rPr>
          <w:rFonts w:ascii="Times New Roman" w:hAnsi="Times New Roman" w:cs="Times New Roman"/>
          <w:sz w:val="24"/>
          <w:szCs w:val="24"/>
        </w:rPr>
        <w:t xml:space="preserve">bütün değerler birbirinden </w:t>
      </w:r>
      <w:r w:rsidR="003E5FEF">
        <w:rPr>
          <w:rFonts w:ascii="Times New Roman" w:hAnsi="Times New Roman" w:cs="Times New Roman"/>
          <w:sz w:val="24"/>
          <w:szCs w:val="24"/>
        </w:rPr>
        <w:t xml:space="preserve">bağımsızdır (Hsiao, 2003: </w:t>
      </w:r>
      <w:r w:rsidR="00DB011D" w:rsidRPr="00F939E9">
        <w:rPr>
          <w:rFonts w:ascii="Times New Roman" w:hAnsi="Times New Roman" w:cs="Times New Roman"/>
          <w:sz w:val="24"/>
          <w:szCs w:val="24"/>
        </w:rPr>
        <w:t xml:space="preserve">18). </w:t>
      </w:r>
    </w:p>
    <w:p w:rsidR="005D2A07" w:rsidRPr="00F85BA3" w:rsidRDefault="00BE53CF" w:rsidP="007F6C35">
      <w:pPr>
        <w:pStyle w:val="Balk3"/>
        <w:spacing w:before="0" w:after="120" w:line="360" w:lineRule="auto"/>
        <w:rPr>
          <w:rFonts w:ascii="Times New Roman" w:hAnsi="Times New Roman" w:cs="Times New Roman"/>
          <w:b/>
          <w:color w:val="000000" w:themeColor="text1"/>
        </w:rPr>
      </w:pPr>
      <w:bookmarkStart w:id="83" w:name="_Toc142307713"/>
      <w:r>
        <w:rPr>
          <w:rFonts w:ascii="Times New Roman" w:hAnsi="Times New Roman" w:cs="Times New Roman"/>
          <w:b/>
          <w:color w:val="000000" w:themeColor="text1"/>
        </w:rPr>
        <w:t>2</w:t>
      </w:r>
      <w:r w:rsidR="00F85BA3" w:rsidRPr="00F85BA3">
        <w:rPr>
          <w:rFonts w:ascii="Times New Roman" w:hAnsi="Times New Roman" w:cs="Times New Roman"/>
          <w:b/>
          <w:color w:val="000000" w:themeColor="text1"/>
        </w:rPr>
        <w:t>.4</w:t>
      </w:r>
      <w:r w:rsidR="0053793C" w:rsidRPr="00F85BA3">
        <w:rPr>
          <w:rFonts w:ascii="Times New Roman" w:hAnsi="Times New Roman" w:cs="Times New Roman"/>
          <w:b/>
          <w:color w:val="000000" w:themeColor="text1"/>
        </w:rPr>
        <w:t xml:space="preserve">.3.3. </w:t>
      </w:r>
      <w:r w:rsidR="005D2A07" w:rsidRPr="00F85BA3">
        <w:rPr>
          <w:rFonts w:ascii="Times New Roman" w:hAnsi="Times New Roman" w:cs="Times New Roman"/>
          <w:b/>
          <w:color w:val="000000" w:themeColor="text1"/>
        </w:rPr>
        <w:t>Tesadüfi Etkiler Modeli</w:t>
      </w:r>
      <w:bookmarkEnd w:id="83"/>
    </w:p>
    <w:p w:rsidR="00322654" w:rsidRPr="00F76B92" w:rsidRDefault="00322654" w:rsidP="004028F3">
      <w:pPr>
        <w:spacing w:before="120" w:after="120" w:line="360" w:lineRule="auto"/>
        <w:ind w:firstLine="567"/>
        <w:jc w:val="both"/>
        <w:rPr>
          <w:rFonts w:ascii="Times New Roman" w:hAnsi="Times New Roman" w:cs="Times New Roman"/>
          <w:sz w:val="24"/>
          <w:szCs w:val="24"/>
        </w:rPr>
      </w:pPr>
      <w:r w:rsidRPr="00322654">
        <w:rPr>
          <w:rFonts w:ascii="Times New Roman" w:hAnsi="Times New Roman" w:cs="Times New Roman"/>
          <w:sz w:val="24"/>
          <w:szCs w:val="24"/>
        </w:rPr>
        <w:t xml:space="preserve">Panel veri analiziyle, birimlere ve zamana dayalı olarak ortaya çıkan farklılıklardan kaynaklanan </w:t>
      </w:r>
      <w:r w:rsidR="00EC01DA" w:rsidRPr="00322654">
        <w:rPr>
          <w:rFonts w:ascii="Times New Roman" w:hAnsi="Times New Roman" w:cs="Times New Roman"/>
          <w:sz w:val="24"/>
          <w:szCs w:val="24"/>
        </w:rPr>
        <w:t xml:space="preserve">değişimler sabit etkiler modelinin yanı sıra tesadüfi etkiler modeliyle </w:t>
      </w:r>
      <w:r w:rsidRPr="00322654">
        <w:rPr>
          <w:rFonts w:ascii="Times New Roman" w:hAnsi="Times New Roman" w:cs="Times New Roman"/>
          <w:sz w:val="24"/>
          <w:szCs w:val="24"/>
        </w:rPr>
        <w:t xml:space="preserve">de incelenebilmektedir. </w:t>
      </w:r>
      <w:r>
        <w:rPr>
          <w:rFonts w:ascii="Times New Roman" w:hAnsi="Times New Roman" w:cs="Times New Roman"/>
          <w:sz w:val="24"/>
          <w:szCs w:val="24"/>
        </w:rPr>
        <w:t xml:space="preserve">Tesadüfi </w:t>
      </w:r>
      <w:r w:rsidR="00EC01DA">
        <w:rPr>
          <w:rFonts w:ascii="Times New Roman" w:hAnsi="Times New Roman" w:cs="Times New Roman"/>
          <w:sz w:val="24"/>
          <w:szCs w:val="24"/>
        </w:rPr>
        <w:t xml:space="preserve">etkiler modelinde birimlere ve zamana dayalı olarak ortaya </w:t>
      </w:r>
      <w:r w:rsidR="007974BA">
        <w:rPr>
          <w:rFonts w:ascii="Times New Roman" w:hAnsi="Times New Roman" w:cs="Times New Roman"/>
          <w:sz w:val="24"/>
          <w:szCs w:val="24"/>
        </w:rPr>
        <w:t>farklılıklar</w:t>
      </w:r>
      <w:r w:rsidR="00EC01DA">
        <w:rPr>
          <w:rFonts w:ascii="Times New Roman" w:hAnsi="Times New Roman" w:cs="Times New Roman"/>
          <w:sz w:val="24"/>
          <w:szCs w:val="24"/>
        </w:rPr>
        <w:t xml:space="preserve">, modele hata teriminin bir bileşeni olarak dâhil </w:t>
      </w:r>
      <w:r>
        <w:rPr>
          <w:rFonts w:ascii="Times New Roman" w:hAnsi="Times New Roman" w:cs="Times New Roman"/>
          <w:sz w:val="24"/>
          <w:szCs w:val="24"/>
        </w:rPr>
        <w:t>edilmektedir. Hem zaman hem de birimlere dayalı değişiklikleri içeren model, iki yönlü</w:t>
      </w:r>
      <w:r w:rsidR="00EC01DA">
        <w:rPr>
          <w:rFonts w:ascii="Times New Roman" w:hAnsi="Times New Roman" w:cs="Times New Roman"/>
          <w:sz w:val="24"/>
          <w:szCs w:val="24"/>
        </w:rPr>
        <w:t xml:space="preserve"> tesadüfi etkiler modeli olarak adlandırılırken, sadece zaman ya da sadece </w:t>
      </w:r>
      <w:r w:rsidR="00EC01DA" w:rsidRPr="00F76B92">
        <w:rPr>
          <w:rFonts w:ascii="Times New Roman" w:hAnsi="Times New Roman" w:cs="Times New Roman"/>
          <w:sz w:val="24"/>
          <w:szCs w:val="24"/>
        </w:rPr>
        <w:t xml:space="preserve">birimlerde meydana gelen değişiklikleri içeren modeller tek yönlü tesadüfi etkiler modeli olarak </w:t>
      </w:r>
      <w:r w:rsidR="007974BA">
        <w:rPr>
          <w:rFonts w:ascii="Times New Roman" w:hAnsi="Times New Roman" w:cs="Times New Roman"/>
          <w:sz w:val="24"/>
          <w:szCs w:val="24"/>
        </w:rPr>
        <w:t>isimlendirilmektedir</w:t>
      </w:r>
      <w:r w:rsidR="00731ECC">
        <w:rPr>
          <w:rFonts w:ascii="Times New Roman" w:hAnsi="Times New Roman" w:cs="Times New Roman"/>
          <w:sz w:val="24"/>
          <w:szCs w:val="24"/>
        </w:rPr>
        <w:t xml:space="preserve"> (Hsiao, 2003: 34; Baltagi, 2013</w:t>
      </w:r>
      <w:r w:rsidRPr="00F76B92">
        <w:rPr>
          <w:rFonts w:ascii="Times New Roman" w:hAnsi="Times New Roman" w:cs="Times New Roman"/>
          <w:sz w:val="24"/>
          <w:szCs w:val="24"/>
        </w:rPr>
        <w:t>: 35-43).</w:t>
      </w:r>
      <w:r w:rsidR="002643FF" w:rsidRPr="00F76B92">
        <w:rPr>
          <w:rFonts w:ascii="Times New Roman" w:hAnsi="Times New Roman" w:cs="Times New Roman"/>
          <w:sz w:val="24"/>
          <w:szCs w:val="24"/>
        </w:rPr>
        <w:t xml:space="preserve"> Tesadüfi </w:t>
      </w:r>
      <w:r w:rsidR="00EC01DA" w:rsidRPr="00F76B92">
        <w:rPr>
          <w:rFonts w:ascii="Times New Roman" w:hAnsi="Times New Roman" w:cs="Times New Roman"/>
          <w:sz w:val="24"/>
          <w:szCs w:val="24"/>
        </w:rPr>
        <w:t xml:space="preserve">etkiler modeli </w:t>
      </w:r>
      <w:r w:rsidR="002643FF" w:rsidRPr="00F76B92">
        <w:rPr>
          <w:rFonts w:ascii="Times New Roman" w:hAnsi="Times New Roman" w:cs="Times New Roman"/>
          <w:sz w:val="24"/>
          <w:szCs w:val="24"/>
        </w:rPr>
        <w:t>eşitlik</w:t>
      </w:r>
      <w:r w:rsidR="00D82DEB">
        <w:rPr>
          <w:rFonts w:ascii="Times New Roman" w:hAnsi="Times New Roman" w:cs="Times New Roman"/>
          <w:sz w:val="24"/>
          <w:szCs w:val="24"/>
        </w:rPr>
        <w:t xml:space="preserve"> 2</w:t>
      </w:r>
      <w:r w:rsidR="00F76B92" w:rsidRPr="00F76B92">
        <w:rPr>
          <w:rFonts w:ascii="Times New Roman" w:hAnsi="Times New Roman" w:cs="Times New Roman"/>
          <w:sz w:val="24"/>
          <w:szCs w:val="24"/>
        </w:rPr>
        <w:t>.25’te</w:t>
      </w:r>
      <w:r w:rsidR="002643FF" w:rsidRPr="00F76B92">
        <w:rPr>
          <w:rFonts w:ascii="Times New Roman" w:hAnsi="Times New Roman" w:cs="Times New Roman"/>
          <w:sz w:val="24"/>
          <w:szCs w:val="24"/>
        </w:rPr>
        <w:t>ki gibi gösterilebilir.</w:t>
      </w:r>
    </w:p>
    <w:p w:rsidR="002643FF" w:rsidRPr="00F76B92" w:rsidRDefault="002643FF" w:rsidP="004028F3">
      <w:pPr>
        <w:spacing w:before="120" w:after="120" w:line="360" w:lineRule="auto"/>
        <w:ind w:firstLine="567"/>
        <w:jc w:val="both"/>
        <w:rPr>
          <w:rFonts w:ascii="Times New Roman" w:hAnsi="Times New Roman" w:cs="Times New Roman"/>
          <w:sz w:val="24"/>
          <w:szCs w:val="24"/>
        </w:rPr>
      </w:pPr>
      <w:r w:rsidRPr="00F76B92">
        <w:rPr>
          <w:rFonts w:ascii="Times New Roman" w:hAnsi="Times New Roman" w:cs="Times New Roman"/>
          <w:sz w:val="24"/>
          <w:szCs w:val="24"/>
        </w:rPr>
        <w:lastRenderedPageBreak/>
        <w:t>Y</w:t>
      </w:r>
      <w:r w:rsidRPr="00F76B92">
        <w:rPr>
          <w:rFonts w:ascii="Times New Roman" w:hAnsi="Times New Roman" w:cs="Times New Roman"/>
          <w:sz w:val="24"/>
          <w:szCs w:val="24"/>
          <w:vertAlign w:val="subscript"/>
        </w:rPr>
        <w:t>it</w:t>
      </w:r>
      <w:r w:rsidRPr="00F76B92">
        <w:rPr>
          <w:rFonts w:ascii="Times New Roman" w:hAnsi="Times New Roman" w:cs="Times New Roman"/>
          <w:sz w:val="24"/>
          <w:szCs w:val="24"/>
        </w:rPr>
        <w:t xml:space="preserve"> = β</w:t>
      </w:r>
      <w:r w:rsidRPr="00F76B92">
        <w:rPr>
          <w:rFonts w:ascii="Times New Roman" w:hAnsi="Times New Roman" w:cs="Times New Roman"/>
          <w:sz w:val="24"/>
          <w:szCs w:val="24"/>
          <w:vertAlign w:val="subscript"/>
        </w:rPr>
        <w:t>0</w:t>
      </w:r>
      <w:r w:rsidRPr="00F76B92">
        <w:rPr>
          <w:rFonts w:ascii="Times New Roman" w:hAnsi="Times New Roman" w:cs="Times New Roman"/>
          <w:sz w:val="24"/>
          <w:szCs w:val="24"/>
        </w:rPr>
        <w:t xml:space="preserve"> + β</w:t>
      </w:r>
      <w:r w:rsidRPr="00F76B92">
        <w:rPr>
          <w:rFonts w:ascii="Times New Roman" w:hAnsi="Times New Roman" w:cs="Times New Roman"/>
          <w:sz w:val="24"/>
          <w:szCs w:val="24"/>
          <w:vertAlign w:val="subscript"/>
        </w:rPr>
        <w:t>1</w:t>
      </w:r>
      <w:r w:rsidRPr="00F76B92">
        <w:rPr>
          <w:rFonts w:ascii="Times New Roman" w:hAnsi="Times New Roman" w:cs="Times New Roman"/>
          <w:sz w:val="24"/>
          <w:szCs w:val="24"/>
        </w:rPr>
        <w:t>X</w:t>
      </w:r>
      <w:r w:rsidRPr="00F76B92">
        <w:rPr>
          <w:rFonts w:ascii="Times New Roman" w:hAnsi="Times New Roman" w:cs="Times New Roman"/>
          <w:sz w:val="24"/>
          <w:szCs w:val="24"/>
          <w:vertAlign w:val="subscript"/>
        </w:rPr>
        <w:t xml:space="preserve">1it </w:t>
      </w:r>
      <w:r w:rsidRPr="00F76B92">
        <w:rPr>
          <w:rFonts w:ascii="Times New Roman" w:hAnsi="Times New Roman" w:cs="Times New Roman"/>
          <w:sz w:val="24"/>
          <w:szCs w:val="24"/>
        </w:rPr>
        <w:t>+ β</w:t>
      </w:r>
      <w:r w:rsidRPr="00F76B92">
        <w:rPr>
          <w:rFonts w:ascii="Times New Roman" w:hAnsi="Times New Roman" w:cs="Times New Roman"/>
          <w:sz w:val="24"/>
          <w:szCs w:val="24"/>
          <w:vertAlign w:val="subscript"/>
        </w:rPr>
        <w:t>2</w:t>
      </w:r>
      <w:r w:rsidRPr="00F76B92">
        <w:rPr>
          <w:rFonts w:ascii="Times New Roman" w:hAnsi="Times New Roman" w:cs="Times New Roman"/>
          <w:sz w:val="24"/>
          <w:szCs w:val="24"/>
        </w:rPr>
        <w:t>X</w:t>
      </w:r>
      <w:r w:rsidRPr="00F76B92">
        <w:rPr>
          <w:rFonts w:ascii="Times New Roman" w:hAnsi="Times New Roman" w:cs="Times New Roman"/>
          <w:sz w:val="24"/>
          <w:szCs w:val="24"/>
          <w:vertAlign w:val="subscript"/>
        </w:rPr>
        <w:t>2it</w:t>
      </w:r>
      <w:r w:rsidRPr="00F76B92">
        <w:rPr>
          <w:rFonts w:ascii="Times New Roman" w:hAnsi="Times New Roman" w:cs="Times New Roman"/>
          <w:sz w:val="24"/>
          <w:szCs w:val="24"/>
        </w:rPr>
        <w:t xml:space="preserve"> + … + β</w:t>
      </w:r>
      <w:r w:rsidRPr="00F76B92">
        <w:rPr>
          <w:rFonts w:ascii="Times New Roman" w:hAnsi="Times New Roman" w:cs="Times New Roman"/>
          <w:sz w:val="24"/>
          <w:szCs w:val="24"/>
          <w:vertAlign w:val="subscript"/>
        </w:rPr>
        <w:t>k</w:t>
      </w:r>
      <w:r w:rsidRPr="00F76B92">
        <w:rPr>
          <w:rFonts w:ascii="Times New Roman" w:hAnsi="Times New Roman" w:cs="Times New Roman"/>
          <w:sz w:val="24"/>
          <w:szCs w:val="24"/>
        </w:rPr>
        <w:t>X</w:t>
      </w:r>
      <w:r w:rsidRPr="00F76B92">
        <w:rPr>
          <w:rFonts w:ascii="Times New Roman" w:hAnsi="Times New Roman" w:cs="Times New Roman"/>
          <w:sz w:val="24"/>
          <w:szCs w:val="24"/>
          <w:vertAlign w:val="subscript"/>
        </w:rPr>
        <w:t>kit</w:t>
      </w:r>
      <w:r w:rsidRPr="00F76B92">
        <w:rPr>
          <w:rFonts w:ascii="Times New Roman" w:hAnsi="Times New Roman" w:cs="Times New Roman"/>
          <w:sz w:val="24"/>
          <w:szCs w:val="24"/>
        </w:rPr>
        <w:t xml:space="preserve"> + v</w:t>
      </w:r>
      <w:r w:rsidRPr="00F76B92">
        <w:rPr>
          <w:rFonts w:ascii="Times New Roman" w:hAnsi="Times New Roman" w:cs="Times New Roman"/>
          <w:sz w:val="24"/>
          <w:szCs w:val="24"/>
          <w:vertAlign w:val="subscript"/>
        </w:rPr>
        <w:t xml:space="preserve">it                               </w:t>
      </w:r>
      <w:r w:rsidRPr="00F76B92">
        <w:rPr>
          <w:rFonts w:ascii="Times New Roman" w:hAnsi="Times New Roman" w:cs="Times New Roman"/>
          <w:sz w:val="24"/>
          <w:szCs w:val="24"/>
        </w:rPr>
        <w:t xml:space="preserve">                                              (</w:t>
      </w:r>
      <w:r w:rsidR="00D82DEB">
        <w:rPr>
          <w:rFonts w:ascii="Times New Roman" w:hAnsi="Times New Roman" w:cs="Times New Roman"/>
          <w:sz w:val="24"/>
          <w:szCs w:val="24"/>
        </w:rPr>
        <w:t>2</w:t>
      </w:r>
      <w:r w:rsidR="00F76B92" w:rsidRPr="00F76B92">
        <w:rPr>
          <w:rFonts w:ascii="Times New Roman" w:hAnsi="Times New Roman" w:cs="Times New Roman"/>
          <w:sz w:val="24"/>
          <w:szCs w:val="24"/>
        </w:rPr>
        <w:t>.25</w:t>
      </w:r>
      <w:r w:rsidRPr="00F76B92">
        <w:rPr>
          <w:rFonts w:ascii="Times New Roman" w:hAnsi="Times New Roman" w:cs="Times New Roman"/>
          <w:sz w:val="24"/>
          <w:szCs w:val="24"/>
        </w:rPr>
        <w:t>)</w:t>
      </w:r>
    </w:p>
    <w:p w:rsidR="002643FF" w:rsidRDefault="0043331B" w:rsidP="004028F3">
      <w:pPr>
        <w:spacing w:before="120" w:after="120" w:line="360" w:lineRule="auto"/>
        <w:ind w:firstLine="567"/>
        <w:jc w:val="both"/>
        <w:rPr>
          <w:rFonts w:ascii="Times New Roman" w:hAnsi="Times New Roman" w:cs="Times New Roman"/>
          <w:sz w:val="24"/>
          <w:szCs w:val="24"/>
        </w:rPr>
      </w:pPr>
      <w:r w:rsidRPr="00F76B92">
        <w:rPr>
          <w:rFonts w:ascii="Times New Roman" w:hAnsi="Times New Roman" w:cs="Times New Roman"/>
          <w:sz w:val="24"/>
          <w:szCs w:val="24"/>
        </w:rPr>
        <w:t>Yukarıdaki eşitlikte v</w:t>
      </w:r>
      <w:r w:rsidRPr="00F76B92">
        <w:rPr>
          <w:rFonts w:ascii="Times New Roman" w:hAnsi="Times New Roman" w:cs="Times New Roman"/>
          <w:sz w:val="24"/>
          <w:szCs w:val="24"/>
          <w:vertAlign w:val="subscript"/>
        </w:rPr>
        <w:t>it</w:t>
      </w:r>
      <w:r w:rsidRPr="00F76B92">
        <w:rPr>
          <w:rFonts w:ascii="Times New Roman" w:hAnsi="Times New Roman" w:cs="Times New Roman"/>
          <w:sz w:val="24"/>
          <w:szCs w:val="24"/>
        </w:rPr>
        <w:t xml:space="preserve"> hata terimi olup artık hatalar (u</w:t>
      </w:r>
      <w:r w:rsidRPr="00F76B92">
        <w:rPr>
          <w:rFonts w:ascii="Times New Roman" w:hAnsi="Times New Roman" w:cs="Times New Roman"/>
          <w:sz w:val="24"/>
          <w:szCs w:val="24"/>
          <w:vertAlign w:val="subscript"/>
        </w:rPr>
        <w:t>it</w:t>
      </w:r>
      <w:r w:rsidRPr="00F76B92">
        <w:rPr>
          <w:rFonts w:ascii="Times New Roman" w:hAnsi="Times New Roman" w:cs="Times New Roman"/>
          <w:sz w:val="24"/>
          <w:szCs w:val="24"/>
        </w:rPr>
        <w:t xml:space="preserve">) ve zaman boyunca sabit olan </w:t>
      </w:r>
      <w:r>
        <w:rPr>
          <w:rFonts w:ascii="Times New Roman" w:hAnsi="Times New Roman" w:cs="Times New Roman"/>
          <w:sz w:val="24"/>
          <w:szCs w:val="24"/>
        </w:rPr>
        <w:t>birim etki (µ</w:t>
      </w:r>
      <w:r w:rsidRPr="0043331B">
        <w:rPr>
          <w:rFonts w:ascii="Times New Roman" w:hAnsi="Times New Roman" w:cs="Times New Roman"/>
          <w:sz w:val="24"/>
          <w:szCs w:val="24"/>
          <w:vertAlign w:val="subscript"/>
        </w:rPr>
        <w:t>it</w:t>
      </w:r>
      <w:r>
        <w:rPr>
          <w:rFonts w:ascii="Times New Roman" w:hAnsi="Times New Roman" w:cs="Times New Roman"/>
          <w:sz w:val="24"/>
          <w:szCs w:val="24"/>
        </w:rPr>
        <w:t>)’nin toplamıdır. Bu durumda v</w:t>
      </w:r>
      <w:r w:rsidRPr="0043331B">
        <w:rPr>
          <w:rFonts w:ascii="Times New Roman" w:hAnsi="Times New Roman" w:cs="Times New Roman"/>
          <w:sz w:val="24"/>
          <w:szCs w:val="24"/>
          <w:vertAlign w:val="subscript"/>
        </w:rPr>
        <w:t>it</w:t>
      </w:r>
      <w:r>
        <w:rPr>
          <w:rFonts w:ascii="Times New Roman" w:hAnsi="Times New Roman" w:cs="Times New Roman"/>
          <w:sz w:val="24"/>
          <w:szCs w:val="24"/>
        </w:rPr>
        <w:t xml:space="preserve"> aşağıdaki gibi gösterilebilir (Verbeek, 2004: 352).</w:t>
      </w:r>
    </w:p>
    <w:p w:rsidR="0043331B" w:rsidRPr="0043331B" w:rsidRDefault="0043331B" w:rsidP="004028F3">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vit = u</w:t>
      </w:r>
      <w:r w:rsidRPr="0043331B">
        <w:rPr>
          <w:rFonts w:ascii="Times New Roman" w:hAnsi="Times New Roman" w:cs="Times New Roman"/>
          <w:sz w:val="24"/>
          <w:szCs w:val="24"/>
          <w:vertAlign w:val="subscript"/>
        </w:rPr>
        <w:t>it</w:t>
      </w:r>
      <w:r>
        <w:rPr>
          <w:rFonts w:ascii="Times New Roman" w:hAnsi="Times New Roman" w:cs="Times New Roman"/>
          <w:sz w:val="24"/>
          <w:szCs w:val="24"/>
          <w:vertAlign w:val="subscript"/>
        </w:rPr>
        <w:t xml:space="preserve"> + </w:t>
      </w:r>
      <w:r>
        <w:rPr>
          <w:rFonts w:ascii="Times New Roman" w:hAnsi="Times New Roman" w:cs="Times New Roman"/>
          <w:sz w:val="24"/>
          <w:szCs w:val="24"/>
        </w:rPr>
        <w:t>µ</w:t>
      </w:r>
      <w:r w:rsidRPr="0043331B">
        <w:rPr>
          <w:rFonts w:ascii="Times New Roman" w:hAnsi="Times New Roman" w:cs="Times New Roman"/>
          <w:sz w:val="24"/>
          <w:szCs w:val="24"/>
          <w:vertAlign w:val="subscript"/>
        </w:rPr>
        <w:t>it</w:t>
      </w:r>
      <w:r>
        <w:rPr>
          <w:rFonts w:ascii="Times New Roman" w:hAnsi="Times New Roman" w:cs="Times New Roman"/>
          <w:sz w:val="24"/>
          <w:szCs w:val="24"/>
          <w:vertAlign w:val="subscript"/>
        </w:rPr>
        <w:t xml:space="preserve">                                                       </w:t>
      </w:r>
      <w:r w:rsidRPr="004333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331B">
        <w:rPr>
          <w:rFonts w:ascii="Times New Roman" w:hAnsi="Times New Roman" w:cs="Times New Roman"/>
          <w:color w:val="FF0000"/>
          <w:sz w:val="24"/>
          <w:szCs w:val="24"/>
        </w:rPr>
        <w:t xml:space="preserve"> </w:t>
      </w:r>
      <w:r w:rsidRPr="00F76B92">
        <w:rPr>
          <w:rFonts w:ascii="Times New Roman" w:hAnsi="Times New Roman" w:cs="Times New Roman"/>
          <w:sz w:val="24"/>
          <w:szCs w:val="24"/>
        </w:rPr>
        <w:t>(</w:t>
      </w:r>
      <w:r w:rsidR="00D82DEB">
        <w:rPr>
          <w:rFonts w:ascii="Times New Roman" w:hAnsi="Times New Roman" w:cs="Times New Roman"/>
          <w:sz w:val="24"/>
          <w:szCs w:val="24"/>
        </w:rPr>
        <w:t>2</w:t>
      </w:r>
      <w:r w:rsidR="00F76B92" w:rsidRPr="00F76B92">
        <w:rPr>
          <w:rFonts w:ascii="Times New Roman" w:hAnsi="Times New Roman" w:cs="Times New Roman"/>
          <w:sz w:val="24"/>
          <w:szCs w:val="24"/>
        </w:rPr>
        <w:t>.26</w:t>
      </w:r>
      <w:r w:rsidRPr="00F76B92">
        <w:rPr>
          <w:rFonts w:ascii="Times New Roman" w:hAnsi="Times New Roman" w:cs="Times New Roman"/>
          <w:sz w:val="24"/>
          <w:szCs w:val="24"/>
        </w:rPr>
        <w:t>)</w:t>
      </w:r>
    </w:p>
    <w:p w:rsidR="002643FF" w:rsidRPr="00F85BA3" w:rsidRDefault="00BE53CF" w:rsidP="007F6C35">
      <w:pPr>
        <w:pStyle w:val="Balk2"/>
        <w:spacing w:before="0" w:after="120" w:line="360" w:lineRule="auto"/>
        <w:rPr>
          <w:rFonts w:ascii="Times New Roman" w:hAnsi="Times New Roman" w:cs="Times New Roman"/>
          <w:b/>
          <w:color w:val="000000" w:themeColor="text1"/>
          <w:sz w:val="24"/>
          <w:szCs w:val="24"/>
        </w:rPr>
      </w:pPr>
      <w:bookmarkStart w:id="84" w:name="_Toc142307714"/>
      <w:r>
        <w:rPr>
          <w:rFonts w:ascii="Times New Roman" w:hAnsi="Times New Roman" w:cs="Times New Roman"/>
          <w:b/>
          <w:color w:val="000000" w:themeColor="text1"/>
          <w:sz w:val="24"/>
          <w:szCs w:val="24"/>
        </w:rPr>
        <w:t>2</w:t>
      </w:r>
      <w:r w:rsidR="00F85BA3" w:rsidRPr="00F85BA3">
        <w:rPr>
          <w:rFonts w:ascii="Times New Roman" w:hAnsi="Times New Roman" w:cs="Times New Roman"/>
          <w:b/>
          <w:color w:val="000000" w:themeColor="text1"/>
          <w:sz w:val="24"/>
          <w:szCs w:val="24"/>
        </w:rPr>
        <w:t>.4</w:t>
      </w:r>
      <w:r w:rsidR="00561B68" w:rsidRPr="00F85BA3">
        <w:rPr>
          <w:rFonts w:ascii="Times New Roman" w:hAnsi="Times New Roman" w:cs="Times New Roman"/>
          <w:b/>
          <w:color w:val="000000" w:themeColor="text1"/>
          <w:sz w:val="24"/>
          <w:szCs w:val="24"/>
        </w:rPr>
        <w:t>.4. Model Seçimi</w:t>
      </w:r>
      <w:bookmarkEnd w:id="84"/>
    </w:p>
    <w:p w:rsidR="00561B68" w:rsidRDefault="00561B68" w:rsidP="004028F3">
      <w:pPr>
        <w:spacing w:before="120" w:after="120" w:line="360" w:lineRule="auto"/>
        <w:ind w:firstLine="567"/>
        <w:jc w:val="both"/>
        <w:rPr>
          <w:rFonts w:ascii="Times New Roman" w:hAnsi="Times New Roman" w:cs="Times New Roman"/>
          <w:sz w:val="24"/>
          <w:szCs w:val="24"/>
        </w:rPr>
      </w:pPr>
      <w:r w:rsidRPr="00562805">
        <w:rPr>
          <w:rFonts w:ascii="Times New Roman" w:hAnsi="Times New Roman" w:cs="Times New Roman"/>
          <w:sz w:val="24"/>
          <w:szCs w:val="24"/>
        </w:rPr>
        <w:t xml:space="preserve">Panel veri analizinde </w:t>
      </w:r>
      <w:r w:rsidR="001A6822" w:rsidRPr="00562805">
        <w:rPr>
          <w:rFonts w:ascii="Times New Roman" w:hAnsi="Times New Roman" w:cs="Times New Roman"/>
          <w:sz w:val="24"/>
          <w:szCs w:val="24"/>
        </w:rPr>
        <w:t>havuzlanmış model</w:t>
      </w:r>
      <w:r w:rsidRPr="00562805">
        <w:rPr>
          <w:rFonts w:ascii="Times New Roman" w:hAnsi="Times New Roman" w:cs="Times New Roman"/>
          <w:sz w:val="24"/>
          <w:szCs w:val="24"/>
        </w:rPr>
        <w:t>, sabit etkiler ve tesadüfi etkiler modellerinden hangisi ile tahmin yapılacağına karar verebilmek amacıyla belirli kriterlere bakıl</w:t>
      </w:r>
      <w:r>
        <w:rPr>
          <w:rFonts w:ascii="Times New Roman" w:hAnsi="Times New Roman" w:cs="Times New Roman"/>
          <w:sz w:val="24"/>
          <w:szCs w:val="24"/>
        </w:rPr>
        <w:t xml:space="preserve">arak hangi modelin geçerli olacağına </w:t>
      </w:r>
      <w:r w:rsidRPr="00562805">
        <w:rPr>
          <w:rFonts w:ascii="Times New Roman" w:hAnsi="Times New Roman" w:cs="Times New Roman"/>
          <w:sz w:val="24"/>
          <w:szCs w:val="24"/>
        </w:rPr>
        <w:t>b</w:t>
      </w:r>
      <w:r>
        <w:rPr>
          <w:rFonts w:ascii="Times New Roman" w:hAnsi="Times New Roman" w:cs="Times New Roman"/>
          <w:sz w:val="24"/>
          <w:szCs w:val="24"/>
        </w:rPr>
        <w:t xml:space="preserve">irtakım </w:t>
      </w:r>
      <w:r w:rsidRPr="00562805">
        <w:rPr>
          <w:rFonts w:ascii="Times New Roman" w:hAnsi="Times New Roman" w:cs="Times New Roman"/>
          <w:sz w:val="24"/>
          <w:szCs w:val="24"/>
        </w:rPr>
        <w:t xml:space="preserve">testlerle karar verilmektedir. Hem yatay kesit hem de zamana ait etkilerin olmadığı durumlarda havuzlanmış model en uygun seçenektir. Zaman etkilerinin olmadığı ve birim etkilerinin olduğu </w:t>
      </w:r>
      <w:r w:rsidR="005A4A43">
        <w:rPr>
          <w:rFonts w:ascii="Times New Roman" w:hAnsi="Times New Roman" w:cs="Times New Roman"/>
          <w:sz w:val="24"/>
          <w:szCs w:val="24"/>
        </w:rPr>
        <w:t xml:space="preserve">koşullarda </w:t>
      </w:r>
      <w:r w:rsidRPr="00562805">
        <w:rPr>
          <w:rFonts w:ascii="Times New Roman" w:hAnsi="Times New Roman" w:cs="Times New Roman"/>
          <w:sz w:val="24"/>
          <w:szCs w:val="24"/>
        </w:rPr>
        <w:t xml:space="preserve">sabit etkiler modeli </w:t>
      </w:r>
      <w:r w:rsidR="005A4A43">
        <w:rPr>
          <w:rFonts w:ascii="Times New Roman" w:hAnsi="Times New Roman" w:cs="Times New Roman"/>
          <w:sz w:val="24"/>
          <w:szCs w:val="24"/>
        </w:rPr>
        <w:t>tercih edilirken</w:t>
      </w:r>
      <w:r w:rsidRPr="00562805">
        <w:rPr>
          <w:rFonts w:ascii="Times New Roman" w:hAnsi="Times New Roman" w:cs="Times New Roman"/>
          <w:sz w:val="24"/>
          <w:szCs w:val="24"/>
        </w:rPr>
        <w:t xml:space="preserve">, zaman etkilerinin olmadığı ve birim etkilerinin ise hata terimi içinde karakterize edildiği durumlarda da tesadüfi etkiler modeli </w:t>
      </w:r>
      <w:r w:rsidR="005A4A43">
        <w:rPr>
          <w:rFonts w:ascii="Times New Roman" w:hAnsi="Times New Roman" w:cs="Times New Roman"/>
          <w:sz w:val="24"/>
          <w:szCs w:val="24"/>
        </w:rPr>
        <w:t>tercih edilmektedir</w:t>
      </w:r>
      <w:r w:rsidR="00350324">
        <w:rPr>
          <w:rFonts w:ascii="Times New Roman" w:hAnsi="Times New Roman" w:cs="Times New Roman"/>
          <w:sz w:val="24"/>
          <w:szCs w:val="24"/>
        </w:rPr>
        <w:t xml:space="preserve">. Öncelikle modelin tek yönlüm mü, iki yönlü mü veya zaman ve birim etkilerinin ikisinin de olmadığı durumda mı tahmin edilmesi gerektiği Olabilirlik Oranı testi ile test edilmektedir. Eğer tahmin edilen modelde birim ve zaman etkilerinin olmadığına karar verilirse model, havuzlanmış model ile tahmin edilmektedir. Eğer birim ve zaman etkilerinden en az birisi varsa, </w:t>
      </w:r>
      <w:r>
        <w:rPr>
          <w:rFonts w:ascii="Times New Roman" w:hAnsi="Times New Roman" w:cs="Times New Roman"/>
          <w:sz w:val="24"/>
          <w:szCs w:val="24"/>
        </w:rPr>
        <w:t>s</w:t>
      </w:r>
      <w:r w:rsidRPr="00562805">
        <w:rPr>
          <w:rFonts w:ascii="Times New Roman" w:hAnsi="Times New Roman" w:cs="Times New Roman"/>
          <w:sz w:val="24"/>
          <w:szCs w:val="24"/>
        </w:rPr>
        <w:t>abit ve tesadüfi etkiler modeli arasında karar verirken Hausmann testi kullanılmaktadır (</w:t>
      </w:r>
      <w:r w:rsidR="00D416D4" w:rsidRPr="00562805">
        <w:rPr>
          <w:rFonts w:ascii="Times New Roman" w:hAnsi="Times New Roman" w:cs="Times New Roman"/>
          <w:sz w:val="24"/>
          <w:szCs w:val="24"/>
        </w:rPr>
        <w:t>Baltagi, 2005</w:t>
      </w:r>
      <w:r w:rsidR="00D416D4" w:rsidRPr="0085102D">
        <w:rPr>
          <w:rFonts w:ascii="Times New Roman" w:hAnsi="Times New Roman" w:cs="Times New Roman"/>
          <w:sz w:val="24"/>
          <w:szCs w:val="24"/>
        </w:rPr>
        <w:t>: 4;</w:t>
      </w:r>
      <w:r w:rsidR="00D416D4">
        <w:rPr>
          <w:rFonts w:ascii="Times New Roman" w:hAnsi="Times New Roman" w:cs="Times New Roman"/>
          <w:sz w:val="24"/>
          <w:szCs w:val="24"/>
        </w:rPr>
        <w:t xml:space="preserve"> </w:t>
      </w:r>
      <w:r w:rsidR="00D416D4" w:rsidRPr="0085102D">
        <w:rPr>
          <w:rFonts w:ascii="Times New Roman" w:hAnsi="Times New Roman" w:cs="Times New Roman"/>
          <w:sz w:val="24"/>
          <w:szCs w:val="24"/>
        </w:rPr>
        <w:t>Şimşek, 2015: 120</w:t>
      </w:r>
      <w:r w:rsidR="00D416D4">
        <w:rPr>
          <w:rFonts w:ascii="Times New Roman" w:hAnsi="Times New Roman" w:cs="Times New Roman"/>
          <w:sz w:val="24"/>
          <w:szCs w:val="24"/>
        </w:rPr>
        <w:t xml:space="preserve">; </w:t>
      </w:r>
      <w:r w:rsidR="001C268A">
        <w:rPr>
          <w:rFonts w:ascii="Times New Roman" w:hAnsi="Times New Roman" w:cs="Times New Roman"/>
          <w:sz w:val="24"/>
          <w:szCs w:val="24"/>
        </w:rPr>
        <w:t>Yerdelen Tatoğlu, 2020: 182</w:t>
      </w:r>
      <w:r w:rsidRPr="0085102D">
        <w:rPr>
          <w:rFonts w:ascii="Times New Roman" w:hAnsi="Times New Roman" w:cs="Times New Roman"/>
          <w:sz w:val="24"/>
          <w:szCs w:val="24"/>
        </w:rPr>
        <w:t xml:space="preserve">). </w:t>
      </w:r>
      <w:r w:rsidRPr="00562805">
        <w:rPr>
          <w:rFonts w:ascii="Times New Roman" w:hAnsi="Times New Roman" w:cs="Times New Roman"/>
          <w:sz w:val="24"/>
          <w:szCs w:val="24"/>
        </w:rPr>
        <w:t>Modelde zaman ve birim etkilerin olmadığına yani havuzlanmış model ile tahmin yapmaya karar verildiğinde sabit ve tesadüfi etkiler modelleri arasında seçim yapılmasına gerek kalmayacaktır.</w:t>
      </w:r>
    </w:p>
    <w:p w:rsidR="001656D6" w:rsidRPr="00F85BA3" w:rsidRDefault="00BE53CF" w:rsidP="007F6C35">
      <w:pPr>
        <w:pStyle w:val="Balk3"/>
        <w:spacing w:before="0" w:after="120" w:line="360" w:lineRule="auto"/>
        <w:rPr>
          <w:rFonts w:ascii="Times New Roman" w:hAnsi="Times New Roman" w:cs="Times New Roman"/>
          <w:b/>
          <w:color w:val="000000" w:themeColor="text1"/>
        </w:rPr>
      </w:pPr>
      <w:bookmarkStart w:id="85" w:name="_Toc142307715"/>
      <w:r>
        <w:rPr>
          <w:rFonts w:ascii="Times New Roman" w:hAnsi="Times New Roman" w:cs="Times New Roman"/>
          <w:b/>
          <w:color w:val="000000" w:themeColor="text1"/>
        </w:rPr>
        <w:t>2</w:t>
      </w:r>
      <w:r w:rsidR="001656D6" w:rsidRPr="00F85BA3">
        <w:rPr>
          <w:rFonts w:ascii="Times New Roman" w:hAnsi="Times New Roman" w:cs="Times New Roman"/>
          <w:b/>
          <w:color w:val="000000" w:themeColor="text1"/>
        </w:rPr>
        <w:t>.</w:t>
      </w:r>
      <w:r w:rsidR="00F85BA3" w:rsidRPr="00F85BA3">
        <w:rPr>
          <w:rFonts w:ascii="Times New Roman" w:hAnsi="Times New Roman" w:cs="Times New Roman"/>
          <w:b/>
          <w:color w:val="000000" w:themeColor="text1"/>
        </w:rPr>
        <w:t>4</w:t>
      </w:r>
      <w:r w:rsidR="001656D6" w:rsidRPr="00F85BA3">
        <w:rPr>
          <w:rFonts w:ascii="Times New Roman" w:hAnsi="Times New Roman" w:cs="Times New Roman"/>
          <w:b/>
          <w:color w:val="000000" w:themeColor="text1"/>
        </w:rPr>
        <w:t xml:space="preserve">.4.1. Olabilirlik Oranı </w:t>
      </w:r>
      <w:r w:rsidR="00721A84" w:rsidRPr="00F85BA3">
        <w:rPr>
          <w:rFonts w:ascii="Times New Roman" w:hAnsi="Times New Roman" w:cs="Times New Roman"/>
          <w:b/>
          <w:color w:val="000000" w:themeColor="text1"/>
        </w:rPr>
        <w:t xml:space="preserve">(LR) </w:t>
      </w:r>
      <w:r w:rsidR="001656D6" w:rsidRPr="00F85BA3">
        <w:rPr>
          <w:rFonts w:ascii="Times New Roman" w:hAnsi="Times New Roman" w:cs="Times New Roman"/>
          <w:b/>
          <w:color w:val="000000" w:themeColor="text1"/>
        </w:rPr>
        <w:t>Testi</w:t>
      </w:r>
      <w:bookmarkEnd w:id="85"/>
    </w:p>
    <w:p w:rsidR="0066289A" w:rsidRPr="00F76B92" w:rsidRDefault="00EA243E" w:rsidP="0066289A">
      <w:pPr>
        <w:spacing w:before="120" w:after="120" w:line="360" w:lineRule="auto"/>
        <w:ind w:firstLine="567"/>
        <w:jc w:val="both"/>
        <w:rPr>
          <w:rFonts w:ascii="Times New Roman" w:hAnsi="Times New Roman" w:cs="Times New Roman"/>
          <w:sz w:val="24"/>
          <w:szCs w:val="24"/>
        </w:rPr>
      </w:pPr>
      <w:r w:rsidRPr="00EA243E">
        <w:rPr>
          <w:rFonts w:ascii="Times New Roman" w:hAnsi="Times New Roman" w:cs="Times New Roman"/>
          <w:sz w:val="24"/>
          <w:szCs w:val="24"/>
        </w:rPr>
        <w:t>Olabilirlik oranı testiyle</w:t>
      </w:r>
      <w:r w:rsidR="00ED236A">
        <w:rPr>
          <w:rFonts w:ascii="Times New Roman" w:hAnsi="Times New Roman" w:cs="Times New Roman"/>
          <w:sz w:val="24"/>
          <w:szCs w:val="24"/>
        </w:rPr>
        <w:t xml:space="preserve"> havuzlanmış</w:t>
      </w:r>
      <w:r w:rsidRPr="00EA243E">
        <w:rPr>
          <w:rFonts w:ascii="Times New Roman" w:hAnsi="Times New Roman" w:cs="Times New Roman"/>
          <w:sz w:val="24"/>
          <w:szCs w:val="24"/>
        </w:rPr>
        <w:t xml:space="preserve"> modelin geçerliliği sınanmaktadır</w:t>
      </w:r>
      <w:r w:rsidR="0066289A" w:rsidRPr="00EA243E">
        <w:rPr>
          <w:rFonts w:ascii="Times New Roman" w:hAnsi="Times New Roman" w:cs="Times New Roman"/>
          <w:sz w:val="24"/>
          <w:szCs w:val="24"/>
        </w:rPr>
        <w:t xml:space="preserve">. </w:t>
      </w:r>
      <w:r w:rsidRPr="00EA243E">
        <w:rPr>
          <w:rFonts w:ascii="Times New Roman" w:hAnsi="Times New Roman" w:cs="Times New Roman"/>
          <w:sz w:val="24"/>
          <w:szCs w:val="24"/>
        </w:rPr>
        <w:t xml:space="preserve">Kısıtlı ve kısıtsız modellere ait </w:t>
      </w:r>
      <w:r w:rsidR="0066289A" w:rsidRPr="00EA243E">
        <w:rPr>
          <w:rFonts w:ascii="Times New Roman" w:hAnsi="Times New Roman" w:cs="Times New Roman"/>
          <w:sz w:val="24"/>
          <w:szCs w:val="24"/>
        </w:rPr>
        <w:t>log-olabilirlik değerleri tes</w:t>
      </w:r>
      <w:r w:rsidRPr="00EA243E">
        <w:rPr>
          <w:rFonts w:ascii="Times New Roman" w:hAnsi="Times New Roman" w:cs="Times New Roman"/>
          <w:sz w:val="24"/>
          <w:szCs w:val="24"/>
        </w:rPr>
        <w:t>t istatistiğini hesaplanırken kullanılmaktadır. Bu testte</w:t>
      </w:r>
      <w:r w:rsidR="0066289A" w:rsidRPr="00EA243E">
        <w:rPr>
          <w:rFonts w:ascii="Times New Roman" w:hAnsi="Times New Roman" w:cs="Times New Roman"/>
          <w:sz w:val="24"/>
          <w:szCs w:val="24"/>
        </w:rPr>
        <w:t xml:space="preserve"> “H</w:t>
      </w:r>
      <w:r w:rsidR="0066289A" w:rsidRPr="00EA243E">
        <w:rPr>
          <w:rFonts w:ascii="Times New Roman" w:hAnsi="Times New Roman" w:cs="Times New Roman"/>
          <w:sz w:val="24"/>
          <w:szCs w:val="24"/>
          <w:vertAlign w:val="subscript"/>
        </w:rPr>
        <w:t>0</w:t>
      </w:r>
      <w:r w:rsidR="0066289A" w:rsidRPr="00EA243E">
        <w:rPr>
          <w:rFonts w:ascii="Times New Roman" w:hAnsi="Times New Roman" w:cs="Times New Roman"/>
          <w:sz w:val="24"/>
          <w:szCs w:val="24"/>
        </w:rPr>
        <w:t>: Birim</w:t>
      </w:r>
      <w:r w:rsidRPr="00EA243E">
        <w:rPr>
          <w:rFonts w:ascii="Times New Roman" w:hAnsi="Times New Roman" w:cs="Times New Roman"/>
          <w:sz w:val="24"/>
          <w:szCs w:val="24"/>
        </w:rPr>
        <w:t xml:space="preserve"> ve </w:t>
      </w:r>
      <w:r w:rsidR="0066289A" w:rsidRPr="00EA243E">
        <w:rPr>
          <w:rFonts w:ascii="Times New Roman" w:hAnsi="Times New Roman" w:cs="Times New Roman"/>
          <w:sz w:val="24"/>
          <w:szCs w:val="24"/>
        </w:rPr>
        <w:t>zaman etki</w:t>
      </w:r>
      <w:r w:rsidRPr="00EA243E">
        <w:rPr>
          <w:rFonts w:ascii="Times New Roman" w:hAnsi="Times New Roman" w:cs="Times New Roman"/>
          <w:sz w:val="24"/>
          <w:szCs w:val="24"/>
        </w:rPr>
        <w:t>si</w:t>
      </w:r>
      <w:r w:rsidR="0066289A" w:rsidRPr="00EA243E">
        <w:rPr>
          <w:rFonts w:ascii="Times New Roman" w:hAnsi="Times New Roman" w:cs="Times New Roman"/>
          <w:sz w:val="24"/>
          <w:szCs w:val="24"/>
        </w:rPr>
        <w:t xml:space="preserve"> yoktur. Havuzlanmış model geçerlidir.” hipotezi test edilmektedir. </w:t>
      </w:r>
      <w:r w:rsidRPr="00EA243E">
        <w:rPr>
          <w:rFonts w:ascii="Times New Roman" w:hAnsi="Times New Roman" w:cs="Times New Roman"/>
          <w:sz w:val="24"/>
          <w:szCs w:val="24"/>
        </w:rPr>
        <w:t>Olabilirlik oranı</w:t>
      </w:r>
      <w:r w:rsidR="0066289A" w:rsidRPr="00EA243E">
        <w:rPr>
          <w:rFonts w:ascii="Times New Roman" w:hAnsi="Times New Roman" w:cs="Times New Roman"/>
          <w:sz w:val="24"/>
          <w:szCs w:val="24"/>
        </w:rPr>
        <w:t xml:space="preserve"> test </w:t>
      </w:r>
      <w:r w:rsidR="0066289A" w:rsidRPr="00F76B92">
        <w:rPr>
          <w:rFonts w:ascii="Times New Roman" w:hAnsi="Times New Roman" w:cs="Times New Roman"/>
          <w:sz w:val="24"/>
          <w:szCs w:val="24"/>
        </w:rPr>
        <w:t xml:space="preserve">istatistiği </w:t>
      </w:r>
      <w:r w:rsidR="00D82DEB">
        <w:rPr>
          <w:rFonts w:ascii="Times New Roman" w:hAnsi="Times New Roman" w:cs="Times New Roman"/>
          <w:sz w:val="24"/>
          <w:szCs w:val="24"/>
        </w:rPr>
        <w:t>eşitlik 2</w:t>
      </w:r>
      <w:r w:rsidRPr="00F76B92">
        <w:rPr>
          <w:rFonts w:ascii="Times New Roman" w:hAnsi="Times New Roman" w:cs="Times New Roman"/>
          <w:sz w:val="24"/>
          <w:szCs w:val="24"/>
        </w:rPr>
        <w:t>.</w:t>
      </w:r>
      <w:r w:rsidR="00F76B92" w:rsidRPr="00F76B92">
        <w:rPr>
          <w:rFonts w:ascii="Times New Roman" w:hAnsi="Times New Roman" w:cs="Times New Roman"/>
          <w:sz w:val="24"/>
          <w:szCs w:val="24"/>
        </w:rPr>
        <w:t>27</w:t>
      </w:r>
      <w:r w:rsidR="0066289A" w:rsidRPr="00F76B92">
        <w:rPr>
          <w:rFonts w:ascii="Times New Roman" w:hAnsi="Times New Roman" w:cs="Times New Roman"/>
          <w:sz w:val="24"/>
          <w:szCs w:val="24"/>
        </w:rPr>
        <w:t xml:space="preserve">’de </w:t>
      </w:r>
      <w:r w:rsidRPr="00F76B92">
        <w:rPr>
          <w:rFonts w:ascii="Times New Roman" w:hAnsi="Times New Roman" w:cs="Times New Roman"/>
          <w:sz w:val="24"/>
          <w:szCs w:val="24"/>
        </w:rPr>
        <w:t>sunulmuştur</w:t>
      </w:r>
      <w:r w:rsidR="0066289A" w:rsidRPr="00F76B92">
        <w:rPr>
          <w:rFonts w:ascii="Times New Roman" w:hAnsi="Times New Roman" w:cs="Times New Roman"/>
          <w:sz w:val="24"/>
          <w:szCs w:val="24"/>
        </w:rPr>
        <w:t xml:space="preserve"> (Güriş, 2018: 37). </w:t>
      </w:r>
    </w:p>
    <w:p w:rsidR="00371DB7" w:rsidRPr="00371DB7" w:rsidRDefault="00371DB7" w:rsidP="0066289A">
      <w:pPr>
        <w:spacing w:before="120" w:after="120" w:line="360" w:lineRule="auto"/>
        <w:ind w:firstLine="567"/>
        <w:jc w:val="both"/>
        <w:rPr>
          <w:rFonts w:ascii="Times New Roman" w:hAnsi="Times New Roman" w:cs="Times New Roman"/>
          <w:sz w:val="24"/>
          <w:szCs w:val="24"/>
        </w:rPr>
      </w:pPr>
      <w:r w:rsidRPr="00F76B92">
        <w:rPr>
          <w:rFonts w:ascii="Times New Roman" w:hAnsi="Times New Roman" w:cs="Times New Roman"/>
          <w:sz w:val="24"/>
          <w:szCs w:val="24"/>
        </w:rPr>
        <w:t xml:space="preserve">LR = -2[l(kısıtlı)-l(kısıtsız)]                                                                                       </w:t>
      </w:r>
      <w:r w:rsidR="00D82DEB">
        <w:rPr>
          <w:rFonts w:ascii="Times New Roman" w:hAnsi="Times New Roman" w:cs="Times New Roman"/>
          <w:sz w:val="24"/>
          <w:szCs w:val="24"/>
        </w:rPr>
        <w:t>(2</w:t>
      </w:r>
      <w:r w:rsidRPr="00F76B92">
        <w:rPr>
          <w:rFonts w:ascii="Times New Roman" w:hAnsi="Times New Roman" w:cs="Times New Roman"/>
          <w:sz w:val="24"/>
          <w:szCs w:val="24"/>
        </w:rPr>
        <w:t>.</w:t>
      </w:r>
      <w:r w:rsidR="00F76B92" w:rsidRPr="00F76B92">
        <w:rPr>
          <w:rFonts w:ascii="Times New Roman" w:hAnsi="Times New Roman" w:cs="Times New Roman"/>
          <w:sz w:val="24"/>
          <w:szCs w:val="24"/>
        </w:rPr>
        <w:t>27</w:t>
      </w:r>
      <w:r w:rsidRPr="00F76B92">
        <w:rPr>
          <w:rFonts w:ascii="Times New Roman" w:hAnsi="Times New Roman" w:cs="Times New Roman"/>
          <w:sz w:val="24"/>
          <w:szCs w:val="24"/>
        </w:rPr>
        <w:t>)</w:t>
      </w:r>
    </w:p>
    <w:p w:rsidR="0066289A" w:rsidRPr="00371DB7" w:rsidRDefault="00D82DEB" w:rsidP="0066289A">
      <w:pPr>
        <w:spacing w:before="120" w:after="120" w:line="36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Eşitlik 2</w:t>
      </w:r>
      <w:r w:rsidR="0066289A" w:rsidRPr="00F76B92">
        <w:rPr>
          <w:rFonts w:ascii="Times New Roman" w:hAnsi="Times New Roman" w:cs="Times New Roman"/>
          <w:sz w:val="24"/>
          <w:szCs w:val="24"/>
        </w:rPr>
        <w:t>.</w:t>
      </w:r>
      <w:r w:rsidR="00F76B92" w:rsidRPr="00F76B92">
        <w:rPr>
          <w:rFonts w:ascii="Times New Roman" w:hAnsi="Times New Roman" w:cs="Times New Roman"/>
          <w:sz w:val="24"/>
          <w:szCs w:val="24"/>
        </w:rPr>
        <w:t>27</w:t>
      </w:r>
      <w:r w:rsidR="0066289A" w:rsidRPr="00F76B92">
        <w:rPr>
          <w:rFonts w:ascii="Times New Roman" w:hAnsi="Times New Roman" w:cs="Times New Roman"/>
          <w:sz w:val="24"/>
          <w:szCs w:val="24"/>
        </w:rPr>
        <w:t xml:space="preserve">’deki </w:t>
      </w:r>
      <w:r w:rsidR="0066289A" w:rsidRPr="00371DB7">
        <w:rPr>
          <w:rFonts w:ascii="Times New Roman" w:hAnsi="Times New Roman" w:cs="Times New Roman"/>
          <w:sz w:val="24"/>
          <w:szCs w:val="24"/>
        </w:rPr>
        <w:t xml:space="preserve">l(kısıtlı) </w:t>
      </w:r>
      <w:r w:rsidR="00EA243E">
        <w:rPr>
          <w:rFonts w:ascii="Times New Roman" w:hAnsi="Times New Roman" w:cs="Times New Roman"/>
          <w:sz w:val="24"/>
          <w:szCs w:val="24"/>
        </w:rPr>
        <w:t>havuzlanmış</w:t>
      </w:r>
      <w:r w:rsidR="0066289A" w:rsidRPr="00371DB7">
        <w:rPr>
          <w:rFonts w:ascii="Times New Roman" w:hAnsi="Times New Roman" w:cs="Times New Roman"/>
          <w:sz w:val="24"/>
          <w:szCs w:val="24"/>
        </w:rPr>
        <w:t xml:space="preserve"> modele ait log-olabilirlik değerini, l(kısıtsız) ise kısıtsız modele ait log-olabilirlik değerini ifade etmektedir. H</w:t>
      </w:r>
      <w:r w:rsidR="0066289A" w:rsidRPr="00371DB7">
        <w:rPr>
          <w:rFonts w:ascii="Times New Roman" w:hAnsi="Times New Roman" w:cs="Times New Roman"/>
          <w:sz w:val="24"/>
          <w:szCs w:val="24"/>
          <w:vertAlign w:val="subscript"/>
        </w:rPr>
        <w:t>0</w:t>
      </w:r>
      <w:r w:rsidR="0066289A" w:rsidRPr="00371DB7">
        <w:rPr>
          <w:rFonts w:ascii="Times New Roman" w:hAnsi="Times New Roman" w:cs="Times New Roman"/>
          <w:sz w:val="24"/>
          <w:szCs w:val="24"/>
        </w:rPr>
        <w:t xml:space="preserve"> hipotezi reddedildiğinde birim ve/veya zaman etkinin olduğuna ve </w:t>
      </w:r>
      <w:r w:rsidR="00ED236A">
        <w:rPr>
          <w:rFonts w:ascii="Times New Roman" w:hAnsi="Times New Roman" w:cs="Times New Roman"/>
          <w:sz w:val="24"/>
          <w:szCs w:val="24"/>
        </w:rPr>
        <w:t>havuzlanmış</w:t>
      </w:r>
      <w:r w:rsidR="0066289A" w:rsidRPr="00371DB7">
        <w:rPr>
          <w:rFonts w:ascii="Times New Roman" w:hAnsi="Times New Roman" w:cs="Times New Roman"/>
          <w:sz w:val="24"/>
          <w:szCs w:val="24"/>
        </w:rPr>
        <w:t xml:space="preserve"> modelin geçerli olmadığı sonucuna ulaşılmaktadır.</w:t>
      </w:r>
      <w:r w:rsidR="00371DB7" w:rsidRPr="00371DB7">
        <w:rPr>
          <w:rFonts w:ascii="Times New Roman" w:hAnsi="Times New Roman" w:cs="Times New Roman"/>
          <w:sz w:val="24"/>
          <w:szCs w:val="24"/>
        </w:rPr>
        <w:t xml:space="preserve"> </w:t>
      </w:r>
      <w:r w:rsidR="0066289A" w:rsidRPr="00371DB7">
        <w:rPr>
          <w:rFonts w:ascii="Times New Roman" w:hAnsi="Times New Roman" w:cs="Times New Roman"/>
          <w:sz w:val="24"/>
          <w:szCs w:val="24"/>
        </w:rPr>
        <w:t xml:space="preserve"> </w:t>
      </w:r>
      <w:r w:rsidR="00371DB7">
        <w:rPr>
          <w:rFonts w:ascii="Times New Roman" w:hAnsi="Times New Roman" w:cs="Times New Roman"/>
          <w:sz w:val="24"/>
          <w:szCs w:val="24"/>
        </w:rPr>
        <w:t xml:space="preserve">Bu durumun tersi olarak </w:t>
      </w:r>
      <w:r w:rsidR="00371DB7" w:rsidRPr="00371DB7">
        <w:rPr>
          <w:rFonts w:ascii="Times New Roman" w:hAnsi="Times New Roman" w:cs="Times New Roman"/>
          <w:sz w:val="24"/>
          <w:szCs w:val="24"/>
        </w:rPr>
        <w:t>H</w:t>
      </w:r>
      <w:r w:rsidR="00371DB7" w:rsidRPr="00371DB7">
        <w:rPr>
          <w:rFonts w:ascii="Times New Roman" w:hAnsi="Times New Roman" w:cs="Times New Roman"/>
          <w:sz w:val="24"/>
          <w:szCs w:val="24"/>
          <w:vertAlign w:val="subscript"/>
        </w:rPr>
        <w:t>0</w:t>
      </w:r>
      <w:r w:rsidR="00371DB7" w:rsidRPr="00371DB7">
        <w:rPr>
          <w:rFonts w:ascii="Times New Roman" w:hAnsi="Times New Roman" w:cs="Times New Roman"/>
          <w:sz w:val="24"/>
          <w:szCs w:val="24"/>
        </w:rPr>
        <w:t xml:space="preserve"> hipotezi </w:t>
      </w:r>
      <w:r w:rsidR="00371DB7">
        <w:rPr>
          <w:rFonts w:ascii="Times New Roman" w:hAnsi="Times New Roman" w:cs="Times New Roman"/>
          <w:sz w:val="24"/>
          <w:szCs w:val="24"/>
        </w:rPr>
        <w:t xml:space="preserve">reddedilemezse </w:t>
      </w:r>
      <w:r w:rsidR="00371DB7" w:rsidRPr="00371DB7">
        <w:rPr>
          <w:rFonts w:ascii="Times New Roman" w:hAnsi="Times New Roman" w:cs="Times New Roman"/>
          <w:sz w:val="24"/>
          <w:szCs w:val="24"/>
        </w:rPr>
        <w:t>birim ve/veya zaman etkinin o</w:t>
      </w:r>
      <w:r w:rsidR="00371DB7">
        <w:rPr>
          <w:rFonts w:ascii="Times New Roman" w:hAnsi="Times New Roman" w:cs="Times New Roman"/>
          <w:sz w:val="24"/>
          <w:szCs w:val="24"/>
        </w:rPr>
        <w:t xml:space="preserve">lmadığına yani </w:t>
      </w:r>
      <w:r w:rsidR="00ED236A">
        <w:rPr>
          <w:rFonts w:ascii="Times New Roman" w:hAnsi="Times New Roman" w:cs="Times New Roman"/>
          <w:sz w:val="24"/>
          <w:szCs w:val="24"/>
        </w:rPr>
        <w:t>havuzlanmış</w:t>
      </w:r>
      <w:r w:rsidR="00371DB7">
        <w:rPr>
          <w:rFonts w:ascii="Times New Roman" w:hAnsi="Times New Roman" w:cs="Times New Roman"/>
          <w:sz w:val="24"/>
          <w:szCs w:val="24"/>
        </w:rPr>
        <w:t xml:space="preserve"> modelin geçerli olduğuna karar verilir </w:t>
      </w:r>
      <w:r w:rsidR="0066289A" w:rsidRPr="00371DB7">
        <w:rPr>
          <w:rFonts w:ascii="Times New Roman" w:hAnsi="Times New Roman" w:cs="Times New Roman"/>
          <w:sz w:val="24"/>
          <w:szCs w:val="24"/>
        </w:rPr>
        <w:t>(Hsiao, 2003: 39).</w:t>
      </w:r>
    </w:p>
    <w:p w:rsidR="00337BB9" w:rsidRPr="004D1244" w:rsidRDefault="00BE53CF" w:rsidP="007F6C35">
      <w:pPr>
        <w:pStyle w:val="Balk2"/>
        <w:spacing w:before="0" w:after="120" w:line="360" w:lineRule="auto"/>
        <w:rPr>
          <w:rFonts w:ascii="Times New Roman" w:hAnsi="Times New Roman" w:cs="Times New Roman"/>
          <w:b/>
          <w:color w:val="000000" w:themeColor="text1"/>
          <w:sz w:val="24"/>
          <w:szCs w:val="24"/>
        </w:rPr>
      </w:pPr>
      <w:bookmarkStart w:id="86" w:name="_Toc142307716"/>
      <w:r>
        <w:rPr>
          <w:rFonts w:ascii="Times New Roman" w:hAnsi="Times New Roman" w:cs="Times New Roman"/>
          <w:b/>
          <w:color w:val="000000" w:themeColor="text1"/>
          <w:sz w:val="24"/>
          <w:szCs w:val="24"/>
        </w:rPr>
        <w:t>2</w:t>
      </w:r>
      <w:r w:rsidR="004D1244" w:rsidRPr="004D1244">
        <w:rPr>
          <w:rFonts w:ascii="Times New Roman" w:hAnsi="Times New Roman" w:cs="Times New Roman"/>
          <w:b/>
          <w:color w:val="000000" w:themeColor="text1"/>
          <w:sz w:val="24"/>
          <w:szCs w:val="24"/>
        </w:rPr>
        <w:t>.4.</w:t>
      </w:r>
      <w:r w:rsidR="00337BB9" w:rsidRPr="004D1244">
        <w:rPr>
          <w:rFonts w:ascii="Times New Roman" w:hAnsi="Times New Roman" w:cs="Times New Roman"/>
          <w:b/>
          <w:color w:val="000000" w:themeColor="text1"/>
          <w:sz w:val="24"/>
          <w:szCs w:val="24"/>
        </w:rPr>
        <w:t>5. Modelin Varsayımlarının Sınanması</w:t>
      </w:r>
      <w:bookmarkEnd w:id="86"/>
    </w:p>
    <w:p w:rsidR="00292354" w:rsidRDefault="00A36905" w:rsidP="00A36905">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Panel veri analizleri ile model tahmini yapabilmek için belli başlı varsayımların sağlanması gerekmektedir. </w:t>
      </w:r>
      <w:r w:rsidR="00292354">
        <w:rPr>
          <w:rFonts w:ascii="Times New Roman" w:hAnsi="Times New Roman" w:cs="Times New Roman"/>
          <w:sz w:val="24"/>
          <w:szCs w:val="24"/>
        </w:rPr>
        <w:t>Söz konusu varsayımların sağlanıp sağlanmadığını tespit edebilmek amacıyla serilerin durağanlığı, yatay kesit bağımlılığı</w:t>
      </w:r>
      <w:r w:rsidR="000A18D6">
        <w:rPr>
          <w:rFonts w:ascii="Times New Roman" w:hAnsi="Times New Roman" w:cs="Times New Roman"/>
          <w:sz w:val="24"/>
          <w:szCs w:val="24"/>
        </w:rPr>
        <w:t xml:space="preserve"> (birimler arası </w:t>
      </w:r>
      <w:r w:rsidR="000A18D6" w:rsidRPr="00414BA1">
        <w:rPr>
          <w:rFonts w:ascii="Times New Roman" w:hAnsi="Times New Roman" w:cs="Times New Roman"/>
          <w:sz w:val="24"/>
          <w:szCs w:val="24"/>
        </w:rPr>
        <w:t>korelasyon)</w:t>
      </w:r>
      <w:r w:rsidR="00292354" w:rsidRPr="00414BA1">
        <w:rPr>
          <w:rFonts w:ascii="Times New Roman" w:hAnsi="Times New Roman" w:cs="Times New Roman"/>
          <w:sz w:val="24"/>
          <w:szCs w:val="24"/>
        </w:rPr>
        <w:t xml:space="preserve">, değişen varyans, otokorelasyon ve </w:t>
      </w:r>
      <w:r w:rsidR="000A18D6" w:rsidRPr="00414BA1">
        <w:rPr>
          <w:rFonts w:ascii="Times New Roman" w:hAnsi="Times New Roman" w:cs="Times New Roman"/>
          <w:sz w:val="24"/>
          <w:szCs w:val="24"/>
        </w:rPr>
        <w:t>çoklu doğrusal bağlantı</w:t>
      </w:r>
      <w:r w:rsidR="00292354" w:rsidRPr="00414BA1">
        <w:rPr>
          <w:rFonts w:ascii="Times New Roman" w:hAnsi="Times New Roman" w:cs="Times New Roman"/>
          <w:sz w:val="24"/>
          <w:szCs w:val="24"/>
        </w:rPr>
        <w:t xml:space="preserve"> sınamalar</w:t>
      </w:r>
      <w:r w:rsidR="000A18D6" w:rsidRPr="00414BA1">
        <w:rPr>
          <w:rFonts w:ascii="Times New Roman" w:hAnsi="Times New Roman" w:cs="Times New Roman"/>
          <w:sz w:val="24"/>
          <w:szCs w:val="24"/>
        </w:rPr>
        <w:t>ı</w:t>
      </w:r>
      <w:r w:rsidR="00326BF4" w:rsidRPr="00414BA1">
        <w:rPr>
          <w:rFonts w:ascii="Times New Roman" w:hAnsi="Times New Roman" w:cs="Times New Roman"/>
          <w:sz w:val="24"/>
          <w:szCs w:val="24"/>
        </w:rPr>
        <w:t xml:space="preserve"> yapılmaktadır (</w:t>
      </w:r>
      <w:r w:rsidR="00414BA1" w:rsidRPr="00414BA1">
        <w:rPr>
          <w:rFonts w:ascii="Times New Roman" w:hAnsi="Times New Roman" w:cs="Times New Roman"/>
          <w:sz w:val="24"/>
          <w:szCs w:val="24"/>
        </w:rPr>
        <w:t>Çınar, 2021: 46</w:t>
      </w:r>
      <w:r w:rsidR="00326BF4" w:rsidRPr="00414BA1">
        <w:rPr>
          <w:rFonts w:ascii="Times New Roman" w:hAnsi="Times New Roman" w:cs="Times New Roman"/>
          <w:sz w:val="24"/>
          <w:szCs w:val="24"/>
        </w:rPr>
        <w:t>).</w:t>
      </w:r>
    </w:p>
    <w:p w:rsidR="00AA6013" w:rsidRDefault="00A36905" w:rsidP="00A36905">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AA6013" w:rsidRPr="00A36905">
        <w:rPr>
          <w:rFonts w:ascii="Times New Roman" w:hAnsi="Times New Roman" w:cs="Times New Roman"/>
          <w:sz w:val="24"/>
          <w:szCs w:val="24"/>
        </w:rPr>
        <w:t xml:space="preserve">esit ve zamana </w:t>
      </w:r>
      <w:r>
        <w:rPr>
          <w:rFonts w:ascii="Times New Roman" w:hAnsi="Times New Roman" w:cs="Times New Roman"/>
          <w:sz w:val="24"/>
          <w:szCs w:val="24"/>
        </w:rPr>
        <w:t>ait</w:t>
      </w:r>
      <w:r w:rsidR="00112648">
        <w:rPr>
          <w:rFonts w:ascii="Times New Roman" w:hAnsi="Times New Roman" w:cs="Times New Roman"/>
          <w:sz w:val="24"/>
          <w:szCs w:val="24"/>
        </w:rPr>
        <w:t xml:space="preserve"> gözlem değerleri farklı değerler alabilmektedir. Bu farklı değerler doğrultusunda da panel veri analizleri</w:t>
      </w:r>
      <w:r w:rsidR="00A2529A">
        <w:rPr>
          <w:rFonts w:ascii="Times New Roman" w:hAnsi="Times New Roman" w:cs="Times New Roman"/>
          <w:sz w:val="24"/>
          <w:szCs w:val="24"/>
        </w:rPr>
        <w:t>nin</w:t>
      </w:r>
      <w:r w:rsidR="00AA6013" w:rsidRPr="00A36905">
        <w:rPr>
          <w:rFonts w:ascii="Times New Roman" w:hAnsi="Times New Roman" w:cs="Times New Roman"/>
          <w:sz w:val="24"/>
          <w:szCs w:val="24"/>
        </w:rPr>
        <w:t xml:space="preserve"> farklı isimler </w:t>
      </w:r>
      <w:r w:rsidR="00112648">
        <w:rPr>
          <w:rFonts w:ascii="Times New Roman" w:hAnsi="Times New Roman" w:cs="Times New Roman"/>
          <w:sz w:val="24"/>
          <w:szCs w:val="24"/>
        </w:rPr>
        <w:t xml:space="preserve">aldığı </w:t>
      </w:r>
      <w:r w:rsidR="00E907D9">
        <w:rPr>
          <w:rFonts w:ascii="Times New Roman" w:hAnsi="Times New Roman" w:cs="Times New Roman"/>
          <w:sz w:val="24"/>
          <w:szCs w:val="24"/>
        </w:rPr>
        <w:t>bilinmektedir.</w:t>
      </w:r>
      <w:r w:rsidR="00AA6013" w:rsidRPr="00A36905">
        <w:rPr>
          <w:rFonts w:ascii="Times New Roman" w:hAnsi="Times New Roman" w:cs="Times New Roman"/>
          <w:sz w:val="24"/>
          <w:szCs w:val="24"/>
        </w:rPr>
        <w:t xml:space="preserve"> </w:t>
      </w:r>
      <w:r w:rsidR="00112648">
        <w:rPr>
          <w:rFonts w:ascii="Times New Roman" w:hAnsi="Times New Roman" w:cs="Times New Roman"/>
          <w:sz w:val="24"/>
          <w:szCs w:val="24"/>
        </w:rPr>
        <w:t>Mesela</w:t>
      </w:r>
      <w:r w:rsidR="00AA6013" w:rsidRPr="00A36905">
        <w:rPr>
          <w:rFonts w:ascii="Times New Roman" w:hAnsi="Times New Roman" w:cs="Times New Roman"/>
          <w:sz w:val="24"/>
          <w:szCs w:val="24"/>
        </w:rPr>
        <w:t xml:space="preserve"> büyük kesit (N) ve uzun zaman (T) gözlemine sa</w:t>
      </w:r>
      <w:r w:rsidR="00112648">
        <w:rPr>
          <w:rFonts w:ascii="Times New Roman" w:hAnsi="Times New Roman" w:cs="Times New Roman"/>
          <w:sz w:val="24"/>
          <w:szCs w:val="24"/>
        </w:rPr>
        <w:t>hip olan panel veri setleri ma</w:t>
      </w:r>
      <w:r w:rsidR="00AA6013" w:rsidRPr="00A36905">
        <w:rPr>
          <w:rFonts w:ascii="Times New Roman" w:hAnsi="Times New Roman" w:cs="Times New Roman"/>
          <w:sz w:val="24"/>
          <w:szCs w:val="24"/>
        </w:rPr>
        <w:t>kro p</w:t>
      </w:r>
      <w:r w:rsidR="00112648">
        <w:rPr>
          <w:rFonts w:ascii="Times New Roman" w:hAnsi="Times New Roman" w:cs="Times New Roman"/>
          <w:sz w:val="24"/>
          <w:szCs w:val="24"/>
        </w:rPr>
        <w:t xml:space="preserve">anel olarak adlandırılırken, </w:t>
      </w:r>
      <w:r w:rsidR="00E907D9">
        <w:rPr>
          <w:rFonts w:ascii="Times New Roman" w:hAnsi="Times New Roman" w:cs="Times New Roman"/>
          <w:sz w:val="24"/>
          <w:szCs w:val="24"/>
        </w:rPr>
        <w:t xml:space="preserve">uzun yatay kesit ve kısa zaman serisinin </w:t>
      </w:r>
      <w:r w:rsidR="00112648">
        <w:rPr>
          <w:rFonts w:ascii="Times New Roman" w:hAnsi="Times New Roman" w:cs="Times New Roman"/>
          <w:sz w:val="24"/>
          <w:szCs w:val="24"/>
        </w:rPr>
        <w:t>olduğu panel veri setleri mikro panel olarak adlandırılmaktadır</w:t>
      </w:r>
      <w:r w:rsidR="00E907D9">
        <w:rPr>
          <w:rFonts w:ascii="Times New Roman" w:hAnsi="Times New Roman" w:cs="Times New Roman"/>
          <w:sz w:val="24"/>
          <w:szCs w:val="24"/>
        </w:rPr>
        <w:t xml:space="preserve">. </w:t>
      </w:r>
      <w:r w:rsidR="00346033">
        <w:rPr>
          <w:rFonts w:ascii="Times New Roman" w:hAnsi="Times New Roman" w:cs="Times New Roman"/>
          <w:sz w:val="24"/>
          <w:szCs w:val="24"/>
        </w:rPr>
        <w:t xml:space="preserve">Makro panel verilerde </w:t>
      </w:r>
      <w:r w:rsidR="00AA6013" w:rsidRPr="00A36905">
        <w:rPr>
          <w:rFonts w:ascii="Times New Roman" w:hAnsi="Times New Roman" w:cs="Times New Roman"/>
          <w:sz w:val="24"/>
          <w:szCs w:val="24"/>
        </w:rPr>
        <w:t xml:space="preserve">uzun zaman gözlemleri </w:t>
      </w:r>
      <w:r w:rsidR="00346033">
        <w:rPr>
          <w:rFonts w:ascii="Times New Roman" w:hAnsi="Times New Roman" w:cs="Times New Roman"/>
          <w:sz w:val="24"/>
          <w:szCs w:val="24"/>
        </w:rPr>
        <w:t>bulunması sebebiyle</w:t>
      </w:r>
      <w:r w:rsidR="00AA6013" w:rsidRPr="00A36905">
        <w:rPr>
          <w:rFonts w:ascii="Times New Roman" w:hAnsi="Times New Roman" w:cs="Times New Roman"/>
          <w:sz w:val="24"/>
          <w:szCs w:val="24"/>
        </w:rPr>
        <w:t xml:space="preserve"> durağanlık şartını</w:t>
      </w:r>
      <w:r w:rsidR="00346033">
        <w:rPr>
          <w:rFonts w:ascii="Times New Roman" w:hAnsi="Times New Roman" w:cs="Times New Roman"/>
          <w:sz w:val="24"/>
          <w:szCs w:val="24"/>
        </w:rPr>
        <w:t>n</w:t>
      </w:r>
      <w:r w:rsidR="00AA6013" w:rsidRPr="00A36905">
        <w:rPr>
          <w:rFonts w:ascii="Times New Roman" w:hAnsi="Times New Roman" w:cs="Times New Roman"/>
          <w:sz w:val="24"/>
          <w:szCs w:val="24"/>
        </w:rPr>
        <w:t xml:space="preserve"> sağlaması </w:t>
      </w:r>
      <w:r w:rsidR="00346033">
        <w:rPr>
          <w:rFonts w:ascii="Times New Roman" w:hAnsi="Times New Roman" w:cs="Times New Roman"/>
          <w:sz w:val="24"/>
          <w:szCs w:val="24"/>
        </w:rPr>
        <w:t>gerekmekte olup</w:t>
      </w:r>
      <w:r w:rsidR="00AA6013" w:rsidRPr="00A36905">
        <w:rPr>
          <w:rFonts w:ascii="Times New Roman" w:hAnsi="Times New Roman" w:cs="Times New Roman"/>
          <w:sz w:val="24"/>
          <w:szCs w:val="24"/>
        </w:rPr>
        <w:t xml:space="preserve"> makro panel verilerine uygun, panel veri birim kök testi</w:t>
      </w:r>
      <w:r w:rsidR="00346033">
        <w:rPr>
          <w:rFonts w:ascii="Times New Roman" w:hAnsi="Times New Roman" w:cs="Times New Roman"/>
          <w:sz w:val="24"/>
          <w:szCs w:val="24"/>
        </w:rPr>
        <w:t>nin</w:t>
      </w:r>
      <w:r w:rsidR="00AA6013" w:rsidRPr="00A36905">
        <w:rPr>
          <w:rFonts w:ascii="Times New Roman" w:hAnsi="Times New Roman" w:cs="Times New Roman"/>
          <w:sz w:val="24"/>
          <w:szCs w:val="24"/>
        </w:rPr>
        <w:t xml:space="preserve"> yapılması </w:t>
      </w:r>
      <w:r w:rsidR="00346033" w:rsidRPr="000B3948">
        <w:rPr>
          <w:rFonts w:ascii="Times New Roman" w:hAnsi="Times New Roman" w:cs="Times New Roman"/>
          <w:sz w:val="24"/>
          <w:szCs w:val="24"/>
        </w:rPr>
        <w:t>istenmektedir</w:t>
      </w:r>
      <w:r w:rsidR="00E907D9">
        <w:rPr>
          <w:rFonts w:ascii="Times New Roman" w:hAnsi="Times New Roman" w:cs="Times New Roman"/>
          <w:sz w:val="24"/>
          <w:szCs w:val="24"/>
        </w:rPr>
        <w:t xml:space="preserve">. </w:t>
      </w:r>
      <w:r w:rsidR="00AA6013" w:rsidRPr="000B3948">
        <w:rPr>
          <w:rFonts w:ascii="Times New Roman" w:hAnsi="Times New Roman" w:cs="Times New Roman"/>
          <w:sz w:val="24"/>
          <w:szCs w:val="24"/>
        </w:rPr>
        <w:t>Mikro panel</w:t>
      </w:r>
      <w:r w:rsidR="00346033" w:rsidRPr="000B3948">
        <w:rPr>
          <w:rFonts w:ascii="Times New Roman" w:hAnsi="Times New Roman" w:cs="Times New Roman"/>
          <w:sz w:val="24"/>
          <w:szCs w:val="24"/>
        </w:rPr>
        <w:t>lerde</w:t>
      </w:r>
      <w:r w:rsidR="00AA6013" w:rsidRPr="000B3948">
        <w:rPr>
          <w:rFonts w:ascii="Times New Roman" w:hAnsi="Times New Roman" w:cs="Times New Roman"/>
          <w:sz w:val="24"/>
          <w:szCs w:val="24"/>
        </w:rPr>
        <w:t xml:space="preserve"> </w:t>
      </w:r>
      <w:r w:rsidR="00AA6013" w:rsidRPr="00A36905">
        <w:rPr>
          <w:rFonts w:ascii="Times New Roman" w:hAnsi="Times New Roman" w:cs="Times New Roman"/>
          <w:sz w:val="24"/>
          <w:szCs w:val="24"/>
        </w:rPr>
        <w:t xml:space="preserve">ise zamana </w:t>
      </w:r>
      <w:r w:rsidR="00346033">
        <w:rPr>
          <w:rFonts w:ascii="Times New Roman" w:hAnsi="Times New Roman" w:cs="Times New Roman"/>
          <w:sz w:val="24"/>
          <w:szCs w:val="24"/>
        </w:rPr>
        <w:t xml:space="preserve">ait </w:t>
      </w:r>
      <w:r w:rsidR="00AA6013" w:rsidRPr="000B3948">
        <w:rPr>
          <w:rFonts w:ascii="Times New Roman" w:hAnsi="Times New Roman" w:cs="Times New Roman"/>
          <w:sz w:val="24"/>
          <w:szCs w:val="24"/>
        </w:rPr>
        <w:t>gözlemlerin çok kısıtlı olması durumunda serilerin</w:t>
      </w:r>
      <w:r w:rsidR="00346033" w:rsidRPr="000B3948">
        <w:rPr>
          <w:rFonts w:ascii="Times New Roman" w:hAnsi="Times New Roman" w:cs="Times New Roman"/>
          <w:sz w:val="24"/>
          <w:szCs w:val="24"/>
        </w:rPr>
        <w:t xml:space="preserve"> durağanlığı göz ardı edilebilmektedir (</w:t>
      </w:r>
      <w:r w:rsidR="00E907D9" w:rsidRPr="000B3948">
        <w:rPr>
          <w:rFonts w:ascii="Times New Roman" w:hAnsi="Times New Roman" w:cs="Times New Roman"/>
          <w:sz w:val="24"/>
          <w:szCs w:val="24"/>
        </w:rPr>
        <w:t>Baltagi, 2013: 1</w:t>
      </w:r>
      <w:r w:rsidR="00E907D9">
        <w:rPr>
          <w:rFonts w:ascii="Times New Roman" w:hAnsi="Times New Roman" w:cs="Times New Roman"/>
          <w:sz w:val="24"/>
          <w:szCs w:val="24"/>
        </w:rPr>
        <w:t xml:space="preserve">; </w:t>
      </w:r>
      <w:r w:rsidR="00346033" w:rsidRPr="000B3948">
        <w:rPr>
          <w:rFonts w:ascii="Times New Roman" w:hAnsi="Times New Roman" w:cs="Times New Roman"/>
          <w:sz w:val="24"/>
          <w:szCs w:val="24"/>
        </w:rPr>
        <w:t>Demireli ve</w:t>
      </w:r>
      <w:r w:rsidR="00AA6013" w:rsidRPr="000B3948">
        <w:rPr>
          <w:rFonts w:ascii="Times New Roman" w:hAnsi="Times New Roman" w:cs="Times New Roman"/>
          <w:sz w:val="24"/>
          <w:szCs w:val="24"/>
        </w:rPr>
        <w:t xml:space="preserve"> Yıldız, 2019</w:t>
      </w:r>
      <w:r w:rsidR="000B3948" w:rsidRPr="000B3948">
        <w:rPr>
          <w:rFonts w:ascii="Times New Roman" w:hAnsi="Times New Roman" w:cs="Times New Roman"/>
          <w:sz w:val="24"/>
          <w:szCs w:val="24"/>
        </w:rPr>
        <w:t>: 227</w:t>
      </w:r>
      <w:r w:rsidR="00AA6013" w:rsidRPr="000B3948">
        <w:rPr>
          <w:rFonts w:ascii="Times New Roman" w:hAnsi="Times New Roman" w:cs="Times New Roman"/>
          <w:sz w:val="24"/>
          <w:szCs w:val="24"/>
        </w:rPr>
        <w:t>).</w:t>
      </w:r>
      <w:r w:rsidR="00D95228" w:rsidRPr="000B3948">
        <w:rPr>
          <w:rFonts w:ascii="Times New Roman" w:hAnsi="Times New Roman" w:cs="Times New Roman"/>
          <w:sz w:val="24"/>
          <w:szCs w:val="24"/>
        </w:rPr>
        <w:t xml:space="preserve"> </w:t>
      </w:r>
      <w:r w:rsidR="00D95228" w:rsidRPr="00D95228">
        <w:rPr>
          <w:rFonts w:ascii="Times New Roman" w:hAnsi="Times New Roman" w:cs="Times New Roman"/>
          <w:sz w:val="24"/>
          <w:szCs w:val="24"/>
        </w:rPr>
        <w:t xml:space="preserve">Bu </w:t>
      </w:r>
      <w:r w:rsidR="00D95228">
        <w:rPr>
          <w:rFonts w:ascii="Times New Roman" w:hAnsi="Times New Roman" w:cs="Times New Roman"/>
          <w:sz w:val="24"/>
          <w:szCs w:val="24"/>
        </w:rPr>
        <w:t>doğrultuda mevcut çalışmada kullanılan dönem aralığının kısıtlı olması nedeniyle serilerin durağanlığı incelenmemiştir.</w:t>
      </w:r>
    </w:p>
    <w:p w:rsidR="007542BB" w:rsidRDefault="007542BB" w:rsidP="007542BB">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Havuzlanmış modele ait değişen varyans, otokorelasyon, yatay kesit bağımlılığı ve çoklu doğrusal bağlantı sınamaları sırasıyla alt başlıklarda sunulmuştur. </w:t>
      </w:r>
    </w:p>
    <w:p w:rsidR="002115EA" w:rsidRPr="004D1244" w:rsidRDefault="00BE53CF" w:rsidP="007F6C35">
      <w:pPr>
        <w:pStyle w:val="Balk3"/>
        <w:spacing w:before="0" w:after="120" w:line="360" w:lineRule="auto"/>
        <w:rPr>
          <w:rFonts w:ascii="Times New Roman" w:hAnsi="Times New Roman" w:cs="Times New Roman"/>
          <w:b/>
          <w:color w:val="000000" w:themeColor="text1"/>
        </w:rPr>
      </w:pPr>
      <w:bookmarkStart w:id="87" w:name="_Toc142307717"/>
      <w:r>
        <w:rPr>
          <w:rFonts w:ascii="Times New Roman" w:hAnsi="Times New Roman" w:cs="Times New Roman"/>
          <w:b/>
          <w:color w:val="000000" w:themeColor="text1"/>
        </w:rPr>
        <w:t>2</w:t>
      </w:r>
      <w:r w:rsidR="004D1244" w:rsidRPr="004D1244">
        <w:rPr>
          <w:rFonts w:ascii="Times New Roman" w:hAnsi="Times New Roman" w:cs="Times New Roman"/>
          <w:b/>
          <w:color w:val="000000" w:themeColor="text1"/>
        </w:rPr>
        <w:t>.4</w:t>
      </w:r>
      <w:r w:rsidR="002115EA" w:rsidRPr="004D1244">
        <w:rPr>
          <w:rFonts w:ascii="Times New Roman" w:hAnsi="Times New Roman" w:cs="Times New Roman"/>
          <w:b/>
          <w:color w:val="000000" w:themeColor="text1"/>
        </w:rPr>
        <w:t>.5.1. Değişen Varyansın Testi</w:t>
      </w:r>
      <w:bookmarkEnd w:id="87"/>
    </w:p>
    <w:p w:rsidR="002115EA" w:rsidRPr="002115EA" w:rsidRDefault="002115EA" w:rsidP="002115EA">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Panel veri analizinin </w:t>
      </w:r>
      <w:r w:rsidRPr="00EA17DE">
        <w:rPr>
          <w:rFonts w:ascii="Times New Roman" w:hAnsi="Times New Roman" w:cs="Times New Roman"/>
          <w:sz w:val="24"/>
          <w:szCs w:val="24"/>
        </w:rPr>
        <w:t>temel varsayımlar</w:t>
      </w:r>
      <w:r>
        <w:rPr>
          <w:rFonts w:ascii="Times New Roman" w:hAnsi="Times New Roman" w:cs="Times New Roman"/>
          <w:sz w:val="24"/>
          <w:szCs w:val="24"/>
        </w:rPr>
        <w:t>ın</w:t>
      </w:r>
      <w:r w:rsidRPr="00EA17DE">
        <w:rPr>
          <w:rFonts w:ascii="Times New Roman" w:hAnsi="Times New Roman" w:cs="Times New Roman"/>
          <w:sz w:val="24"/>
          <w:szCs w:val="24"/>
        </w:rPr>
        <w:t>dan birisi de hata teriminin birim etkiler boyunca serisel korelasyonlu olmaması durumudur. Yatay kesit birimleri genellikle sistematik olarak değişkenlik göstermektedir. Bu durum da hata terimlerinde değişen varyans probleminin ortaya çıkmasına neden olmaktadır (</w:t>
      </w:r>
      <w:r w:rsidR="00D553C6">
        <w:rPr>
          <w:rFonts w:ascii="Times New Roman" w:hAnsi="Times New Roman" w:cs="Times New Roman"/>
          <w:sz w:val="24"/>
          <w:szCs w:val="24"/>
        </w:rPr>
        <w:t xml:space="preserve">Hsiao, 2003: 57; </w:t>
      </w:r>
      <w:r w:rsidRPr="00EA17DE">
        <w:rPr>
          <w:rFonts w:ascii="Times New Roman" w:hAnsi="Times New Roman" w:cs="Times New Roman"/>
          <w:sz w:val="24"/>
          <w:szCs w:val="24"/>
        </w:rPr>
        <w:t>Balta</w:t>
      </w:r>
      <w:r w:rsidR="00D553C6">
        <w:rPr>
          <w:rFonts w:ascii="Times New Roman" w:hAnsi="Times New Roman" w:cs="Times New Roman"/>
          <w:sz w:val="24"/>
          <w:szCs w:val="24"/>
        </w:rPr>
        <w:t>gi, 2008: 74</w:t>
      </w:r>
      <w:r>
        <w:rPr>
          <w:rFonts w:ascii="Times New Roman" w:hAnsi="Times New Roman" w:cs="Times New Roman"/>
          <w:sz w:val="24"/>
          <w:szCs w:val="24"/>
        </w:rPr>
        <w:t>).</w:t>
      </w:r>
    </w:p>
    <w:p w:rsidR="002115EA" w:rsidRPr="004D1244" w:rsidRDefault="00BE53CF" w:rsidP="007F6C35">
      <w:pPr>
        <w:pStyle w:val="Balk4"/>
        <w:spacing w:before="120" w:after="120" w:line="360" w:lineRule="auto"/>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lastRenderedPageBreak/>
        <w:t>2</w:t>
      </w:r>
      <w:r w:rsidR="004D1244" w:rsidRPr="004D1244">
        <w:rPr>
          <w:rFonts w:ascii="Times New Roman" w:hAnsi="Times New Roman" w:cs="Times New Roman"/>
          <w:b/>
          <w:i w:val="0"/>
          <w:color w:val="000000" w:themeColor="text1"/>
          <w:sz w:val="24"/>
          <w:szCs w:val="24"/>
        </w:rPr>
        <w:t>.4</w:t>
      </w:r>
      <w:r w:rsidR="002115EA" w:rsidRPr="004D1244">
        <w:rPr>
          <w:rFonts w:ascii="Times New Roman" w:hAnsi="Times New Roman" w:cs="Times New Roman"/>
          <w:b/>
          <w:i w:val="0"/>
          <w:color w:val="000000" w:themeColor="text1"/>
          <w:sz w:val="24"/>
          <w:szCs w:val="24"/>
        </w:rPr>
        <w:t>.5.1.1. White Testi</w:t>
      </w:r>
    </w:p>
    <w:p w:rsidR="002115EA" w:rsidRPr="00F76B92" w:rsidRDefault="002115EA" w:rsidP="002115EA">
      <w:pPr>
        <w:spacing w:before="120" w:after="120" w:line="360" w:lineRule="auto"/>
        <w:ind w:firstLine="567"/>
        <w:jc w:val="both"/>
        <w:rPr>
          <w:rFonts w:ascii="Times New Roman" w:hAnsi="Times New Roman" w:cs="Times New Roman"/>
          <w:sz w:val="24"/>
          <w:szCs w:val="24"/>
        </w:rPr>
      </w:pPr>
      <w:r w:rsidRPr="002C4C04">
        <w:rPr>
          <w:rFonts w:ascii="Times New Roman" w:hAnsi="Times New Roman" w:cs="Times New Roman"/>
          <w:sz w:val="24"/>
          <w:szCs w:val="24"/>
        </w:rPr>
        <w:t>White testi, değişen varyansın en küçük kareler kovaryans matris tahmincisini tutarsız kılması gerçeğini esas alarak, White (1980) tarafından önerilen bir testtir (Judge v</w:t>
      </w:r>
      <w:r w:rsidR="00924DFE">
        <w:rPr>
          <w:rFonts w:ascii="Times New Roman" w:hAnsi="Times New Roman" w:cs="Times New Roman"/>
          <w:sz w:val="24"/>
          <w:szCs w:val="24"/>
        </w:rPr>
        <w:t xml:space="preserve">e </w:t>
      </w:r>
      <w:r w:rsidRPr="002C4C04">
        <w:rPr>
          <w:rFonts w:ascii="Times New Roman" w:hAnsi="Times New Roman" w:cs="Times New Roman"/>
          <w:sz w:val="24"/>
          <w:szCs w:val="24"/>
        </w:rPr>
        <w:t>d</w:t>
      </w:r>
      <w:r w:rsidR="00924DFE">
        <w:rPr>
          <w:rFonts w:ascii="Times New Roman" w:hAnsi="Times New Roman" w:cs="Times New Roman"/>
          <w:sz w:val="24"/>
          <w:szCs w:val="24"/>
        </w:rPr>
        <w:t>iğ</w:t>
      </w:r>
      <w:r w:rsidRPr="002C4C04">
        <w:rPr>
          <w:rFonts w:ascii="Times New Roman" w:hAnsi="Times New Roman" w:cs="Times New Roman"/>
          <w:sz w:val="24"/>
          <w:szCs w:val="24"/>
        </w:rPr>
        <w:t>., 1988: 446-447).</w:t>
      </w:r>
      <w:r>
        <w:rPr>
          <w:rFonts w:ascii="Times New Roman" w:hAnsi="Times New Roman" w:cs="Times New Roman"/>
          <w:sz w:val="24"/>
          <w:szCs w:val="24"/>
        </w:rPr>
        <w:t xml:space="preserve"> </w:t>
      </w:r>
      <w:r w:rsidR="009D3342">
        <w:rPr>
          <w:rFonts w:ascii="Times New Roman" w:hAnsi="Times New Roman" w:cs="Times New Roman"/>
          <w:sz w:val="24"/>
          <w:szCs w:val="24"/>
        </w:rPr>
        <w:t xml:space="preserve">Bu test, normallik varsayımına dayanmayan </w:t>
      </w:r>
      <w:r w:rsidR="00882069">
        <w:rPr>
          <w:rFonts w:ascii="Times New Roman" w:hAnsi="Times New Roman" w:cs="Times New Roman"/>
          <w:sz w:val="24"/>
          <w:szCs w:val="24"/>
        </w:rPr>
        <w:t xml:space="preserve">yardımcı bir regresyon modelinin tahmin edilmesini gerektirmektedir. Söz konusu modelin en küçük kareler tahminlerinden artıkları elde edilir. Elde edilen artıkların karelerinin bağımlı değişken olduğu ve bağımsız değişkenler, kendileri, kareleri ve çarpımlarının ise bağımsız </w:t>
      </w:r>
      <w:r w:rsidR="00882069" w:rsidRPr="00F76B92">
        <w:rPr>
          <w:rFonts w:ascii="Times New Roman" w:hAnsi="Times New Roman" w:cs="Times New Roman"/>
          <w:sz w:val="24"/>
          <w:szCs w:val="24"/>
        </w:rPr>
        <w:t xml:space="preserve">değişken olduğu bir yardımcı regresyon modeli kurulmaktadır. Yardımcı regresyon modeli </w:t>
      </w:r>
      <w:r w:rsidR="00D82DEB">
        <w:rPr>
          <w:rFonts w:ascii="Times New Roman" w:hAnsi="Times New Roman" w:cs="Times New Roman"/>
          <w:sz w:val="24"/>
          <w:szCs w:val="24"/>
        </w:rPr>
        <w:t>eşitlik 2</w:t>
      </w:r>
      <w:r w:rsidR="00F76B92" w:rsidRPr="00F76B92">
        <w:rPr>
          <w:rFonts w:ascii="Times New Roman" w:hAnsi="Times New Roman" w:cs="Times New Roman"/>
          <w:sz w:val="24"/>
          <w:szCs w:val="24"/>
        </w:rPr>
        <w:t>.28’de</w:t>
      </w:r>
      <w:r w:rsidR="00882069" w:rsidRPr="00F76B92">
        <w:rPr>
          <w:rFonts w:ascii="Times New Roman" w:hAnsi="Times New Roman" w:cs="Times New Roman"/>
          <w:sz w:val="24"/>
          <w:szCs w:val="24"/>
        </w:rPr>
        <w:t xml:space="preserve"> gösterilmektedir.</w:t>
      </w:r>
    </w:p>
    <w:p w:rsidR="00882069" w:rsidRPr="00F76B92" w:rsidRDefault="0049351B" w:rsidP="004028F3">
      <w:pPr>
        <w:spacing w:before="120" w:after="120" w:line="360" w:lineRule="auto"/>
        <w:ind w:firstLine="567"/>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i</m:t>
            </m:r>
          </m:sub>
          <m:sup>
            <m:r>
              <w:rPr>
                <w:rFonts w:ascii="Cambria Math" w:hAnsi="Cambria Math" w:cs="Times New Roman"/>
                <w:sz w:val="24"/>
                <w:szCs w:val="24"/>
              </w:rPr>
              <m:t>2</m:t>
            </m:r>
          </m:sup>
        </m:sSub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i2</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i3</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k</m:t>
            </m:r>
          </m:sub>
        </m:sSub>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ik</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i2</m:t>
            </m:r>
          </m:sub>
        </m:sSub>
        <m:r>
          <w:rPr>
            <w:rFonts w:ascii="Cambria Math" w:hAnsi="Cambria Math" w:cs="Times New Roman"/>
            <w:sz w:val="24"/>
            <w:szCs w:val="24"/>
          </w:rPr>
          <m:t xml:space="preserve">X+                     </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i3</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t</m:t>
            </m:r>
          </m:sub>
        </m:sSub>
      </m:oMath>
      <w:r w:rsidR="00B00936" w:rsidRPr="00F76B92">
        <w:rPr>
          <w:rFonts w:ascii="Times New Roman" w:eastAsiaTheme="minorEastAsia" w:hAnsi="Times New Roman" w:cs="Times New Roman"/>
          <w:sz w:val="24"/>
          <w:szCs w:val="24"/>
        </w:rPr>
        <w:t xml:space="preserve"> </w:t>
      </w:r>
      <w:r w:rsidR="00AA3952">
        <w:rPr>
          <w:rFonts w:ascii="Times New Roman" w:eastAsiaTheme="minorEastAsia" w:hAnsi="Times New Roman" w:cs="Times New Roman"/>
          <w:sz w:val="24"/>
          <w:szCs w:val="24"/>
        </w:rPr>
        <w:t xml:space="preserve">                                                                                </w:t>
      </w:r>
      <w:r w:rsidR="007661EA">
        <w:rPr>
          <w:rFonts w:ascii="Times New Roman" w:eastAsiaTheme="minorEastAsia" w:hAnsi="Times New Roman" w:cs="Times New Roman"/>
          <w:sz w:val="24"/>
          <w:szCs w:val="24"/>
        </w:rPr>
        <w:t xml:space="preserve">         </w:t>
      </w:r>
      <w:r w:rsidR="00B00936" w:rsidRPr="00F76B92">
        <w:rPr>
          <w:rFonts w:ascii="Times New Roman" w:eastAsiaTheme="minorEastAsia" w:hAnsi="Times New Roman" w:cs="Times New Roman"/>
          <w:sz w:val="24"/>
          <w:szCs w:val="24"/>
        </w:rPr>
        <w:t>(</w:t>
      </w:r>
      <w:r w:rsidR="00D82DEB">
        <w:rPr>
          <w:rFonts w:ascii="Times New Roman" w:eastAsiaTheme="minorEastAsia" w:hAnsi="Times New Roman" w:cs="Times New Roman"/>
          <w:sz w:val="24"/>
          <w:szCs w:val="24"/>
        </w:rPr>
        <w:t>2</w:t>
      </w:r>
      <w:r w:rsidR="00F76B92" w:rsidRPr="00F76B92">
        <w:rPr>
          <w:rFonts w:ascii="Times New Roman" w:eastAsiaTheme="minorEastAsia" w:hAnsi="Times New Roman" w:cs="Times New Roman"/>
          <w:sz w:val="24"/>
          <w:szCs w:val="24"/>
        </w:rPr>
        <w:t>.28</w:t>
      </w:r>
      <w:r w:rsidR="00B00936" w:rsidRPr="00F76B92">
        <w:rPr>
          <w:rFonts w:ascii="Times New Roman" w:eastAsiaTheme="minorEastAsia" w:hAnsi="Times New Roman" w:cs="Times New Roman"/>
          <w:sz w:val="24"/>
          <w:szCs w:val="24"/>
        </w:rPr>
        <w:t>)</w:t>
      </w:r>
    </w:p>
    <w:p w:rsidR="007D2CB0" w:rsidRPr="007D2CB0" w:rsidRDefault="007D2CB0" w:rsidP="004028F3">
      <w:pPr>
        <w:spacing w:before="120" w:after="120" w:line="360" w:lineRule="auto"/>
        <w:ind w:firstLine="567"/>
        <w:jc w:val="both"/>
        <w:rPr>
          <w:rFonts w:ascii="Times New Roman" w:eastAsiaTheme="minorEastAsia" w:hAnsi="Times New Roman" w:cs="Times New Roman"/>
          <w:sz w:val="24"/>
          <w:szCs w:val="24"/>
        </w:rPr>
      </w:pPr>
      <w:r w:rsidRPr="007D2CB0">
        <w:rPr>
          <w:rFonts w:ascii="Times New Roman" w:eastAsiaTheme="minorEastAsia" w:hAnsi="Times New Roman" w:cs="Times New Roman"/>
          <w:sz w:val="24"/>
          <w:szCs w:val="24"/>
        </w:rPr>
        <w:t>Teste ait hipotez testleri aşağıdaki gibidir.</w:t>
      </w:r>
    </w:p>
    <w:p w:rsidR="003260A2" w:rsidRPr="003260A2" w:rsidRDefault="003260A2" w:rsidP="004028F3">
      <w:pPr>
        <w:spacing w:before="120" w:after="120" w:line="360" w:lineRule="auto"/>
        <w:ind w:firstLine="567"/>
        <w:jc w:val="both"/>
        <w:rPr>
          <w:rFonts w:ascii="Times New Roman" w:eastAsiaTheme="minorEastAsia" w:hAnsi="Times New Roman" w:cs="Times New Roman"/>
          <w:sz w:val="24"/>
          <w:szCs w:val="24"/>
        </w:rPr>
      </w:pPr>
      <w:r w:rsidRPr="003260A2">
        <w:rPr>
          <w:rFonts w:ascii="Times New Roman" w:eastAsiaTheme="minorEastAsia" w:hAnsi="Times New Roman" w:cs="Times New Roman"/>
          <w:sz w:val="24"/>
          <w:szCs w:val="24"/>
        </w:rPr>
        <w:t>H</w:t>
      </w:r>
      <w:r w:rsidRPr="003260A2">
        <w:rPr>
          <w:rFonts w:ascii="Times New Roman" w:eastAsiaTheme="minorEastAsia" w:hAnsi="Times New Roman" w:cs="Times New Roman"/>
          <w:sz w:val="24"/>
          <w:szCs w:val="24"/>
          <w:vertAlign w:val="subscript"/>
        </w:rPr>
        <w:t>0</w:t>
      </w:r>
      <w:r w:rsidR="00AA3952">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=0</m:t>
        </m:r>
      </m:oMath>
      <w:r w:rsidR="00AA39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(Değişen varyans sorunu yoktur)</w:t>
      </w:r>
    </w:p>
    <w:p w:rsidR="003260A2" w:rsidRDefault="003260A2" w:rsidP="004028F3">
      <w:pPr>
        <w:spacing w:before="120" w:after="120" w:line="360" w:lineRule="auto"/>
        <w:ind w:firstLine="567"/>
        <w:jc w:val="both"/>
        <w:rPr>
          <w:rFonts w:ascii="Times New Roman" w:eastAsiaTheme="minorEastAsia" w:hAnsi="Times New Roman" w:cs="Times New Roman"/>
          <w:sz w:val="24"/>
          <w:szCs w:val="24"/>
        </w:rPr>
      </w:pPr>
      <w:r w:rsidRPr="003260A2">
        <w:rPr>
          <w:rFonts w:ascii="Times New Roman" w:eastAsiaTheme="minorEastAsia" w:hAnsi="Times New Roman" w:cs="Times New Roman"/>
          <w:sz w:val="24"/>
          <w:szCs w:val="24"/>
        </w:rPr>
        <w:t>H</w:t>
      </w:r>
      <w:r w:rsidRPr="003260A2">
        <w:rPr>
          <w:rFonts w:ascii="Times New Roman" w:eastAsiaTheme="minorEastAsia" w:hAnsi="Times New Roman" w:cs="Times New Roman"/>
          <w:sz w:val="24"/>
          <w:szCs w:val="24"/>
          <w:vertAlign w:val="subscript"/>
        </w:rPr>
        <w:t>1</w:t>
      </w:r>
      <w:r w:rsidRPr="003260A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 xml:space="preserve">≠0   </m:t>
        </m:r>
      </m:oMath>
      <w:r>
        <w:rPr>
          <w:rFonts w:ascii="Times New Roman" w:eastAsiaTheme="minorEastAsia" w:hAnsi="Times New Roman" w:cs="Times New Roman"/>
          <w:sz w:val="24"/>
          <w:szCs w:val="24"/>
        </w:rPr>
        <w:t>(Değişen varyans sorunu vardır)</w:t>
      </w:r>
    </w:p>
    <w:p w:rsidR="007D2CB0" w:rsidRPr="00B00936" w:rsidRDefault="007D2CB0" w:rsidP="004028F3">
      <w:pPr>
        <w:spacing w:before="120" w:after="120" w:line="360" w:lineRule="auto"/>
        <w:ind w:firstLine="567"/>
        <w:jc w:val="both"/>
        <w:rPr>
          <w:rFonts w:ascii="Times New Roman" w:hAnsi="Times New Roman" w:cs="Times New Roman"/>
          <w:sz w:val="24"/>
          <w:szCs w:val="24"/>
        </w:rPr>
      </w:pPr>
      <w:r w:rsidRPr="007D2CB0">
        <w:rPr>
          <w:rFonts w:ascii="Times New Roman" w:hAnsi="Times New Roman" w:cs="Times New Roman"/>
          <w:sz w:val="24"/>
          <w:szCs w:val="24"/>
        </w:rPr>
        <w:t>k, yardımcı regresyon modeline ait parametre sayısını ifade etmekte olup</w:t>
      </w:r>
      <w:r w:rsidR="003260A2" w:rsidRPr="007D2CB0">
        <w:rPr>
          <w:rFonts w:ascii="Times New Roman" w:hAnsi="Times New Roman" w:cs="Times New Roman"/>
          <w:sz w:val="24"/>
          <w:szCs w:val="24"/>
        </w:rPr>
        <w:t>, yardımcı regresyon modelinin bel</w:t>
      </w:r>
      <w:r w:rsidRPr="007D2CB0">
        <w:rPr>
          <w:rFonts w:ascii="Times New Roman" w:hAnsi="Times New Roman" w:cs="Times New Roman"/>
          <w:sz w:val="24"/>
          <w:szCs w:val="24"/>
        </w:rPr>
        <w:t xml:space="preserve">irtme katsayısı </w:t>
      </w:r>
      <w:r w:rsidR="00C16299">
        <w:rPr>
          <w:rFonts w:ascii="Times New Roman" w:hAnsi="Times New Roman" w:cs="Times New Roman"/>
          <w:sz w:val="24"/>
          <w:szCs w:val="24"/>
        </w:rPr>
        <w:t>n ile çarpıldığında, n</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yard.</m:t>
            </m:r>
          </m:sub>
          <m:sup>
            <m:r>
              <w:rPr>
                <w:rFonts w:ascii="Cambria Math"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χ</m:t>
            </m:r>
          </m:e>
          <m:sub>
            <m:r>
              <w:rPr>
                <w:rFonts w:ascii="Cambria Math" w:eastAsiaTheme="minorEastAsia" w:hAnsi="Cambria Math" w:cs="Times New Roman"/>
                <w:sz w:val="24"/>
                <w:szCs w:val="24"/>
              </w:rPr>
              <m:t>k,a</m:t>
            </m:r>
          </m:sub>
          <m:sup>
            <m:r>
              <w:rPr>
                <w:rFonts w:ascii="Cambria Math" w:eastAsiaTheme="minorEastAsia" w:hAnsi="Cambria Math" w:cs="Times New Roman"/>
                <w:sz w:val="24"/>
                <w:szCs w:val="24"/>
              </w:rPr>
              <m:t>2</m:t>
            </m:r>
          </m:sup>
        </m:sSubSup>
      </m:oMath>
      <w:r w:rsidR="00C16299">
        <w:rPr>
          <w:rFonts w:ascii="Times New Roman" w:eastAsiaTheme="minorEastAsia" w:hAnsi="Times New Roman" w:cs="Times New Roman"/>
          <w:sz w:val="24"/>
          <w:szCs w:val="24"/>
        </w:rPr>
        <w:t xml:space="preserve"> istatistik değeri elde edilmektedir. </w:t>
      </w:r>
      <w:r w:rsidR="00C16299">
        <w:rPr>
          <w:rFonts w:ascii="Times New Roman" w:hAnsi="Times New Roman" w:cs="Times New Roman"/>
          <w:sz w:val="24"/>
          <w:szCs w:val="24"/>
        </w:rPr>
        <w:t>n</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yard.</m:t>
            </m:r>
          </m:sub>
          <m:sup>
            <m:r>
              <w:rPr>
                <w:rFonts w:ascii="Cambria Math" w:hAnsi="Cambria Math" w:cs="Times New Roman"/>
                <w:sz w:val="24"/>
                <w:szCs w:val="24"/>
              </w:rPr>
              <m:t>2</m:t>
            </m:r>
          </m:sup>
        </m:sSubSup>
        <m:r>
          <w:rPr>
            <w:rFonts w:ascii="Cambria Math" w:hAnsi="Cambria Math" w:cs="Times New Roman"/>
            <w:sz w:val="24"/>
            <w:szCs w:val="24"/>
          </w:rPr>
          <m:t xml:space="preserve">&lt;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χ</m:t>
            </m:r>
          </m:e>
          <m:sub>
            <m:r>
              <w:rPr>
                <w:rFonts w:ascii="Cambria Math" w:eastAsiaTheme="minorEastAsia" w:hAnsi="Cambria Math" w:cs="Times New Roman"/>
                <w:sz w:val="24"/>
                <w:szCs w:val="24"/>
              </w:rPr>
              <m:t>k,a</m:t>
            </m:r>
          </m:sub>
          <m:sup>
            <m:r>
              <w:rPr>
                <w:rFonts w:ascii="Cambria Math" w:eastAsiaTheme="minorEastAsia" w:hAnsi="Cambria Math" w:cs="Times New Roman"/>
                <w:sz w:val="24"/>
                <w:szCs w:val="24"/>
              </w:rPr>
              <m:t>2</m:t>
            </m:r>
          </m:sup>
        </m:sSubSup>
      </m:oMath>
      <w:r w:rsidR="00C16299">
        <w:rPr>
          <w:rFonts w:ascii="Times New Roman" w:eastAsiaTheme="minorEastAsia" w:hAnsi="Times New Roman" w:cs="Times New Roman"/>
          <w:sz w:val="24"/>
          <w:szCs w:val="24"/>
        </w:rPr>
        <w:t xml:space="preserve"> olması durumunda </w:t>
      </w:r>
      <w:r w:rsidR="00C62161">
        <w:rPr>
          <w:rFonts w:ascii="Times New Roman" w:eastAsiaTheme="minorEastAsia" w:hAnsi="Times New Roman" w:cs="Times New Roman"/>
          <w:sz w:val="24"/>
          <w:szCs w:val="24"/>
        </w:rPr>
        <w:t xml:space="preserve"> H</w:t>
      </w:r>
      <w:r w:rsidR="00C62161" w:rsidRPr="00C62161">
        <w:rPr>
          <w:rFonts w:ascii="Times New Roman" w:eastAsiaTheme="minorEastAsia" w:hAnsi="Times New Roman" w:cs="Times New Roman"/>
          <w:sz w:val="24"/>
          <w:szCs w:val="24"/>
          <w:vertAlign w:val="subscript"/>
        </w:rPr>
        <w:t>0</w:t>
      </w:r>
      <w:r w:rsidR="00C62161">
        <w:rPr>
          <w:rFonts w:ascii="Times New Roman" w:eastAsiaTheme="minorEastAsia" w:hAnsi="Times New Roman" w:cs="Times New Roman"/>
          <w:sz w:val="24"/>
          <w:szCs w:val="24"/>
        </w:rPr>
        <w:t xml:space="preserve"> hipotezi reddedilememekte ve </w:t>
      </w:r>
      <w:r w:rsidR="00C16299">
        <w:rPr>
          <w:rFonts w:ascii="Times New Roman" w:eastAsiaTheme="minorEastAsia" w:hAnsi="Times New Roman" w:cs="Times New Roman"/>
          <w:sz w:val="24"/>
          <w:szCs w:val="24"/>
        </w:rPr>
        <w:t>değişen varyans probleminin olmadığı</w:t>
      </w:r>
      <w:r w:rsidR="00C62161">
        <w:rPr>
          <w:rFonts w:ascii="Times New Roman" w:eastAsiaTheme="minorEastAsia" w:hAnsi="Times New Roman" w:cs="Times New Roman"/>
          <w:sz w:val="24"/>
          <w:szCs w:val="24"/>
        </w:rPr>
        <w:t xml:space="preserve"> ortaya çıkmaktadır. </w:t>
      </w:r>
      <w:r w:rsidR="00C16299">
        <w:rPr>
          <w:rFonts w:ascii="Times New Roman" w:hAnsi="Times New Roman" w:cs="Times New Roman"/>
          <w:sz w:val="24"/>
          <w:szCs w:val="24"/>
        </w:rPr>
        <w:t>n</w:t>
      </w:r>
      <m:oMath>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yard.</m:t>
            </m:r>
          </m:sub>
          <m:sup>
            <m:r>
              <w:rPr>
                <w:rFonts w:ascii="Cambria Math" w:hAnsi="Cambria Math" w:cs="Times New Roman"/>
                <w:sz w:val="24"/>
                <w:szCs w:val="24"/>
              </w:rPr>
              <m:t>2</m:t>
            </m:r>
          </m:sup>
        </m:sSubSup>
        <m:r>
          <w:rPr>
            <w:rFonts w:ascii="Cambria Math" w:hAnsi="Cambria Math" w:cs="Times New Roman"/>
            <w:sz w:val="24"/>
            <w:szCs w:val="24"/>
          </w:rPr>
          <m:t xml:space="preserve">&gt;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χ</m:t>
            </m:r>
          </m:e>
          <m:sub>
            <m:r>
              <w:rPr>
                <w:rFonts w:ascii="Cambria Math" w:eastAsiaTheme="minorEastAsia" w:hAnsi="Cambria Math" w:cs="Times New Roman"/>
                <w:sz w:val="24"/>
                <w:szCs w:val="24"/>
              </w:rPr>
              <m:t>k,a</m:t>
            </m:r>
          </m:sub>
          <m:sup>
            <m:r>
              <w:rPr>
                <w:rFonts w:ascii="Cambria Math" w:eastAsiaTheme="minorEastAsia" w:hAnsi="Cambria Math" w:cs="Times New Roman"/>
                <w:sz w:val="24"/>
                <w:szCs w:val="24"/>
              </w:rPr>
              <m:t>2</m:t>
            </m:r>
          </m:sup>
        </m:sSubSup>
      </m:oMath>
      <w:r w:rsidR="00C16299" w:rsidRPr="00C16299">
        <w:rPr>
          <w:rFonts w:ascii="Times New Roman" w:eastAsiaTheme="minorEastAsia" w:hAnsi="Times New Roman" w:cs="Times New Roman"/>
          <w:sz w:val="24"/>
          <w:szCs w:val="24"/>
        </w:rPr>
        <w:t xml:space="preserve"> </w:t>
      </w:r>
      <w:r w:rsidR="00C16299">
        <w:rPr>
          <w:rFonts w:ascii="Times New Roman" w:eastAsiaTheme="minorEastAsia" w:hAnsi="Times New Roman" w:cs="Times New Roman"/>
          <w:sz w:val="24"/>
          <w:szCs w:val="24"/>
        </w:rPr>
        <w:t xml:space="preserve">olması durumunda ise, </w:t>
      </w:r>
      <w:r w:rsidR="00C62161">
        <w:rPr>
          <w:rFonts w:ascii="Times New Roman" w:eastAsiaTheme="minorEastAsia" w:hAnsi="Times New Roman" w:cs="Times New Roman"/>
          <w:sz w:val="24"/>
          <w:szCs w:val="24"/>
        </w:rPr>
        <w:t>H</w:t>
      </w:r>
      <w:r w:rsidR="00C62161" w:rsidRPr="00C62161">
        <w:rPr>
          <w:rFonts w:ascii="Times New Roman" w:eastAsiaTheme="minorEastAsia" w:hAnsi="Times New Roman" w:cs="Times New Roman"/>
          <w:sz w:val="24"/>
          <w:szCs w:val="24"/>
          <w:vertAlign w:val="subscript"/>
        </w:rPr>
        <w:t>0</w:t>
      </w:r>
      <w:r w:rsidR="00C62161">
        <w:rPr>
          <w:rFonts w:ascii="Times New Roman" w:eastAsiaTheme="minorEastAsia" w:hAnsi="Times New Roman" w:cs="Times New Roman"/>
          <w:sz w:val="24"/>
          <w:szCs w:val="24"/>
        </w:rPr>
        <w:t xml:space="preserve"> hipotezi reddedilerek </w:t>
      </w:r>
      <w:r w:rsidR="00C16299">
        <w:rPr>
          <w:rFonts w:ascii="Times New Roman" w:eastAsiaTheme="minorEastAsia" w:hAnsi="Times New Roman" w:cs="Times New Roman"/>
          <w:sz w:val="24"/>
          <w:szCs w:val="24"/>
        </w:rPr>
        <w:t xml:space="preserve">değişen varyans probleminin olduğu söylenebilir </w:t>
      </w:r>
      <w:r w:rsidR="00C62161" w:rsidRPr="00C62161">
        <w:rPr>
          <w:rFonts w:ascii="Times New Roman" w:eastAsiaTheme="minorEastAsia" w:hAnsi="Times New Roman" w:cs="Times New Roman"/>
          <w:sz w:val="24"/>
          <w:szCs w:val="24"/>
        </w:rPr>
        <w:t xml:space="preserve">(Güriş, </w:t>
      </w:r>
      <w:r w:rsidR="00C16299" w:rsidRPr="00C62161">
        <w:rPr>
          <w:rFonts w:ascii="Times New Roman" w:eastAsiaTheme="minorEastAsia" w:hAnsi="Times New Roman" w:cs="Times New Roman"/>
          <w:sz w:val="24"/>
          <w:szCs w:val="24"/>
        </w:rPr>
        <w:t>Çağlayan</w:t>
      </w:r>
      <w:r w:rsidR="00C62161" w:rsidRPr="00C62161">
        <w:rPr>
          <w:rFonts w:ascii="Times New Roman" w:eastAsiaTheme="minorEastAsia" w:hAnsi="Times New Roman" w:cs="Times New Roman"/>
          <w:sz w:val="24"/>
          <w:szCs w:val="24"/>
        </w:rPr>
        <w:t xml:space="preserve"> ve Güriş, 201</w:t>
      </w:r>
      <w:r w:rsidR="00C16299" w:rsidRPr="00C62161">
        <w:rPr>
          <w:rFonts w:ascii="Times New Roman" w:eastAsiaTheme="minorEastAsia" w:hAnsi="Times New Roman" w:cs="Times New Roman"/>
          <w:sz w:val="24"/>
          <w:szCs w:val="24"/>
        </w:rPr>
        <w:t>1:</w:t>
      </w:r>
      <w:r w:rsidR="00C62161" w:rsidRPr="00C62161">
        <w:rPr>
          <w:rFonts w:ascii="Times New Roman" w:eastAsiaTheme="minorEastAsia" w:hAnsi="Times New Roman" w:cs="Times New Roman"/>
          <w:sz w:val="24"/>
          <w:szCs w:val="24"/>
        </w:rPr>
        <w:t xml:space="preserve"> 258-259).</w:t>
      </w:r>
    </w:p>
    <w:p w:rsidR="002115EA" w:rsidRPr="004D1244" w:rsidRDefault="00BE53CF" w:rsidP="007F6C35">
      <w:pPr>
        <w:pStyle w:val="Balk3"/>
        <w:spacing w:before="120" w:after="120" w:line="360" w:lineRule="auto"/>
        <w:rPr>
          <w:rFonts w:ascii="Times New Roman" w:hAnsi="Times New Roman" w:cs="Times New Roman"/>
          <w:b/>
          <w:color w:val="000000" w:themeColor="text1"/>
        </w:rPr>
      </w:pPr>
      <w:bookmarkStart w:id="88" w:name="_Toc142307718"/>
      <w:r>
        <w:rPr>
          <w:rFonts w:ascii="Times New Roman" w:hAnsi="Times New Roman" w:cs="Times New Roman"/>
          <w:b/>
          <w:color w:val="000000" w:themeColor="text1"/>
        </w:rPr>
        <w:t>2</w:t>
      </w:r>
      <w:r w:rsidR="004D1244">
        <w:rPr>
          <w:rFonts w:ascii="Times New Roman" w:hAnsi="Times New Roman" w:cs="Times New Roman"/>
          <w:b/>
          <w:color w:val="000000" w:themeColor="text1"/>
        </w:rPr>
        <w:t>.4</w:t>
      </w:r>
      <w:r w:rsidR="002115EA" w:rsidRPr="004D1244">
        <w:rPr>
          <w:rFonts w:ascii="Times New Roman" w:hAnsi="Times New Roman" w:cs="Times New Roman"/>
          <w:b/>
          <w:color w:val="000000" w:themeColor="text1"/>
        </w:rPr>
        <w:t>.5.2. Otokorelasyonun Testi</w:t>
      </w:r>
      <w:bookmarkEnd w:id="88"/>
    </w:p>
    <w:p w:rsidR="002115EA" w:rsidRPr="002115EA" w:rsidRDefault="002115EA" w:rsidP="002115EA">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Klasik regresyon analizinin temel varsayımlarından biri hata terimleri arasında ilişki olmaması durumudur. Başka bir deyişle hata terimleri arasındaki kovaryansın sıfır olması gerekmektedir (Vogelvang, 2005: 53). </w:t>
      </w:r>
      <w:r w:rsidRPr="009D286F">
        <w:rPr>
          <w:rFonts w:ascii="Times New Roman" w:hAnsi="Times New Roman" w:cs="Times New Roman"/>
          <w:sz w:val="24"/>
          <w:szCs w:val="24"/>
        </w:rPr>
        <w:t>Otokorelasyon problemi genellikle zaman serilerinde görülürken</w:t>
      </w:r>
      <w:r>
        <w:rPr>
          <w:rFonts w:ascii="Times New Roman" w:hAnsi="Times New Roman" w:cs="Times New Roman"/>
          <w:sz w:val="24"/>
          <w:szCs w:val="24"/>
        </w:rPr>
        <w:t xml:space="preserve"> panel verilerinde zaman boyutunun var olması söz konusu problemle karşı karşıya kalınmasına sebep olmaktadır (Greene, 2008: 148).</w:t>
      </w:r>
    </w:p>
    <w:p w:rsidR="002115EA" w:rsidRPr="004D1244" w:rsidRDefault="00BE53CF" w:rsidP="007F6C35">
      <w:pPr>
        <w:pStyle w:val="Balk4"/>
        <w:spacing w:before="120" w:after="120" w:line="360" w:lineRule="auto"/>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2</w:t>
      </w:r>
      <w:r w:rsidR="004D1244">
        <w:rPr>
          <w:rFonts w:ascii="Times New Roman" w:hAnsi="Times New Roman" w:cs="Times New Roman"/>
          <w:b/>
          <w:i w:val="0"/>
          <w:color w:val="000000" w:themeColor="text1"/>
          <w:sz w:val="24"/>
          <w:szCs w:val="24"/>
        </w:rPr>
        <w:t>.4</w:t>
      </w:r>
      <w:r w:rsidR="002115EA" w:rsidRPr="004D1244">
        <w:rPr>
          <w:rFonts w:ascii="Times New Roman" w:hAnsi="Times New Roman" w:cs="Times New Roman"/>
          <w:b/>
          <w:i w:val="0"/>
          <w:color w:val="000000" w:themeColor="text1"/>
          <w:sz w:val="24"/>
          <w:szCs w:val="24"/>
        </w:rPr>
        <w:t>.5.2.1. Wooldridge Testi</w:t>
      </w:r>
    </w:p>
    <w:p w:rsidR="002115EA" w:rsidRDefault="002115EA" w:rsidP="002115EA">
      <w:pPr>
        <w:spacing w:before="120" w:after="120" w:line="360" w:lineRule="auto"/>
        <w:ind w:firstLine="567"/>
        <w:jc w:val="both"/>
        <w:rPr>
          <w:rFonts w:ascii="Times New Roman" w:hAnsi="Times New Roman" w:cs="Times New Roman"/>
          <w:sz w:val="24"/>
          <w:szCs w:val="24"/>
        </w:rPr>
      </w:pPr>
      <w:r w:rsidRPr="000656AD">
        <w:rPr>
          <w:rFonts w:ascii="Times New Roman" w:hAnsi="Times New Roman" w:cs="Times New Roman"/>
          <w:sz w:val="24"/>
          <w:szCs w:val="24"/>
        </w:rPr>
        <w:t xml:space="preserve">Wooldridge otokorelasyon </w:t>
      </w:r>
      <w:r>
        <w:rPr>
          <w:rFonts w:ascii="Times New Roman" w:hAnsi="Times New Roman" w:cs="Times New Roman"/>
          <w:sz w:val="24"/>
          <w:szCs w:val="24"/>
        </w:rPr>
        <w:t>sınamasına ait hipotez testi aşağıdaki gibidir.</w:t>
      </w:r>
    </w:p>
    <w:p w:rsidR="002115EA" w:rsidRDefault="002115EA" w:rsidP="002115EA">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Pr="000656AD">
        <w:rPr>
          <w:rFonts w:ascii="Times New Roman" w:hAnsi="Times New Roman" w:cs="Times New Roman"/>
          <w:sz w:val="24"/>
          <w:szCs w:val="24"/>
          <w:vertAlign w:val="subscript"/>
        </w:rPr>
        <w:t>0</w:t>
      </w:r>
      <w:r>
        <w:rPr>
          <w:rFonts w:ascii="Times New Roman" w:hAnsi="Times New Roman" w:cs="Times New Roman"/>
          <w:sz w:val="24"/>
          <w:szCs w:val="24"/>
        </w:rPr>
        <w:t xml:space="preserve"> = ρ</w:t>
      </w:r>
      <w:r w:rsidRPr="000656AD">
        <w:rPr>
          <w:rFonts w:ascii="Times New Roman" w:hAnsi="Times New Roman" w:cs="Times New Roman"/>
          <w:sz w:val="24"/>
          <w:szCs w:val="24"/>
          <w:vertAlign w:val="subscript"/>
        </w:rPr>
        <w:t>1</w:t>
      </w:r>
      <w:r>
        <w:rPr>
          <w:rFonts w:ascii="Times New Roman" w:hAnsi="Times New Roman" w:cs="Times New Roman"/>
          <w:sz w:val="24"/>
          <w:szCs w:val="24"/>
        </w:rPr>
        <w:t xml:space="preserve"> = 0 (Birinci dereceden otokorelasyon yoktur)</w:t>
      </w:r>
    </w:p>
    <w:p w:rsidR="002115EA" w:rsidRDefault="002115EA" w:rsidP="002115EA">
      <w:pPr>
        <w:spacing w:before="120" w:after="120" w:line="360" w:lineRule="auto"/>
        <w:ind w:firstLine="567"/>
        <w:jc w:val="both"/>
        <w:rPr>
          <w:rFonts w:ascii="Times New Roman" w:hAnsi="Times New Roman" w:cs="Times New Roman"/>
          <w:sz w:val="24"/>
          <w:szCs w:val="24"/>
        </w:rPr>
      </w:pPr>
      <w:r w:rsidRPr="00DB2FA4">
        <w:rPr>
          <w:rFonts w:ascii="Times New Roman" w:hAnsi="Times New Roman" w:cs="Times New Roman"/>
          <w:sz w:val="24"/>
          <w:szCs w:val="24"/>
        </w:rPr>
        <w:lastRenderedPageBreak/>
        <w:t>H</w:t>
      </w:r>
      <w:r w:rsidRPr="00DB2FA4">
        <w:rPr>
          <w:rFonts w:ascii="Times New Roman" w:hAnsi="Times New Roman" w:cs="Times New Roman"/>
          <w:sz w:val="24"/>
          <w:szCs w:val="24"/>
          <w:vertAlign w:val="subscript"/>
        </w:rPr>
        <w:t>1</w:t>
      </w:r>
      <w:r w:rsidRPr="00DB2FA4">
        <w:rPr>
          <w:rFonts w:ascii="Times New Roman" w:hAnsi="Times New Roman" w:cs="Times New Roman"/>
          <w:sz w:val="24"/>
          <w:szCs w:val="24"/>
        </w:rPr>
        <w:t xml:space="preserve"> = ρ</w:t>
      </w:r>
      <w:r w:rsidRPr="00DB2FA4">
        <w:rPr>
          <w:rFonts w:ascii="Times New Roman" w:hAnsi="Times New Roman" w:cs="Times New Roman"/>
          <w:sz w:val="24"/>
          <w:szCs w:val="24"/>
          <w:vertAlign w:val="subscript"/>
        </w:rPr>
        <w:t>1</w:t>
      </w:r>
      <w:r w:rsidRPr="00DB2FA4">
        <w:rPr>
          <w:rFonts w:ascii="Times New Roman" w:hAnsi="Times New Roman" w:cs="Times New Roman"/>
          <w:sz w:val="24"/>
          <w:szCs w:val="24"/>
        </w:rPr>
        <w:t xml:space="preserve"> </w:t>
      </w:r>
      <w:r w:rsidR="00DB2FA4">
        <w:rPr>
          <w:rFonts w:ascii="Times New Roman" w:hAnsi="Times New Roman" w:cs="Times New Roman"/>
          <w:sz w:val="24"/>
          <w:szCs w:val="24"/>
        </w:rPr>
        <w:t>≠</w:t>
      </w:r>
      <w:r w:rsidRPr="00DB2FA4">
        <w:rPr>
          <w:rFonts w:ascii="Times New Roman" w:hAnsi="Times New Roman" w:cs="Times New Roman"/>
          <w:sz w:val="24"/>
          <w:szCs w:val="24"/>
        </w:rPr>
        <w:t xml:space="preserve"> </w:t>
      </w:r>
      <w:r>
        <w:rPr>
          <w:rFonts w:ascii="Times New Roman" w:hAnsi="Times New Roman" w:cs="Times New Roman"/>
          <w:sz w:val="24"/>
          <w:szCs w:val="24"/>
        </w:rPr>
        <w:t>0 (Birinci dereceden otokorelasyon vardır)</w:t>
      </w:r>
    </w:p>
    <w:p w:rsidR="002115EA" w:rsidRPr="00F76B92" w:rsidRDefault="002115EA" w:rsidP="002115EA">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Wooldridge testinde birinci farklar modelinden elde </w:t>
      </w:r>
      <w:r w:rsidRPr="00F76B92">
        <w:rPr>
          <w:rFonts w:ascii="Times New Roman" w:hAnsi="Times New Roman" w:cs="Times New Roman"/>
          <w:sz w:val="24"/>
          <w:szCs w:val="24"/>
        </w:rPr>
        <w:t>edilen kalıntılardan yararlanılmaktadır. Genel bir panel veri modelinde birinci farklar eşitlik</w:t>
      </w:r>
      <w:r w:rsidR="00D82DEB">
        <w:rPr>
          <w:rFonts w:ascii="Times New Roman" w:hAnsi="Times New Roman" w:cs="Times New Roman"/>
          <w:sz w:val="24"/>
          <w:szCs w:val="24"/>
        </w:rPr>
        <w:t xml:space="preserve"> 2</w:t>
      </w:r>
      <w:r w:rsidR="00F76B92" w:rsidRPr="00F76B92">
        <w:rPr>
          <w:rFonts w:ascii="Times New Roman" w:hAnsi="Times New Roman" w:cs="Times New Roman"/>
          <w:sz w:val="24"/>
          <w:szCs w:val="24"/>
        </w:rPr>
        <w:t>.29</w:t>
      </w:r>
      <w:r w:rsidRPr="00F76B92">
        <w:rPr>
          <w:rFonts w:ascii="Times New Roman" w:hAnsi="Times New Roman" w:cs="Times New Roman"/>
          <w:sz w:val="24"/>
          <w:szCs w:val="24"/>
        </w:rPr>
        <w:t>’daki gibi ifade edilmektedir.</w:t>
      </w:r>
    </w:p>
    <w:p w:rsidR="002115EA" w:rsidRPr="00F76B92" w:rsidRDefault="002115EA" w:rsidP="002115EA">
      <w:pPr>
        <w:spacing w:before="120" w:after="120" w:line="360" w:lineRule="auto"/>
        <w:ind w:firstLine="567"/>
        <w:jc w:val="both"/>
        <w:rPr>
          <w:rFonts w:ascii="Times New Roman" w:eastAsiaTheme="minorEastAsia" w:hAnsi="Times New Roman" w:cs="Times New Roman"/>
          <w:sz w:val="24"/>
          <w:szCs w:val="24"/>
        </w:rPr>
      </w:pPr>
      <m:oMath>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it-1</m:t>
            </m:r>
          </m:sub>
        </m:sSub>
        <m:r>
          <w:rPr>
            <w:rFonts w:ascii="Cambria Math" w:eastAsiaTheme="minorEastAsia" w:hAnsi="Cambria Math" w:cs="Times New Roman"/>
            <w:sz w:val="24"/>
            <w:szCs w:val="24"/>
          </w:rPr>
          <m: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it-1</m:t>
            </m:r>
          </m:sub>
        </m:sSub>
        <m:r>
          <w:rPr>
            <w:rFonts w:ascii="Cambria Math" w:eastAsiaTheme="minorEastAsia" w:hAnsi="Cambria Math" w:cs="Times New Roman"/>
            <w:sz w:val="24"/>
            <w:szCs w:val="24"/>
          </w:rPr>
          <m:t>,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it</m:t>
            </m:r>
          </m:sub>
        </m:sSub>
      </m:oMath>
      <w:r w:rsidR="00F76B92" w:rsidRPr="00F76B92">
        <w:rPr>
          <w:rFonts w:ascii="Times New Roman" w:eastAsiaTheme="minorEastAsia" w:hAnsi="Times New Roman" w:cs="Times New Roman"/>
          <w:sz w:val="24"/>
          <w:szCs w:val="24"/>
        </w:rPr>
        <w:t xml:space="preserve">                      </w:t>
      </w:r>
      <w:r w:rsidRPr="00F76B92">
        <w:rPr>
          <w:rFonts w:ascii="Times New Roman" w:eastAsiaTheme="minorEastAsia" w:hAnsi="Times New Roman" w:cs="Times New Roman"/>
          <w:sz w:val="24"/>
          <w:szCs w:val="24"/>
        </w:rPr>
        <w:t>(</w:t>
      </w:r>
      <w:r w:rsidR="00D82DEB">
        <w:rPr>
          <w:rFonts w:ascii="Times New Roman" w:eastAsiaTheme="minorEastAsia" w:hAnsi="Times New Roman" w:cs="Times New Roman"/>
          <w:sz w:val="24"/>
          <w:szCs w:val="24"/>
        </w:rPr>
        <w:t>2</w:t>
      </w:r>
      <w:r w:rsidR="00F76B92" w:rsidRPr="00F76B92">
        <w:rPr>
          <w:rFonts w:ascii="Times New Roman" w:eastAsiaTheme="minorEastAsia" w:hAnsi="Times New Roman" w:cs="Times New Roman"/>
          <w:sz w:val="24"/>
          <w:szCs w:val="24"/>
        </w:rPr>
        <w:t>.29</w:t>
      </w:r>
      <w:r w:rsidRPr="00F76B92">
        <w:rPr>
          <w:rFonts w:ascii="Times New Roman" w:eastAsiaTheme="minorEastAsia" w:hAnsi="Times New Roman" w:cs="Times New Roman"/>
          <w:sz w:val="24"/>
          <w:szCs w:val="24"/>
        </w:rPr>
        <w:t>)</w:t>
      </w:r>
    </w:p>
    <w:p w:rsidR="002115EA" w:rsidRPr="00F76B92" w:rsidRDefault="002115EA" w:rsidP="002115EA">
      <w:pPr>
        <w:spacing w:before="120" w:after="120" w:line="360" w:lineRule="auto"/>
        <w:ind w:firstLine="567"/>
        <w:jc w:val="both"/>
        <w:rPr>
          <w:rFonts w:ascii="Times New Roman" w:eastAsiaTheme="minorEastAsia" w:hAnsi="Times New Roman" w:cs="Times New Roman"/>
          <w:sz w:val="24"/>
          <w:szCs w:val="24"/>
        </w:rPr>
      </w:pPr>
      <w:r w:rsidRPr="00F76B92">
        <w:rPr>
          <w:rFonts w:ascii="Times New Roman" w:eastAsiaTheme="minorEastAsia" w:hAnsi="Times New Roman" w:cs="Times New Roman"/>
          <w:sz w:val="24"/>
          <w:szCs w:val="24"/>
        </w:rPr>
        <w:t>Eşitlik</w:t>
      </w:r>
      <w:r w:rsidR="00D82DEB">
        <w:rPr>
          <w:rFonts w:ascii="Times New Roman" w:eastAsiaTheme="minorEastAsia" w:hAnsi="Times New Roman" w:cs="Times New Roman"/>
          <w:sz w:val="24"/>
          <w:szCs w:val="24"/>
        </w:rPr>
        <w:t xml:space="preserve"> 2</w:t>
      </w:r>
      <w:r w:rsidR="00F76B92" w:rsidRPr="00F76B92">
        <w:rPr>
          <w:rFonts w:ascii="Times New Roman" w:eastAsiaTheme="minorEastAsia" w:hAnsi="Times New Roman" w:cs="Times New Roman"/>
          <w:sz w:val="24"/>
          <w:szCs w:val="24"/>
        </w:rPr>
        <w:t>.29</w:t>
      </w:r>
      <w:r w:rsidRPr="00F76B92">
        <w:rPr>
          <w:rFonts w:ascii="Times New Roman" w:eastAsiaTheme="minorEastAsia" w:hAnsi="Times New Roman" w:cs="Times New Roman"/>
          <w:sz w:val="24"/>
          <w:szCs w:val="24"/>
        </w:rPr>
        <w:t xml:space="preserve"> doğrultusunda birinci farklar cinsinden model aşağıdaki gibidir.</w:t>
      </w:r>
    </w:p>
    <w:p w:rsidR="002115EA" w:rsidRPr="00F76B92" w:rsidRDefault="002115EA" w:rsidP="002115EA">
      <w:pPr>
        <w:spacing w:before="120" w:after="120" w:line="360" w:lineRule="auto"/>
        <w:ind w:firstLine="567"/>
        <w:jc w:val="both"/>
        <w:rPr>
          <w:rFonts w:ascii="Times New Roman" w:eastAsiaTheme="minorEastAsia"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hAnsi="Cambria Math" w:cs="Times New Roman"/>
            <w:sz w:val="24"/>
            <w:szCs w:val="24"/>
          </w:rPr>
          <m:t>=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Cambria Math" w:cs="Times New Roman"/>
            <w:sz w:val="24"/>
            <w:szCs w:val="24"/>
          </w:rPr>
          <m:t>β+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it</m:t>
            </m:r>
          </m:sub>
        </m:sSub>
      </m:oMath>
      <w:r w:rsidRPr="00F76B92">
        <w:rPr>
          <w:rFonts w:ascii="Times New Roman" w:eastAsiaTheme="minorEastAsia" w:hAnsi="Times New Roman" w:cs="Times New Roman"/>
          <w:sz w:val="24"/>
          <w:szCs w:val="24"/>
        </w:rPr>
        <w:t xml:space="preserve">                                                                                                (</w:t>
      </w:r>
      <w:r w:rsidR="00D82DEB">
        <w:rPr>
          <w:rFonts w:ascii="Times New Roman" w:eastAsiaTheme="minorEastAsia" w:hAnsi="Times New Roman" w:cs="Times New Roman"/>
          <w:sz w:val="24"/>
          <w:szCs w:val="24"/>
        </w:rPr>
        <w:t>2</w:t>
      </w:r>
      <w:r w:rsidR="00F76B92" w:rsidRPr="00F76B92">
        <w:rPr>
          <w:rFonts w:ascii="Times New Roman" w:eastAsiaTheme="minorEastAsia" w:hAnsi="Times New Roman" w:cs="Times New Roman"/>
          <w:sz w:val="24"/>
          <w:szCs w:val="24"/>
        </w:rPr>
        <w:t>.30</w:t>
      </w:r>
      <w:r w:rsidRPr="00F76B92">
        <w:rPr>
          <w:rFonts w:ascii="Times New Roman" w:eastAsiaTheme="minorEastAsia" w:hAnsi="Times New Roman" w:cs="Times New Roman"/>
          <w:sz w:val="24"/>
          <w:szCs w:val="24"/>
        </w:rPr>
        <w:t>)</w:t>
      </w:r>
    </w:p>
    <w:p w:rsidR="002115EA" w:rsidRPr="002115EA" w:rsidRDefault="00D82DEB" w:rsidP="002115EA">
      <w:pPr>
        <w:spacing w:before="120" w:after="120" w:line="360" w:lineRule="auto"/>
        <w:ind w:firstLine="567"/>
        <w:jc w:val="both"/>
        <w:rPr>
          <w:rFonts w:ascii="Times New Roman" w:eastAsiaTheme="minorEastAsia" w:hAnsi="Times New Roman" w:cs="Times New Roman"/>
          <w:color w:val="FF0000"/>
          <w:sz w:val="24"/>
          <w:szCs w:val="24"/>
        </w:rPr>
      </w:pPr>
      <w:r>
        <w:rPr>
          <w:rFonts w:ascii="Times New Roman" w:eastAsiaTheme="minorEastAsia" w:hAnsi="Times New Roman" w:cs="Times New Roman"/>
          <w:sz w:val="24"/>
          <w:szCs w:val="24"/>
        </w:rPr>
        <w:t>Eşitlik 2</w:t>
      </w:r>
      <w:r w:rsidR="00F76B92" w:rsidRPr="00F76B92">
        <w:rPr>
          <w:rFonts w:ascii="Times New Roman" w:eastAsiaTheme="minorEastAsia" w:hAnsi="Times New Roman" w:cs="Times New Roman"/>
          <w:sz w:val="24"/>
          <w:szCs w:val="24"/>
        </w:rPr>
        <w:t>.30’dan</w:t>
      </w:r>
      <w:r w:rsidR="002115EA" w:rsidRPr="00F76B92">
        <w:rPr>
          <w:rFonts w:ascii="Times New Roman" w:eastAsiaTheme="minorEastAsia" w:hAnsi="Times New Roman" w:cs="Times New Roman"/>
          <w:sz w:val="24"/>
          <w:szCs w:val="24"/>
        </w:rPr>
        <w:t xml:space="preserve"> elde edilen tahmine ait kalıntıların kendi gecikmeli değerleri ile regresyonu yapılmaktadır. Bu teste ait H</w:t>
      </w:r>
      <w:r w:rsidR="002115EA" w:rsidRPr="00F76B92">
        <w:rPr>
          <w:rFonts w:ascii="Times New Roman" w:eastAsiaTheme="minorEastAsia" w:hAnsi="Times New Roman" w:cs="Times New Roman"/>
          <w:sz w:val="24"/>
          <w:szCs w:val="24"/>
          <w:vertAlign w:val="subscript"/>
        </w:rPr>
        <w:t xml:space="preserve">0 </w:t>
      </w:r>
      <w:r w:rsidR="002115EA" w:rsidRPr="00F76B92">
        <w:rPr>
          <w:rFonts w:ascii="Times New Roman" w:eastAsiaTheme="minorEastAsia" w:hAnsi="Times New Roman" w:cs="Times New Roman"/>
          <w:sz w:val="24"/>
          <w:szCs w:val="24"/>
        </w:rPr>
        <w:t>hipotezine göre kalıntı otokorelasyonları -0,5’e eşittir. Bu eşitlikten elde edilen kalıntılara ait otokorelasyonların tamamının –0,5’e eşit olup olmadığı F dağılımı ile test edilmektedir. H</w:t>
      </w:r>
      <w:r w:rsidR="002115EA" w:rsidRPr="00F76B92">
        <w:rPr>
          <w:rFonts w:ascii="Times New Roman" w:eastAsiaTheme="minorEastAsia" w:hAnsi="Times New Roman" w:cs="Times New Roman"/>
          <w:sz w:val="24"/>
          <w:szCs w:val="24"/>
          <w:vertAlign w:val="subscript"/>
        </w:rPr>
        <w:t>0</w:t>
      </w:r>
      <w:r w:rsidR="002115EA" w:rsidRPr="00F76B92">
        <w:rPr>
          <w:rFonts w:ascii="Times New Roman" w:eastAsiaTheme="minorEastAsia" w:hAnsi="Times New Roman" w:cs="Times New Roman"/>
          <w:sz w:val="24"/>
          <w:szCs w:val="24"/>
        </w:rPr>
        <w:t xml:space="preserve"> hipotezinin re</w:t>
      </w:r>
      <w:r w:rsidR="002115EA" w:rsidRPr="00536B38">
        <w:rPr>
          <w:rFonts w:ascii="Times New Roman" w:eastAsiaTheme="minorEastAsia" w:hAnsi="Times New Roman" w:cs="Times New Roman"/>
          <w:sz w:val="24"/>
          <w:szCs w:val="24"/>
        </w:rPr>
        <w:t xml:space="preserve">ddedilmesi durumunda birinci dereceden otokorelasyon olduğu sonucuna ulaşılır </w:t>
      </w:r>
      <w:r w:rsidR="00536B38" w:rsidRPr="00536B38">
        <w:rPr>
          <w:rFonts w:ascii="Times New Roman" w:eastAsiaTheme="minorEastAsia" w:hAnsi="Times New Roman" w:cs="Times New Roman"/>
          <w:sz w:val="24"/>
          <w:szCs w:val="24"/>
        </w:rPr>
        <w:t>(Yerdelen Tatoğlu,</w:t>
      </w:r>
      <w:r w:rsidR="00536B38">
        <w:rPr>
          <w:rFonts w:ascii="Times New Roman" w:eastAsiaTheme="minorEastAsia" w:hAnsi="Times New Roman" w:cs="Times New Roman"/>
          <w:sz w:val="24"/>
          <w:szCs w:val="24"/>
        </w:rPr>
        <w:t xml:space="preserve"> 2020: 234).</w:t>
      </w:r>
    </w:p>
    <w:p w:rsidR="00410F60" w:rsidRPr="004D1244" w:rsidRDefault="00BE53CF" w:rsidP="007F6C35">
      <w:pPr>
        <w:pStyle w:val="Balk3"/>
        <w:spacing w:before="0" w:after="120" w:line="360" w:lineRule="auto"/>
        <w:rPr>
          <w:rFonts w:ascii="Times New Roman" w:hAnsi="Times New Roman" w:cs="Times New Roman"/>
          <w:b/>
          <w:color w:val="000000" w:themeColor="text1"/>
        </w:rPr>
      </w:pPr>
      <w:bookmarkStart w:id="89" w:name="_Toc142307719"/>
      <w:r>
        <w:rPr>
          <w:rFonts w:ascii="Times New Roman" w:hAnsi="Times New Roman" w:cs="Times New Roman"/>
          <w:b/>
          <w:color w:val="000000" w:themeColor="text1"/>
        </w:rPr>
        <w:t>2</w:t>
      </w:r>
      <w:r w:rsidR="004D1244">
        <w:rPr>
          <w:rFonts w:ascii="Times New Roman" w:hAnsi="Times New Roman" w:cs="Times New Roman"/>
          <w:b/>
          <w:color w:val="000000" w:themeColor="text1"/>
        </w:rPr>
        <w:t>.4</w:t>
      </w:r>
      <w:r w:rsidR="00337BB9" w:rsidRPr="004D1244">
        <w:rPr>
          <w:rFonts w:ascii="Times New Roman" w:hAnsi="Times New Roman" w:cs="Times New Roman"/>
          <w:b/>
          <w:color w:val="000000" w:themeColor="text1"/>
        </w:rPr>
        <w:t>.5.</w:t>
      </w:r>
      <w:r w:rsidR="002115EA" w:rsidRPr="004D1244">
        <w:rPr>
          <w:rFonts w:ascii="Times New Roman" w:hAnsi="Times New Roman" w:cs="Times New Roman"/>
          <w:b/>
          <w:color w:val="000000" w:themeColor="text1"/>
        </w:rPr>
        <w:t>3</w:t>
      </w:r>
      <w:r w:rsidR="00337BB9" w:rsidRPr="004D1244">
        <w:rPr>
          <w:rFonts w:ascii="Times New Roman" w:hAnsi="Times New Roman" w:cs="Times New Roman"/>
          <w:b/>
          <w:color w:val="000000" w:themeColor="text1"/>
        </w:rPr>
        <w:t xml:space="preserve">. </w:t>
      </w:r>
      <w:r w:rsidR="00410F60" w:rsidRPr="004D1244">
        <w:rPr>
          <w:rFonts w:ascii="Times New Roman" w:hAnsi="Times New Roman" w:cs="Times New Roman"/>
          <w:b/>
          <w:color w:val="000000" w:themeColor="text1"/>
        </w:rPr>
        <w:t>Yatay Kesit Bağımlılığının Testi</w:t>
      </w:r>
      <w:bookmarkEnd w:id="89"/>
    </w:p>
    <w:p w:rsidR="00A41694" w:rsidRPr="001C0ACB" w:rsidRDefault="00653E00" w:rsidP="001C0ACB">
      <w:pPr>
        <w:spacing w:before="120" w:after="12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Panel veri analizlerinde serilerde belli bir şok meydana geldiğinde</w:t>
      </w:r>
      <w:r w:rsidR="001C0ACB" w:rsidRPr="001C0ACB">
        <w:rPr>
          <w:rFonts w:ascii="Times New Roman" w:hAnsi="Times New Roman" w:cs="Times New Roman"/>
          <w:sz w:val="24"/>
          <w:szCs w:val="24"/>
        </w:rPr>
        <w:t xml:space="preserve"> panel veride yer alan </w:t>
      </w:r>
      <w:r>
        <w:rPr>
          <w:rFonts w:ascii="Times New Roman" w:hAnsi="Times New Roman" w:cs="Times New Roman"/>
          <w:sz w:val="24"/>
          <w:szCs w:val="24"/>
        </w:rPr>
        <w:t>bütün</w:t>
      </w:r>
      <w:r w:rsidR="001C0ACB" w:rsidRPr="001C0ACB">
        <w:rPr>
          <w:rFonts w:ascii="Times New Roman" w:hAnsi="Times New Roman" w:cs="Times New Roman"/>
          <w:sz w:val="24"/>
          <w:szCs w:val="24"/>
        </w:rPr>
        <w:t xml:space="preserve"> kesit birimlerinin </w:t>
      </w:r>
      <w:r>
        <w:rPr>
          <w:rFonts w:ascii="Times New Roman" w:hAnsi="Times New Roman" w:cs="Times New Roman"/>
          <w:sz w:val="24"/>
          <w:szCs w:val="24"/>
        </w:rPr>
        <w:t>söz konusu</w:t>
      </w:r>
      <w:r w:rsidR="001C0ACB" w:rsidRPr="001C0ACB">
        <w:rPr>
          <w:rFonts w:ascii="Times New Roman" w:hAnsi="Times New Roman" w:cs="Times New Roman"/>
          <w:sz w:val="24"/>
          <w:szCs w:val="24"/>
        </w:rPr>
        <w:t xml:space="preserve"> şoktan aynı derecede etkilenip</w:t>
      </w:r>
      <w:r>
        <w:rPr>
          <w:rFonts w:ascii="Times New Roman" w:hAnsi="Times New Roman" w:cs="Times New Roman"/>
          <w:sz w:val="24"/>
          <w:szCs w:val="24"/>
        </w:rPr>
        <w:t xml:space="preserve"> etkilenmediği araştı</w:t>
      </w:r>
      <w:r w:rsidR="0041708E">
        <w:rPr>
          <w:rFonts w:ascii="Times New Roman" w:hAnsi="Times New Roman" w:cs="Times New Roman"/>
          <w:sz w:val="24"/>
          <w:szCs w:val="24"/>
        </w:rPr>
        <w:t xml:space="preserve">rmaya değer olarak görülmekte olup bu araştırma yatay kesit bağımlılığı </w:t>
      </w:r>
      <w:r w:rsidR="001C0ACB" w:rsidRPr="001C0ACB">
        <w:rPr>
          <w:rFonts w:ascii="Times New Roman" w:hAnsi="Times New Roman" w:cs="Times New Roman"/>
          <w:sz w:val="24"/>
          <w:szCs w:val="24"/>
        </w:rPr>
        <w:t>bilinmektedir (</w:t>
      </w:r>
      <w:r w:rsidR="007161A2">
        <w:rPr>
          <w:rFonts w:ascii="Times New Roman" w:hAnsi="Times New Roman" w:cs="Times New Roman"/>
          <w:sz w:val="24"/>
          <w:szCs w:val="24"/>
        </w:rPr>
        <w:t>Ün ve Güriş,</w:t>
      </w:r>
      <w:r w:rsidR="001C0ACB" w:rsidRPr="001C0ACB">
        <w:rPr>
          <w:rFonts w:ascii="Times New Roman" w:hAnsi="Times New Roman" w:cs="Times New Roman"/>
          <w:sz w:val="24"/>
          <w:szCs w:val="24"/>
        </w:rPr>
        <w:t xml:space="preserve"> 2015, 77).</w:t>
      </w:r>
    </w:p>
    <w:p w:rsidR="000673BB" w:rsidRPr="004D1244" w:rsidRDefault="00BE53CF" w:rsidP="007F6C35">
      <w:pPr>
        <w:pStyle w:val="Balk4"/>
        <w:spacing w:before="120" w:after="120" w:line="360" w:lineRule="auto"/>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2</w:t>
      </w:r>
      <w:r w:rsidR="004D1244">
        <w:rPr>
          <w:rFonts w:ascii="Times New Roman" w:hAnsi="Times New Roman" w:cs="Times New Roman"/>
          <w:b/>
          <w:i w:val="0"/>
          <w:color w:val="000000" w:themeColor="text1"/>
          <w:sz w:val="24"/>
          <w:szCs w:val="24"/>
        </w:rPr>
        <w:t>.4</w:t>
      </w:r>
      <w:r w:rsidR="00337BB9" w:rsidRPr="004D1244">
        <w:rPr>
          <w:rFonts w:ascii="Times New Roman" w:hAnsi="Times New Roman" w:cs="Times New Roman"/>
          <w:b/>
          <w:i w:val="0"/>
          <w:color w:val="000000" w:themeColor="text1"/>
          <w:sz w:val="24"/>
          <w:szCs w:val="24"/>
        </w:rPr>
        <w:t>.</w:t>
      </w:r>
      <w:r w:rsidR="002115EA" w:rsidRPr="004D1244">
        <w:rPr>
          <w:rFonts w:ascii="Times New Roman" w:hAnsi="Times New Roman" w:cs="Times New Roman"/>
          <w:b/>
          <w:i w:val="0"/>
          <w:color w:val="000000" w:themeColor="text1"/>
          <w:sz w:val="24"/>
          <w:szCs w:val="24"/>
        </w:rPr>
        <w:t>5.3</w:t>
      </w:r>
      <w:r w:rsidR="00337BB9" w:rsidRPr="004D1244">
        <w:rPr>
          <w:rFonts w:ascii="Times New Roman" w:hAnsi="Times New Roman" w:cs="Times New Roman"/>
          <w:b/>
          <w:i w:val="0"/>
          <w:color w:val="000000" w:themeColor="text1"/>
          <w:sz w:val="24"/>
          <w:szCs w:val="24"/>
        </w:rPr>
        <w:t xml:space="preserve">.1. </w:t>
      </w:r>
      <w:r w:rsidR="00517DFC" w:rsidRPr="004D1244">
        <w:rPr>
          <w:rFonts w:ascii="Times New Roman" w:hAnsi="Times New Roman" w:cs="Times New Roman"/>
          <w:b/>
          <w:i w:val="0"/>
          <w:color w:val="000000" w:themeColor="text1"/>
          <w:sz w:val="24"/>
          <w:szCs w:val="24"/>
        </w:rPr>
        <w:t>Düzeltilmiş LM Testi</w:t>
      </w:r>
    </w:p>
    <w:p w:rsidR="00410F60" w:rsidRPr="00F76B92" w:rsidRDefault="00410F60" w:rsidP="002E6701">
      <w:pPr>
        <w:spacing w:before="120" w:after="120" w:line="360" w:lineRule="auto"/>
        <w:ind w:firstLine="567"/>
        <w:jc w:val="both"/>
        <w:rPr>
          <w:rFonts w:ascii="Times New Roman" w:hAnsi="Times New Roman" w:cs="Times New Roman"/>
          <w:sz w:val="24"/>
          <w:szCs w:val="24"/>
        </w:rPr>
      </w:pPr>
      <w:r w:rsidRPr="00D24B11">
        <w:rPr>
          <w:rFonts w:ascii="Times New Roman" w:hAnsi="Times New Roman" w:cs="Times New Roman"/>
          <w:sz w:val="24"/>
          <w:szCs w:val="24"/>
        </w:rPr>
        <w:t xml:space="preserve">Panel veri analizinde yatay kesit bağımlılığı birçok test ile sınanabilir. Zaman boyutu </w:t>
      </w:r>
      <w:r w:rsidRPr="00F9369D">
        <w:rPr>
          <w:rFonts w:ascii="Times New Roman" w:hAnsi="Times New Roman" w:cs="Times New Roman"/>
          <w:sz w:val="24"/>
          <w:szCs w:val="24"/>
        </w:rPr>
        <w:t xml:space="preserve">(T), kesit boyutu (N)’ndan büyük olduğu durumlarda Breusch-Pagan LM testi kullanılmaktadır. </w:t>
      </w:r>
      <w:r w:rsidR="00C37311" w:rsidRPr="00F9369D">
        <w:rPr>
          <w:rFonts w:ascii="Times New Roman" w:hAnsi="Times New Roman" w:cs="Times New Roman"/>
          <w:sz w:val="24"/>
          <w:szCs w:val="24"/>
        </w:rPr>
        <w:t>Fakat söz konusu</w:t>
      </w:r>
      <w:r w:rsidR="00FC56AD" w:rsidRPr="00F9369D">
        <w:rPr>
          <w:rFonts w:ascii="Times New Roman" w:hAnsi="Times New Roman" w:cs="Times New Roman"/>
          <w:sz w:val="24"/>
          <w:szCs w:val="24"/>
        </w:rPr>
        <w:t xml:space="preserve"> test, grup ortalaması</w:t>
      </w:r>
      <w:r w:rsidR="00C37311" w:rsidRPr="00F9369D">
        <w:rPr>
          <w:rFonts w:ascii="Times New Roman" w:hAnsi="Times New Roman" w:cs="Times New Roman"/>
          <w:sz w:val="24"/>
          <w:szCs w:val="24"/>
        </w:rPr>
        <w:t>nın</w:t>
      </w:r>
      <w:r w:rsidR="00FC56AD" w:rsidRPr="00F9369D">
        <w:rPr>
          <w:rFonts w:ascii="Times New Roman" w:hAnsi="Times New Roman" w:cs="Times New Roman"/>
          <w:sz w:val="24"/>
          <w:szCs w:val="24"/>
        </w:rPr>
        <w:t xml:space="preserve"> sıfır ve bireysel ortalama</w:t>
      </w:r>
      <w:r w:rsidR="00C37311" w:rsidRPr="00F9369D">
        <w:rPr>
          <w:rFonts w:ascii="Times New Roman" w:hAnsi="Times New Roman" w:cs="Times New Roman"/>
          <w:sz w:val="24"/>
          <w:szCs w:val="24"/>
        </w:rPr>
        <w:t xml:space="preserve">nın ise sıfırdan farklı olduğu durumlarda </w:t>
      </w:r>
      <w:r w:rsidR="00FC56AD" w:rsidRPr="00F9369D">
        <w:rPr>
          <w:rFonts w:ascii="Times New Roman" w:hAnsi="Times New Roman" w:cs="Times New Roman"/>
          <w:sz w:val="24"/>
          <w:szCs w:val="24"/>
        </w:rPr>
        <w:t>sapmalı ol</w:t>
      </w:r>
      <w:r w:rsidR="00C37311" w:rsidRPr="00F9369D">
        <w:rPr>
          <w:rFonts w:ascii="Times New Roman" w:hAnsi="Times New Roman" w:cs="Times New Roman"/>
          <w:sz w:val="24"/>
          <w:szCs w:val="24"/>
        </w:rPr>
        <w:t>abilmektedir</w:t>
      </w:r>
      <w:r w:rsidR="0074285F" w:rsidRPr="00F9369D">
        <w:rPr>
          <w:rFonts w:ascii="Times New Roman" w:hAnsi="Times New Roman" w:cs="Times New Roman"/>
          <w:sz w:val="24"/>
          <w:szCs w:val="24"/>
        </w:rPr>
        <w:t xml:space="preserve">. Pesaran, Ullah ve Yamagata (2008), test istatistik değerine </w:t>
      </w:r>
      <w:r w:rsidR="00FC56AD" w:rsidRPr="00F9369D">
        <w:rPr>
          <w:rFonts w:ascii="Times New Roman" w:hAnsi="Times New Roman" w:cs="Times New Roman"/>
          <w:sz w:val="24"/>
          <w:szCs w:val="24"/>
        </w:rPr>
        <w:t xml:space="preserve">varyansı ve ortalamayı da ekleyerek </w:t>
      </w:r>
      <w:r w:rsidR="0074285F" w:rsidRPr="00F9369D">
        <w:rPr>
          <w:rFonts w:ascii="Times New Roman" w:hAnsi="Times New Roman" w:cs="Times New Roman"/>
          <w:sz w:val="24"/>
          <w:szCs w:val="24"/>
        </w:rPr>
        <w:t>bu sapmanın ortadan kalkmasını sağlayarak LM testini düzeltmişlerdir</w:t>
      </w:r>
      <w:r w:rsidR="00FC56AD" w:rsidRPr="00F9369D">
        <w:rPr>
          <w:rFonts w:ascii="Times New Roman" w:hAnsi="Times New Roman" w:cs="Times New Roman"/>
          <w:sz w:val="24"/>
          <w:szCs w:val="24"/>
        </w:rPr>
        <w:t xml:space="preserve">. Bu </w:t>
      </w:r>
      <w:r w:rsidR="0074285F" w:rsidRPr="00F9369D">
        <w:rPr>
          <w:rFonts w:ascii="Times New Roman" w:hAnsi="Times New Roman" w:cs="Times New Roman"/>
          <w:sz w:val="24"/>
          <w:szCs w:val="24"/>
        </w:rPr>
        <w:t>doğrultuda</w:t>
      </w:r>
      <w:r w:rsidR="00FC56AD" w:rsidRPr="00F9369D">
        <w:rPr>
          <w:rFonts w:ascii="Times New Roman" w:hAnsi="Times New Roman" w:cs="Times New Roman"/>
          <w:sz w:val="24"/>
          <w:szCs w:val="24"/>
        </w:rPr>
        <w:t xml:space="preserve"> testin ismi sapması düzeltilmiş LM testi (LMadj) olarak </w:t>
      </w:r>
      <w:r w:rsidR="0074285F" w:rsidRPr="00F9369D">
        <w:rPr>
          <w:rFonts w:ascii="Times New Roman" w:hAnsi="Times New Roman" w:cs="Times New Roman"/>
          <w:sz w:val="24"/>
          <w:szCs w:val="24"/>
        </w:rPr>
        <w:t>bilinmektedir</w:t>
      </w:r>
      <w:r w:rsidR="00FC56AD" w:rsidRPr="00F9369D">
        <w:rPr>
          <w:rFonts w:ascii="Times New Roman" w:hAnsi="Times New Roman" w:cs="Times New Roman"/>
          <w:sz w:val="24"/>
          <w:szCs w:val="24"/>
        </w:rPr>
        <w:t>. LM test istatistiği ilk haliyle aşağıdaki gibidir (Breusch ve Pagan, 1980: 240</w:t>
      </w:r>
      <w:r w:rsidR="0074285F" w:rsidRPr="00F9369D">
        <w:rPr>
          <w:rFonts w:ascii="Times New Roman" w:hAnsi="Times New Roman" w:cs="Times New Roman"/>
          <w:sz w:val="24"/>
          <w:szCs w:val="24"/>
        </w:rPr>
        <w:t>; Pesaran, Ullah ve Yamagata, 2008: 105</w:t>
      </w:r>
      <w:r w:rsidR="00FC56AD" w:rsidRPr="00F9369D">
        <w:rPr>
          <w:rFonts w:ascii="Times New Roman" w:hAnsi="Times New Roman" w:cs="Times New Roman"/>
          <w:sz w:val="24"/>
          <w:szCs w:val="24"/>
        </w:rPr>
        <w:t>).</w:t>
      </w:r>
    </w:p>
    <w:p w:rsidR="002E6701" w:rsidRPr="00F76B92" w:rsidRDefault="002E6701" w:rsidP="002E6701">
      <w:pPr>
        <w:spacing w:before="120" w:after="120" w:line="360" w:lineRule="auto"/>
        <w:ind w:firstLine="567"/>
        <w:jc w:val="both"/>
        <w:rPr>
          <w:rFonts w:ascii="Times New Roman" w:hAnsi="Times New Roman" w:cs="Times New Roman"/>
          <w:sz w:val="24"/>
          <w:szCs w:val="24"/>
        </w:rPr>
      </w:pPr>
      <m:oMath>
        <m:r>
          <w:rPr>
            <w:rFonts w:ascii="Cambria Math" w:hAnsi="Cambria Math" w:cs="Times New Roman"/>
            <w:sz w:val="24"/>
            <w:szCs w:val="24"/>
          </w:rPr>
          <m:t xml:space="preserve">LM=T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N-1</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ρ</m:t>
                        </m:r>
                      </m:e>
                    </m:acc>
                  </m:e>
                  <m:sub>
                    <m:r>
                      <w:rPr>
                        <w:rFonts w:ascii="Cambria Math" w:hAnsi="Cambria Math" w:cs="Times New Roman"/>
                        <w:sz w:val="24"/>
                        <w:szCs w:val="24"/>
                      </w:rPr>
                      <m:t>ij</m:t>
                    </m:r>
                  </m:sub>
                  <m:sup>
                    <m:r>
                      <w:rPr>
                        <w:rFonts w:ascii="Cambria Math" w:hAnsi="Cambria Math" w:cs="Times New Roman"/>
                        <w:sz w:val="24"/>
                        <w:szCs w:val="24"/>
                      </w:rPr>
                      <m:t>2</m:t>
                    </m:r>
                  </m:sup>
                </m:sSubSup>
                <m:r>
                  <w:rPr>
                    <w:rFonts w:ascii="Cambria Math" w:hAnsi="Cambria Math" w:cs="Times New Roman"/>
                    <w:sz w:val="24"/>
                    <w:szCs w:val="24"/>
                  </w:rPr>
                  <m:t xml:space="preserve">) ~ </m:t>
                </m:r>
              </m:e>
            </m:nary>
          </m:e>
        </m:nary>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f>
          <m:fPr>
            <m:ctrlPr>
              <w:rPr>
                <w:rFonts w:ascii="Cambria Math" w:hAnsi="Cambria Math" w:cs="Times New Roman"/>
                <w:i/>
                <w:sz w:val="24"/>
                <w:szCs w:val="24"/>
              </w:rPr>
            </m:ctrlPr>
          </m:fPr>
          <m:num>
            <m:r>
              <w:rPr>
                <w:rFonts w:ascii="Cambria Math" w:hAnsi="Cambria Math" w:cs="Times New Roman"/>
                <w:sz w:val="24"/>
                <w:szCs w:val="24"/>
              </w:rPr>
              <m:t>N(N-1)</m:t>
            </m:r>
          </m:num>
          <m:den>
            <m:r>
              <w:rPr>
                <w:rFonts w:ascii="Cambria Math" w:hAnsi="Cambria Math" w:cs="Times New Roman"/>
                <w:sz w:val="24"/>
                <w:szCs w:val="24"/>
              </w:rPr>
              <m:t>2</m:t>
            </m:r>
          </m:den>
        </m:f>
      </m:oMath>
      <w:r w:rsidR="00777A75" w:rsidRPr="00F76B92">
        <w:rPr>
          <w:rFonts w:ascii="Times New Roman" w:eastAsiaTheme="minorEastAsia" w:hAnsi="Times New Roman" w:cs="Times New Roman"/>
          <w:sz w:val="24"/>
          <w:szCs w:val="24"/>
        </w:rPr>
        <w:t xml:space="preserve">                                                                   (</w:t>
      </w:r>
      <w:r w:rsidR="00D82DEB">
        <w:rPr>
          <w:rFonts w:ascii="Times New Roman" w:eastAsiaTheme="minorEastAsia" w:hAnsi="Times New Roman" w:cs="Times New Roman"/>
          <w:sz w:val="24"/>
          <w:szCs w:val="24"/>
        </w:rPr>
        <w:t>2</w:t>
      </w:r>
      <w:r w:rsidR="00F76B92" w:rsidRPr="00F76B92">
        <w:rPr>
          <w:rFonts w:ascii="Times New Roman" w:eastAsiaTheme="minorEastAsia" w:hAnsi="Times New Roman" w:cs="Times New Roman"/>
          <w:sz w:val="24"/>
          <w:szCs w:val="24"/>
        </w:rPr>
        <w:t>.31</w:t>
      </w:r>
      <w:r w:rsidR="00777A75" w:rsidRPr="00F76B92">
        <w:rPr>
          <w:rFonts w:ascii="Times New Roman" w:eastAsiaTheme="minorEastAsia" w:hAnsi="Times New Roman" w:cs="Times New Roman"/>
          <w:sz w:val="24"/>
          <w:szCs w:val="24"/>
        </w:rPr>
        <w:t>)</w:t>
      </w:r>
    </w:p>
    <w:p w:rsidR="00777A75" w:rsidRPr="00F76B92" w:rsidRDefault="00D82DEB" w:rsidP="002E670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Eşitlik 2</w:t>
      </w:r>
      <w:r w:rsidR="00F76B92" w:rsidRPr="00F76B92">
        <w:rPr>
          <w:rFonts w:ascii="Times New Roman" w:hAnsi="Times New Roman" w:cs="Times New Roman"/>
          <w:sz w:val="24"/>
          <w:szCs w:val="24"/>
        </w:rPr>
        <w:t>.31’deki</w:t>
      </w:r>
      <w:r w:rsidR="00777A75" w:rsidRPr="00F76B92">
        <w:rPr>
          <w:rFonts w:ascii="Times New Roman" w:hAnsi="Times New Roman" w:cs="Times New Roman"/>
          <w:sz w:val="24"/>
          <w:szCs w:val="24"/>
        </w:rPr>
        <w:t xml:space="preserve"> istatistik değeri</w:t>
      </w:r>
      <w:r w:rsidR="002B10E8" w:rsidRPr="00F76B92">
        <w:rPr>
          <w:rFonts w:ascii="Times New Roman" w:hAnsi="Times New Roman" w:cs="Times New Roman"/>
          <w:sz w:val="24"/>
          <w:szCs w:val="24"/>
        </w:rPr>
        <w:t xml:space="preserve"> düzeltilerek aşağıdaki hale getirilmiştir</w:t>
      </w:r>
    </w:p>
    <w:p w:rsidR="002B10E8" w:rsidRPr="00F76B92" w:rsidRDefault="002B10E8" w:rsidP="002E6701">
      <w:pPr>
        <w:spacing w:before="120" w:after="120" w:line="360" w:lineRule="auto"/>
        <w:ind w:firstLine="567"/>
        <w:jc w:val="both"/>
        <w:rPr>
          <w:rFonts w:ascii="Times New Roman" w:hAnsi="Times New Roman" w:cs="Times New Roman"/>
          <w:sz w:val="24"/>
          <w:szCs w:val="24"/>
        </w:rPr>
      </w:pPr>
      <m:oMath>
        <m:r>
          <w:rPr>
            <w:rFonts w:ascii="Cambria Math" w:hAnsi="Cambria Math" w:cs="Times New Roman"/>
            <w:sz w:val="24"/>
            <w:szCs w:val="24"/>
          </w:rPr>
          <w:lastRenderedPageBreak/>
          <m:t xml:space="preserve">LM=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N(N-1)</m:t>
                    </m:r>
                  </m:den>
                </m:f>
              </m:e>
            </m:d>
          </m:e>
          <m:sup>
            <m:r>
              <w:rPr>
                <w:rFonts w:ascii="Cambria Math" w:hAnsi="Cambria Math" w:cs="Times New Roman"/>
                <w:sz w:val="24"/>
                <w:szCs w:val="24"/>
              </w:rPr>
              <m:t>1/2</m:t>
            </m:r>
          </m:sup>
        </m:sSup>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N-1</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j=i+1</m:t>
                </m:r>
              </m:sub>
              <m:sup>
                <m:r>
                  <w:rPr>
                    <w:rFonts w:ascii="Cambria Math" w:hAnsi="Cambria Math" w:cs="Times New Roman"/>
                    <w:sz w:val="24"/>
                    <w:szCs w:val="24"/>
                  </w:rPr>
                  <m:t>N</m:t>
                </m:r>
              </m:sup>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ρ</m:t>
                            </m:r>
                          </m:e>
                        </m:acc>
                      </m:e>
                      <m:sub>
                        <m:r>
                          <w:rPr>
                            <w:rFonts w:ascii="Cambria Math" w:hAnsi="Cambria Math" w:cs="Times New Roman"/>
                            <w:sz w:val="24"/>
                            <w:szCs w:val="24"/>
                          </w:rPr>
                          <m:t>ij</m:t>
                        </m:r>
                      </m:sub>
                      <m:sup>
                        <m:r>
                          <w:rPr>
                            <w:rFonts w:ascii="Cambria Math" w:hAnsi="Cambria Math" w:cs="Times New Roman"/>
                            <w:sz w:val="24"/>
                            <w:szCs w:val="24"/>
                          </w:rPr>
                          <m:t>2</m:t>
                        </m:r>
                      </m:sup>
                    </m:sSubSup>
                    <m:d>
                      <m:dPr>
                        <m:ctrlPr>
                          <w:rPr>
                            <w:rFonts w:ascii="Cambria Math" w:hAnsi="Cambria Math" w:cs="Times New Roman"/>
                            <w:i/>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T-K-1</m:t>
                                </m:r>
                              </m:e>
                            </m:d>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ρ</m:t>
                                    </m:r>
                                  </m:e>
                                </m:acc>
                              </m:e>
                              <m:sub>
                                <m:r>
                                  <w:rPr>
                                    <w:rFonts w:ascii="Cambria Math" w:hAnsi="Cambria Math" w:cs="Times New Roman"/>
                                    <w:sz w:val="24"/>
                                    <w:szCs w:val="24"/>
                                  </w:rPr>
                                  <m:t>ij-</m:t>
                                </m:r>
                              </m:sub>
                            </m:sSub>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μ</m:t>
                                    </m:r>
                                  </m:e>
                                </m:acc>
                              </m:e>
                              <m:sub>
                                <m:r>
                                  <w:rPr>
                                    <w:rFonts w:ascii="Cambria Math" w:hAnsi="Cambria Math" w:cs="Times New Roman"/>
                                    <w:sz w:val="24"/>
                                    <w:szCs w:val="24"/>
                                  </w:rPr>
                                  <m:t>Tij</m:t>
                                </m:r>
                              </m:sub>
                            </m:sSub>
                          </m:num>
                          <m:den>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v</m:t>
                                    </m:r>
                                  </m:e>
                                </m:acc>
                              </m:e>
                              <m:sub>
                                <m:r>
                                  <w:rPr>
                                    <w:rFonts w:ascii="Cambria Math" w:hAnsi="Cambria Math" w:cs="Times New Roman"/>
                                    <w:sz w:val="24"/>
                                    <w:szCs w:val="24"/>
                                  </w:rPr>
                                  <m:t>Tij</m:t>
                                </m:r>
                              </m:sub>
                            </m:sSub>
                          </m:den>
                        </m:f>
                      </m:e>
                    </m:d>
                  </m:e>
                </m:d>
              </m:e>
            </m:nary>
          </m:e>
        </m:nary>
      </m:oMath>
      <w:r w:rsidR="003D732A" w:rsidRPr="00F76B92">
        <w:rPr>
          <w:rFonts w:ascii="Times New Roman" w:eastAsiaTheme="minorEastAsia" w:hAnsi="Times New Roman" w:cs="Times New Roman"/>
          <w:sz w:val="24"/>
          <w:szCs w:val="24"/>
        </w:rPr>
        <w:t xml:space="preserve"> ~ </w:t>
      </w:r>
      <w:r w:rsidR="009D2243" w:rsidRPr="00F76B92">
        <w:rPr>
          <w:rFonts w:ascii="Times New Roman" w:eastAsiaTheme="minorEastAsia" w:hAnsi="Times New Roman" w:cs="Times New Roman"/>
          <w:sz w:val="24"/>
          <w:szCs w:val="24"/>
        </w:rPr>
        <w:t>N</w:t>
      </w:r>
      <w:r w:rsidR="00F76B92" w:rsidRPr="00F76B92">
        <w:rPr>
          <w:rFonts w:ascii="Times New Roman" w:eastAsiaTheme="minorEastAsia" w:hAnsi="Times New Roman" w:cs="Times New Roman"/>
          <w:sz w:val="24"/>
          <w:szCs w:val="24"/>
        </w:rPr>
        <w:t xml:space="preserve">(0,1)                          </w:t>
      </w:r>
      <w:r w:rsidR="009D2243" w:rsidRPr="00F76B92">
        <w:rPr>
          <w:rFonts w:ascii="Times New Roman" w:eastAsiaTheme="minorEastAsia" w:hAnsi="Times New Roman" w:cs="Times New Roman"/>
          <w:sz w:val="24"/>
          <w:szCs w:val="24"/>
        </w:rPr>
        <w:t>(</w:t>
      </w:r>
      <w:r w:rsidR="00D82DEB">
        <w:rPr>
          <w:rFonts w:ascii="Times New Roman" w:eastAsiaTheme="minorEastAsia" w:hAnsi="Times New Roman" w:cs="Times New Roman"/>
          <w:sz w:val="24"/>
          <w:szCs w:val="24"/>
        </w:rPr>
        <w:t>2</w:t>
      </w:r>
      <w:r w:rsidR="00F76B92" w:rsidRPr="00F76B92">
        <w:rPr>
          <w:rFonts w:ascii="Times New Roman" w:eastAsiaTheme="minorEastAsia" w:hAnsi="Times New Roman" w:cs="Times New Roman"/>
          <w:sz w:val="24"/>
          <w:szCs w:val="24"/>
        </w:rPr>
        <w:t>.32</w:t>
      </w:r>
      <w:r w:rsidR="009D2243" w:rsidRPr="00F76B92">
        <w:rPr>
          <w:rFonts w:ascii="Times New Roman" w:eastAsiaTheme="minorEastAsia" w:hAnsi="Times New Roman" w:cs="Times New Roman"/>
          <w:sz w:val="24"/>
          <w:szCs w:val="24"/>
        </w:rPr>
        <w:t>)</w:t>
      </w:r>
    </w:p>
    <w:p w:rsidR="009D2243" w:rsidRPr="00054DD6" w:rsidRDefault="00D82DEB" w:rsidP="002E6701">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Eşitlik 2</w:t>
      </w:r>
      <w:r w:rsidR="00F76B92">
        <w:rPr>
          <w:rFonts w:ascii="Times New Roman" w:hAnsi="Times New Roman" w:cs="Times New Roman"/>
          <w:sz w:val="24"/>
          <w:szCs w:val="24"/>
        </w:rPr>
        <w:t>.32’de</w:t>
      </w:r>
      <w:r w:rsidR="009D2243" w:rsidRPr="00F76B92">
        <w:rPr>
          <w:rFonts w:ascii="Times New Roman" w:hAnsi="Times New Roman" w:cs="Times New Roman"/>
          <w:sz w:val="24"/>
          <w:szCs w:val="24"/>
        </w:rPr>
        <w:t xml:space="preserve"> </w:t>
      </w:r>
      <w:r w:rsidR="009D2243" w:rsidRPr="00F76B92">
        <w:rPr>
          <w:rFonts w:ascii="Times New Roman" w:hAnsi="Times New Roman" w:cs="Times New Roman"/>
          <w:sz w:val="24"/>
          <w:szCs w:val="24"/>
        </w:rPr>
        <w:sym w:font="Symbol" w:char="F06D"/>
      </w:r>
      <w:r w:rsidR="009D2243" w:rsidRPr="00F76B92">
        <w:rPr>
          <w:rFonts w:ascii="Times New Roman" w:hAnsi="Times New Roman" w:cs="Times New Roman"/>
          <w:sz w:val="24"/>
          <w:szCs w:val="24"/>
          <w:vertAlign w:val="subscript"/>
        </w:rPr>
        <w:t>Tij</w:t>
      </w:r>
      <w:r w:rsidR="009D2243" w:rsidRPr="00F76B92">
        <w:rPr>
          <w:rFonts w:ascii="Times New Roman" w:hAnsi="Times New Roman" w:cs="Times New Roman"/>
          <w:sz w:val="24"/>
          <w:szCs w:val="24"/>
        </w:rPr>
        <w:t xml:space="preserve"> ortalama ve v</w:t>
      </w:r>
      <w:r w:rsidR="009D2243" w:rsidRPr="00F76B92">
        <w:rPr>
          <w:rFonts w:ascii="Times New Roman" w:hAnsi="Times New Roman" w:cs="Times New Roman"/>
          <w:sz w:val="24"/>
          <w:szCs w:val="24"/>
          <w:vertAlign w:val="subscript"/>
        </w:rPr>
        <w:t>Tij</w:t>
      </w:r>
      <w:r w:rsidR="009D2243" w:rsidRPr="00F76B92">
        <w:rPr>
          <w:rFonts w:ascii="Times New Roman" w:hAnsi="Times New Roman" w:cs="Times New Roman"/>
          <w:sz w:val="24"/>
          <w:szCs w:val="24"/>
        </w:rPr>
        <w:t xml:space="preserve"> ise varyansı ifade etmektedir. Bu eşitlikten elde </w:t>
      </w:r>
      <w:r w:rsidR="009D2243" w:rsidRPr="00054DD6">
        <w:rPr>
          <w:rFonts w:ascii="Times New Roman" w:hAnsi="Times New Roman" w:cs="Times New Roman"/>
          <w:sz w:val="24"/>
          <w:szCs w:val="24"/>
        </w:rPr>
        <w:t xml:space="preserve">edilen istatistik değeri asimtotik olarak standart normal dağılım göstermektedir. </w:t>
      </w:r>
    </w:p>
    <w:p w:rsidR="009D2243" w:rsidRPr="00054DD6" w:rsidRDefault="009D2243" w:rsidP="002E6701">
      <w:pPr>
        <w:spacing w:before="120" w:after="120" w:line="360" w:lineRule="auto"/>
        <w:ind w:firstLine="567"/>
        <w:jc w:val="both"/>
        <w:rPr>
          <w:rFonts w:ascii="Times New Roman" w:hAnsi="Times New Roman" w:cs="Times New Roman"/>
          <w:sz w:val="24"/>
          <w:szCs w:val="24"/>
        </w:rPr>
      </w:pPr>
      <w:r w:rsidRPr="00054DD6">
        <w:rPr>
          <w:rFonts w:ascii="Times New Roman" w:hAnsi="Times New Roman" w:cs="Times New Roman"/>
          <w:sz w:val="24"/>
          <w:szCs w:val="24"/>
        </w:rPr>
        <w:t xml:space="preserve">Söz konusu teste ait hipotezler: </w:t>
      </w:r>
    </w:p>
    <w:p w:rsidR="00054DD6" w:rsidRPr="00054DD6" w:rsidRDefault="00054DD6" w:rsidP="00054DD6">
      <w:pPr>
        <w:spacing w:before="120" w:after="120" w:line="360" w:lineRule="auto"/>
        <w:ind w:firstLine="567"/>
        <w:jc w:val="both"/>
        <w:rPr>
          <w:rFonts w:ascii="Times New Roman" w:hAnsi="Times New Roman" w:cs="Times New Roman"/>
          <w:sz w:val="24"/>
          <w:szCs w:val="24"/>
        </w:rPr>
      </w:pPr>
      <w:r w:rsidRPr="00054DD6">
        <w:rPr>
          <w:rFonts w:ascii="Times New Roman" w:hAnsi="Times New Roman" w:cs="Times New Roman"/>
          <w:sz w:val="24"/>
          <w:szCs w:val="24"/>
        </w:rPr>
        <w:t>H</w:t>
      </w:r>
      <w:r w:rsidRPr="00054DD6">
        <w:rPr>
          <w:rFonts w:ascii="Times New Roman" w:hAnsi="Times New Roman" w:cs="Times New Roman"/>
          <w:sz w:val="24"/>
          <w:szCs w:val="24"/>
          <w:vertAlign w:val="subscript"/>
        </w:rPr>
        <w:t>0</w:t>
      </w:r>
      <w:r w:rsidRPr="00054DD6">
        <w:rPr>
          <w:rFonts w:ascii="Times New Roman" w:hAnsi="Times New Roman" w:cs="Times New Roman"/>
          <w:sz w:val="24"/>
          <w:szCs w:val="24"/>
        </w:rPr>
        <w:t>: p</w:t>
      </w:r>
      <w:r w:rsidRPr="00054DD6">
        <w:rPr>
          <w:rFonts w:ascii="Times New Roman" w:hAnsi="Times New Roman" w:cs="Times New Roman"/>
          <w:sz w:val="24"/>
          <w:szCs w:val="24"/>
          <w:vertAlign w:val="subscript"/>
        </w:rPr>
        <w:t>ij</w:t>
      </w:r>
      <w:r w:rsidRPr="00054DD6">
        <w:rPr>
          <w:rFonts w:ascii="Times New Roman" w:hAnsi="Times New Roman" w:cs="Times New Roman"/>
          <w:sz w:val="24"/>
          <w:szCs w:val="24"/>
        </w:rPr>
        <w:t xml:space="preserve"> = p</w:t>
      </w:r>
      <w:r w:rsidRPr="00054DD6">
        <w:rPr>
          <w:rFonts w:ascii="Times New Roman" w:hAnsi="Times New Roman" w:cs="Times New Roman"/>
          <w:sz w:val="24"/>
          <w:szCs w:val="24"/>
          <w:vertAlign w:val="subscript"/>
        </w:rPr>
        <w:t>ji</w:t>
      </w:r>
      <w:r w:rsidRPr="00054DD6">
        <w:rPr>
          <w:rFonts w:ascii="Times New Roman" w:hAnsi="Times New Roman" w:cs="Times New Roman"/>
          <w:sz w:val="24"/>
          <w:szCs w:val="24"/>
        </w:rPr>
        <w:t xml:space="preserve"> = cor(u</w:t>
      </w:r>
      <w:r w:rsidRPr="00054DD6">
        <w:rPr>
          <w:rFonts w:ascii="Times New Roman" w:hAnsi="Times New Roman" w:cs="Times New Roman"/>
          <w:sz w:val="24"/>
          <w:szCs w:val="24"/>
          <w:vertAlign w:val="subscript"/>
        </w:rPr>
        <w:t>it</w:t>
      </w:r>
      <w:r w:rsidRPr="00054DD6">
        <w:rPr>
          <w:rFonts w:ascii="Times New Roman" w:hAnsi="Times New Roman" w:cs="Times New Roman"/>
          <w:sz w:val="24"/>
          <w:szCs w:val="24"/>
        </w:rPr>
        <w:t>,u</w:t>
      </w:r>
      <w:r w:rsidRPr="00054DD6">
        <w:rPr>
          <w:rFonts w:ascii="Times New Roman" w:hAnsi="Times New Roman" w:cs="Times New Roman"/>
          <w:sz w:val="24"/>
          <w:szCs w:val="24"/>
          <w:vertAlign w:val="subscript"/>
        </w:rPr>
        <w:t>jt</w:t>
      </w:r>
      <w:r w:rsidRPr="00054DD6">
        <w:rPr>
          <w:rFonts w:ascii="Times New Roman" w:hAnsi="Times New Roman" w:cs="Times New Roman"/>
          <w:sz w:val="24"/>
          <w:szCs w:val="24"/>
        </w:rPr>
        <w:t>) = 0, i ≠ j (Yatay kesit bağımlılığı yoktur.)</w:t>
      </w:r>
    </w:p>
    <w:p w:rsidR="00054DD6" w:rsidRPr="00054DD6" w:rsidRDefault="00054DD6" w:rsidP="00054DD6">
      <w:pPr>
        <w:spacing w:before="120" w:after="120" w:line="360" w:lineRule="auto"/>
        <w:ind w:firstLine="567"/>
        <w:jc w:val="both"/>
        <w:rPr>
          <w:rFonts w:ascii="Times New Roman" w:hAnsi="Times New Roman" w:cs="Times New Roman"/>
          <w:sz w:val="24"/>
          <w:szCs w:val="24"/>
        </w:rPr>
      </w:pPr>
      <w:r w:rsidRPr="00054DD6">
        <w:rPr>
          <w:rFonts w:ascii="Times New Roman" w:hAnsi="Times New Roman" w:cs="Times New Roman"/>
          <w:sz w:val="24"/>
          <w:szCs w:val="24"/>
        </w:rPr>
        <w:t>H</w:t>
      </w:r>
      <w:r w:rsidRPr="00054DD6">
        <w:rPr>
          <w:rFonts w:ascii="Times New Roman" w:hAnsi="Times New Roman" w:cs="Times New Roman"/>
          <w:sz w:val="24"/>
          <w:szCs w:val="24"/>
          <w:vertAlign w:val="subscript"/>
        </w:rPr>
        <w:t>1</w:t>
      </w:r>
      <w:r w:rsidRPr="00054DD6">
        <w:rPr>
          <w:rFonts w:ascii="Times New Roman" w:hAnsi="Times New Roman" w:cs="Times New Roman"/>
          <w:sz w:val="24"/>
          <w:szCs w:val="24"/>
        </w:rPr>
        <w:t>: p</w:t>
      </w:r>
      <w:r w:rsidRPr="00054DD6">
        <w:rPr>
          <w:rFonts w:ascii="Times New Roman" w:hAnsi="Times New Roman" w:cs="Times New Roman"/>
          <w:sz w:val="24"/>
          <w:szCs w:val="24"/>
          <w:vertAlign w:val="subscript"/>
        </w:rPr>
        <w:t>ij</w:t>
      </w:r>
      <w:r w:rsidRPr="00054DD6">
        <w:rPr>
          <w:rFonts w:ascii="Times New Roman" w:hAnsi="Times New Roman" w:cs="Times New Roman"/>
          <w:sz w:val="24"/>
          <w:szCs w:val="24"/>
        </w:rPr>
        <w:t xml:space="preserve"> ≠ p</w:t>
      </w:r>
      <w:r w:rsidRPr="00054DD6">
        <w:rPr>
          <w:rFonts w:ascii="Times New Roman" w:hAnsi="Times New Roman" w:cs="Times New Roman"/>
          <w:sz w:val="24"/>
          <w:szCs w:val="24"/>
          <w:vertAlign w:val="subscript"/>
        </w:rPr>
        <w:t>ji</w:t>
      </w:r>
      <w:r w:rsidRPr="00054DD6">
        <w:rPr>
          <w:rFonts w:ascii="Times New Roman" w:hAnsi="Times New Roman" w:cs="Times New Roman"/>
          <w:sz w:val="24"/>
          <w:szCs w:val="24"/>
        </w:rPr>
        <w:t xml:space="preserve"> ≠ 0, i ≠ j (Yatay kesit bağımlılığı vardır.)</w:t>
      </w:r>
    </w:p>
    <w:p w:rsidR="00054DD6" w:rsidRDefault="00054DD6" w:rsidP="004028F3">
      <w:pPr>
        <w:spacing w:before="120" w:after="120" w:line="360" w:lineRule="auto"/>
        <w:jc w:val="both"/>
        <w:rPr>
          <w:rFonts w:ascii="Times New Roman" w:hAnsi="Times New Roman" w:cs="Times New Roman"/>
          <w:sz w:val="24"/>
          <w:szCs w:val="24"/>
        </w:rPr>
      </w:pPr>
      <w:r w:rsidRPr="00054DD6">
        <w:rPr>
          <w:rFonts w:ascii="Times New Roman" w:hAnsi="Times New Roman" w:cs="Times New Roman"/>
          <w:sz w:val="24"/>
          <w:szCs w:val="24"/>
        </w:rPr>
        <w:t xml:space="preserve">şeklindedir. </w:t>
      </w:r>
    </w:p>
    <w:p w:rsidR="00A241E9" w:rsidRDefault="00054DD6" w:rsidP="00992B0E">
      <w:pPr>
        <w:spacing w:before="120" w:after="120" w:line="360" w:lineRule="auto"/>
        <w:ind w:firstLine="567"/>
        <w:jc w:val="both"/>
        <w:rPr>
          <w:rFonts w:ascii="Times New Roman" w:hAnsi="Times New Roman" w:cs="Times New Roman"/>
          <w:sz w:val="24"/>
          <w:szCs w:val="24"/>
        </w:rPr>
      </w:pPr>
      <w:r w:rsidRPr="00992B0E">
        <w:rPr>
          <w:rFonts w:ascii="Times New Roman" w:hAnsi="Times New Roman" w:cs="Times New Roman"/>
          <w:sz w:val="24"/>
          <w:szCs w:val="24"/>
        </w:rPr>
        <w:t xml:space="preserve">Söz konusu hipotezler doğrultusunda yatay kesit bağımlılığının var olup olmadığı, test istatistiği vasıtasıyla elde edilen olasılık değerine göre </w:t>
      </w:r>
      <w:r w:rsidR="00992B0E" w:rsidRPr="00992B0E">
        <w:rPr>
          <w:rFonts w:ascii="Times New Roman" w:hAnsi="Times New Roman" w:cs="Times New Roman"/>
          <w:sz w:val="24"/>
          <w:szCs w:val="24"/>
        </w:rPr>
        <w:t>belirlenmektedir</w:t>
      </w:r>
      <w:r w:rsidRPr="00992B0E">
        <w:rPr>
          <w:rFonts w:ascii="Times New Roman" w:hAnsi="Times New Roman" w:cs="Times New Roman"/>
          <w:sz w:val="24"/>
          <w:szCs w:val="24"/>
        </w:rPr>
        <w:t xml:space="preserve">. </w:t>
      </w:r>
      <w:r w:rsidR="00992B0E" w:rsidRPr="00992B0E">
        <w:rPr>
          <w:rFonts w:ascii="Times New Roman" w:hAnsi="Times New Roman" w:cs="Times New Roman"/>
          <w:sz w:val="24"/>
          <w:szCs w:val="24"/>
        </w:rPr>
        <w:t xml:space="preserve">Test istatistiği vasıtasıyla elde edilen olasılık değerinin </w:t>
      </w:r>
      <w:r w:rsidRPr="00992B0E">
        <w:rPr>
          <w:rFonts w:ascii="Times New Roman" w:hAnsi="Times New Roman" w:cs="Times New Roman"/>
          <w:sz w:val="24"/>
          <w:szCs w:val="24"/>
        </w:rPr>
        <w:t>0,05’ten küçük olması %5 anlamlılık düzeyinde, H</w:t>
      </w:r>
      <w:r w:rsidRPr="00992B0E">
        <w:rPr>
          <w:rFonts w:ascii="Times New Roman" w:hAnsi="Times New Roman" w:cs="Times New Roman"/>
          <w:sz w:val="24"/>
          <w:szCs w:val="24"/>
          <w:vertAlign w:val="subscript"/>
        </w:rPr>
        <w:t>0</w:t>
      </w:r>
      <w:r w:rsidRPr="00992B0E">
        <w:rPr>
          <w:rFonts w:ascii="Times New Roman" w:hAnsi="Times New Roman" w:cs="Times New Roman"/>
          <w:sz w:val="24"/>
          <w:szCs w:val="24"/>
        </w:rPr>
        <w:t xml:space="preserve"> hipotezinin reddedileceğini ve paneli oluştura</w:t>
      </w:r>
      <w:r w:rsidR="002115EA">
        <w:rPr>
          <w:rFonts w:ascii="Times New Roman" w:hAnsi="Times New Roman" w:cs="Times New Roman"/>
          <w:sz w:val="24"/>
          <w:szCs w:val="24"/>
        </w:rPr>
        <w:t xml:space="preserve">n birimler arasında yatay kesit </w:t>
      </w:r>
      <w:r w:rsidRPr="00992B0E">
        <w:rPr>
          <w:rFonts w:ascii="Times New Roman" w:hAnsi="Times New Roman" w:cs="Times New Roman"/>
          <w:sz w:val="24"/>
          <w:szCs w:val="24"/>
        </w:rPr>
        <w:t>bağımlılığının olmadığını göstermektedir (Pesaran</w:t>
      </w:r>
      <w:r w:rsidR="00992B0E">
        <w:rPr>
          <w:rFonts w:ascii="Times New Roman" w:hAnsi="Times New Roman" w:cs="Times New Roman"/>
          <w:sz w:val="24"/>
          <w:szCs w:val="24"/>
        </w:rPr>
        <w:t xml:space="preserve">, </w:t>
      </w:r>
      <w:r w:rsidR="00992B0E" w:rsidRPr="00F9369D">
        <w:rPr>
          <w:rFonts w:ascii="Times New Roman" w:hAnsi="Times New Roman" w:cs="Times New Roman"/>
          <w:sz w:val="24"/>
          <w:szCs w:val="24"/>
        </w:rPr>
        <w:t>Ullah ve Yamagata, 2008: 105).</w:t>
      </w:r>
    </w:p>
    <w:p w:rsidR="002115EA" w:rsidRPr="004D1244" w:rsidRDefault="00BE53CF" w:rsidP="007F6C35">
      <w:pPr>
        <w:pStyle w:val="Balk3"/>
        <w:spacing w:before="0" w:after="120" w:line="360" w:lineRule="auto"/>
        <w:rPr>
          <w:rFonts w:ascii="Times New Roman" w:hAnsi="Times New Roman" w:cs="Times New Roman"/>
          <w:b/>
          <w:color w:val="000000" w:themeColor="text1"/>
        </w:rPr>
      </w:pPr>
      <w:bookmarkStart w:id="90" w:name="_Toc142307720"/>
      <w:r>
        <w:rPr>
          <w:rFonts w:ascii="Times New Roman" w:hAnsi="Times New Roman" w:cs="Times New Roman"/>
          <w:b/>
          <w:color w:val="000000" w:themeColor="text1"/>
        </w:rPr>
        <w:t>2</w:t>
      </w:r>
      <w:r w:rsidR="004D1244">
        <w:rPr>
          <w:rFonts w:ascii="Times New Roman" w:hAnsi="Times New Roman" w:cs="Times New Roman"/>
          <w:b/>
          <w:color w:val="000000" w:themeColor="text1"/>
        </w:rPr>
        <w:t>.4</w:t>
      </w:r>
      <w:r w:rsidR="002115EA" w:rsidRPr="004D1244">
        <w:rPr>
          <w:rFonts w:ascii="Times New Roman" w:hAnsi="Times New Roman" w:cs="Times New Roman"/>
          <w:b/>
          <w:color w:val="000000" w:themeColor="text1"/>
        </w:rPr>
        <w:t>.5.4. Çoklu Doğrusal Bağlantının Testi</w:t>
      </w:r>
      <w:bookmarkEnd w:id="90"/>
    </w:p>
    <w:p w:rsidR="00DE1D13" w:rsidRPr="007D03BF" w:rsidRDefault="00DE1D13" w:rsidP="007D03BF">
      <w:pPr>
        <w:spacing w:before="120" w:after="120" w:line="360" w:lineRule="auto"/>
        <w:ind w:firstLine="567"/>
        <w:jc w:val="both"/>
        <w:rPr>
          <w:rFonts w:ascii="Times New Roman" w:hAnsi="Times New Roman" w:cs="Times New Roman"/>
          <w:sz w:val="24"/>
          <w:szCs w:val="24"/>
        </w:rPr>
      </w:pPr>
      <w:r w:rsidRPr="007D03BF">
        <w:rPr>
          <w:rFonts w:ascii="Times New Roman" w:hAnsi="Times New Roman" w:cs="Times New Roman"/>
          <w:sz w:val="24"/>
          <w:szCs w:val="24"/>
        </w:rPr>
        <w:t>Çoklu doğrusal bağlantı, regresyon modelindeki değişkenlerin birbirleriyle güçlü ilişki iç</w:t>
      </w:r>
      <w:r w:rsidR="004F63C6">
        <w:rPr>
          <w:rFonts w:ascii="Times New Roman" w:hAnsi="Times New Roman" w:cs="Times New Roman"/>
          <w:sz w:val="24"/>
          <w:szCs w:val="24"/>
        </w:rPr>
        <w:t>inde</w:t>
      </w:r>
      <w:r w:rsidRPr="007D03BF">
        <w:rPr>
          <w:rFonts w:ascii="Times New Roman" w:hAnsi="Times New Roman" w:cs="Times New Roman"/>
          <w:sz w:val="24"/>
          <w:szCs w:val="24"/>
        </w:rPr>
        <w:t xml:space="preserve"> olmaları durumunda ortaya çıkmaktadır. </w:t>
      </w:r>
      <w:r w:rsidR="007D03BF" w:rsidRPr="007D03BF">
        <w:rPr>
          <w:rFonts w:ascii="Times New Roman" w:hAnsi="Times New Roman" w:cs="Times New Roman"/>
          <w:sz w:val="24"/>
          <w:szCs w:val="24"/>
        </w:rPr>
        <w:t>Değişkenler, t</w:t>
      </w:r>
      <w:r w:rsidRPr="007D03BF">
        <w:rPr>
          <w:rFonts w:ascii="Times New Roman" w:hAnsi="Times New Roman" w:cs="Times New Roman"/>
          <w:sz w:val="24"/>
          <w:szCs w:val="24"/>
        </w:rPr>
        <w:t xml:space="preserve">ama yakın </w:t>
      </w:r>
      <w:r w:rsidR="007D03BF" w:rsidRPr="007D03BF">
        <w:rPr>
          <w:rFonts w:ascii="Times New Roman" w:hAnsi="Times New Roman" w:cs="Times New Roman"/>
          <w:sz w:val="24"/>
          <w:szCs w:val="24"/>
        </w:rPr>
        <w:t>ya da yüksek bir ilişki iç</w:t>
      </w:r>
      <w:r w:rsidR="004F63C6">
        <w:rPr>
          <w:rFonts w:ascii="Times New Roman" w:hAnsi="Times New Roman" w:cs="Times New Roman"/>
          <w:sz w:val="24"/>
          <w:szCs w:val="24"/>
        </w:rPr>
        <w:t>inde</w:t>
      </w:r>
      <w:r w:rsidR="007D03BF" w:rsidRPr="007D03BF">
        <w:rPr>
          <w:rFonts w:ascii="Times New Roman" w:hAnsi="Times New Roman" w:cs="Times New Roman"/>
          <w:sz w:val="24"/>
          <w:szCs w:val="24"/>
        </w:rPr>
        <w:t xml:space="preserve"> bulunduklarında varyanslar büyüyecek, güven aralıkları genişleyecek, t değerleri anlamsızlaşacak ve belirlilik katsayısının olduğundan yüksek çıkmasına sebep olaca</w:t>
      </w:r>
      <w:r w:rsidR="00204933">
        <w:rPr>
          <w:rFonts w:ascii="Times New Roman" w:hAnsi="Times New Roman" w:cs="Times New Roman"/>
          <w:sz w:val="24"/>
          <w:szCs w:val="24"/>
        </w:rPr>
        <w:t>ktır (Gujarati ve Porter, 2014</w:t>
      </w:r>
      <w:r w:rsidR="007D03BF" w:rsidRPr="007D03BF">
        <w:rPr>
          <w:rFonts w:ascii="Times New Roman" w:hAnsi="Times New Roman" w:cs="Times New Roman"/>
          <w:sz w:val="24"/>
          <w:szCs w:val="24"/>
        </w:rPr>
        <w:t>: 320-331). Bu sebeplerde dolayı bir model tahmini yapmadan önce değişkenler arasında çoklu doğrusal bağlantı olup olmadığı sınanmalıdır.</w:t>
      </w:r>
    </w:p>
    <w:p w:rsidR="002115EA" w:rsidRPr="004D1244" w:rsidRDefault="00BE53CF" w:rsidP="007F6C35">
      <w:pPr>
        <w:pStyle w:val="Balk4"/>
        <w:spacing w:before="120" w:after="120" w:line="360" w:lineRule="auto"/>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2</w:t>
      </w:r>
      <w:r w:rsidR="004D1244" w:rsidRPr="004D1244">
        <w:rPr>
          <w:rFonts w:ascii="Times New Roman" w:hAnsi="Times New Roman" w:cs="Times New Roman"/>
          <w:b/>
          <w:i w:val="0"/>
          <w:color w:val="000000" w:themeColor="text1"/>
          <w:sz w:val="24"/>
          <w:szCs w:val="24"/>
        </w:rPr>
        <w:t>.4</w:t>
      </w:r>
      <w:r w:rsidR="002115EA" w:rsidRPr="004D1244">
        <w:rPr>
          <w:rFonts w:ascii="Times New Roman" w:hAnsi="Times New Roman" w:cs="Times New Roman"/>
          <w:b/>
          <w:i w:val="0"/>
          <w:color w:val="000000" w:themeColor="text1"/>
          <w:sz w:val="24"/>
          <w:szCs w:val="24"/>
        </w:rPr>
        <w:t>.5.4.1. VIF Testi</w:t>
      </w:r>
    </w:p>
    <w:p w:rsidR="003A0157" w:rsidRDefault="009932F5" w:rsidP="00E656C3">
      <w:pPr>
        <w:spacing w:before="120" w:after="120" w:line="360" w:lineRule="auto"/>
        <w:ind w:firstLine="567"/>
        <w:jc w:val="both"/>
        <w:rPr>
          <w:rFonts w:ascii="Times New Roman" w:hAnsi="Times New Roman" w:cs="Times New Roman"/>
          <w:sz w:val="24"/>
          <w:szCs w:val="24"/>
        </w:rPr>
      </w:pPr>
      <w:r w:rsidRPr="009932F5">
        <w:rPr>
          <w:rFonts w:ascii="Times New Roman" w:hAnsi="Times New Roman" w:cs="Times New Roman"/>
          <w:sz w:val="24"/>
          <w:szCs w:val="24"/>
        </w:rPr>
        <w:t>Varyans büyütme faktörü (variance inflation factor) çoklu doğrusal bağlantının tespit edilmesinde</w:t>
      </w:r>
      <w:r w:rsidR="00E656C3">
        <w:rPr>
          <w:rFonts w:ascii="Times New Roman" w:hAnsi="Times New Roman" w:cs="Times New Roman"/>
          <w:sz w:val="24"/>
          <w:szCs w:val="24"/>
        </w:rPr>
        <w:t xml:space="preserve"> kullanılan bir ölçüdür. Tahmin edilen parametre değerinin çoklu doğrusal bağlantı sebebiyle gerçek değerinden uzaklaşmasının ölçüsüdür. İki bağımsız değişkenli modelde VIF değeri aşağıdaki gibi hesaplanmaktadır.</w:t>
      </w:r>
    </w:p>
    <w:p w:rsidR="00E656C3" w:rsidRDefault="00E656C3" w:rsidP="00E656C3">
      <w:pPr>
        <w:spacing w:before="120" w:after="120" w:line="36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VIF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sSubSup>
              <m:sSubSupPr>
                <m:ctrlPr>
                  <w:rPr>
                    <w:rFonts w:ascii="Cambria Math" w:hAnsi="Cambria Math" w:cs="Times New Roman"/>
                    <w:i/>
                    <w:sz w:val="24"/>
                    <w:szCs w:val="24"/>
                  </w:rPr>
                </m:ctrlPr>
              </m:sSubSupPr>
              <m:e>
                <m:r>
                  <w:rPr>
                    <w:rFonts w:ascii="Cambria Math" w:hAnsi="Cambria Math" w:cs="Times New Roman"/>
                    <w:sz w:val="24"/>
                    <w:szCs w:val="24"/>
                  </w:rPr>
                  <m:t>r</m:t>
                </m:r>
              </m:e>
              <m: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sub>
              <m:sup>
                <m:r>
                  <w:rPr>
                    <w:rFonts w:ascii="Cambria Math" w:hAnsi="Cambria Math" w:cs="Times New Roman"/>
                    <w:sz w:val="24"/>
                    <w:szCs w:val="24"/>
                  </w:rPr>
                  <m:t>2</m:t>
                </m:r>
              </m:sup>
            </m:sSubSup>
          </m:den>
        </m:f>
      </m:oMath>
      <w:r w:rsidRPr="00E656C3">
        <w:rPr>
          <w:rFonts w:ascii="Times New Roman" w:eastAsiaTheme="minorEastAsia" w:hAnsi="Times New Roman" w:cs="Times New Roman"/>
          <w:sz w:val="24"/>
          <w:szCs w:val="24"/>
        </w:rPr>
        <w:t xml:space="preserve">                                                                                                              </w:t>
      </w:r>
      <w:r w:rsidR="00D82DEB">
        <w:rPr>
          <w:rFonts w:ascii="Times New Roman" w:eastAsiaTheme="minorEastAsia" w:hAnsi="Times New Roman" w:cs="Times New Roman"/>
          <w:sz w:val="24"/>
          <w:szCs w:val="24"/>
        </w:rPr>
        <w:t>(2</w:t>
      </w:r>
      <w:r w:rsidRPr="00E656C3">
        <w:rPr>
          <w:rFonts w:ascii="Times New Roman" w:eastAsiaTheme="minorEastAsia" w:hAnsi="Times New Roman" w:cs="Times New Roman"/>
          <w:sz w:val="24"/>
          <w:szCs w:val="24"/>
        </w:rPr>
        <w:t>.33)</w:t>
      </w:r>
    </w:p>
    <w:p w:rsidR="00E656C3" w:rsidRDefault="00E656C3" w:rsidP="00E656C3">
      <w:pPr>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Çoklu doğrusal bağlantının olmaması halinde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sub>
          <m:sup>
            <m:r>
              <w:rPr>
                <w:rFonts w:ascii="Cambria Math" w:eastAsiaTheme="minorEastAsia" w:hAnsi="Cambria Math" w:cs="Times New Roman"/>
                <w:sz w:val="24"/>
                <w:szCs w:val="24"/>
              </w:rPr>
              <m:t>2</m:t>
            </m:r>
          </m:sup>
        </m:sSubSup>
      </m:oMath>
      <w:r>
        <w:rPr>
          <w:rFonts w:ascii="Times New Roman" w:eastAsiaTheme="minorEastAsia" w:hAnsi="Times New Roman" w:cs="Times New Roman"/>
          <w:sz w:val="24"/>
          <w:szCs w:val="24"/>
        </w:rPr>
        <w:t xml:space="preserve">= 0 olacağından, VIF = 1 olacaktır. İkiden fazla bağımsız değişkenli regresyon modellerinde ise, </w:t>
      </w:r>
    </w:p>
    <w:p w:rsidR="00E656C3" w:rsidRDefault="00E656C3" w:rsidP="00E656C3">
      <w:pPr>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VIF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j</m:t>
                </m:r>
              </m:sub>
              <m:sup>
                <m:r>
                  <w:rPr>
                    <w:rFonts w:ascii="Cambria Math" w:hAnsi="Cambria Math" w:cs="Times New Roman"/>
                    <w:sz w:val="24"/>
                    <w:szCs w:val="24"/>
                  </w:rPr>
                  <m:t>2</m:t>
                </m:r>
              </m:sup>
            </m:sSubSup>
          </m:den>
        </m:f>
      </m:oMath>
      <w:r>
        <w:rPr>
          <w:rFonts w:ascii="Times New Roman" w:eastAsiaTheme="minorEastAsia" w:hAnsi="Times New Roman" w:cs="Times New Roman"/>
          <w:sz w:val="24"/>
          <w:szCs w:val="24"/>
        </w:rPr>
        <w:t xml:space="preserve">                                                                                                              </w:t>
      </w:r>
      <w:r w:rsidR="00D82DEB">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.34)</w:t>
      </w:r>
    </w:p>
    <w:p w:rsidR="00E656C3" w:rsidRPr="00E656C3" w:rsidRDefault="00D82DEB" w:rsidP="00E656C3">
      <w:pPr>
        <w:spacing w:before="120" w:after="12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şeklindedir. Eşitlik 2</w:t>
      </w:r>
      <w:r w:rsidR="00E656C3">
        <w:rPr>
          <w:rFonts w:ascii="Times New Roman" w:eastAsiaTheme="minorEastAsia" w:hAnsi="Times New Roman" w:cs="Times New Roman"/>
          <w:sz w:val="24"/>
          <w:szCs w:val="24"/>
        </w:rPr>
        <w:t>.34’te R</w:t>
      </w:r>
      <w:r w:rsidR="00E656C3" w:rsidRPr="00E656C3">
        <w:rPr>
          <w:rFonts w:ascii="Times New Roman" w:eastAsiaTheme="minorEastAsia" w:hAnsi="Times New Roman" w:cs="Times New Roman"/>
          <w:sz w:val="24"/>
          <w:szCs w:val="24"/>
          <w:vertAlign w:val="subscript"/>
        </w:rPr>
        <w:t xml:space="preserve">j </w:t>
      </w:r>
      <w:r w:rsidR="00846244">
        <w:rPr>
          <w:rFonts w:ascii="Times New Roman" w:eastAsiaTheme="minorEastAsia" w:hAnsi="Times New Roman" w:cs="Times New Roman"/>
          <w:sz w:val="24"/>
          <w:szCs w:val="24"/>
        </w:rPr>
        <w:t>j’nci bağımsız değişkenin diğer bağımsız değişkenlerle olan belirlilik katsayısıdır. Çoklu doğrusal bağlantının güçlü olduğu durumlarda bazı VIF değerleri yüksek çıkmaktadır. VIF &gt; 5 olduğunda çoklu doğrusal bağlantının varlığından söz edilebilir (Tarı, 2018: 161-162).</w:t>
      </w:r>
    </w:p>
    <w:p w:rsidR="00904F91" w:rsidRPr="004D1244" w:rsidRDefault="00BE53CF" w:rsidP="007F6C35">
      <w:pPr>
        <w:pStyle w:val="Balk2"/>
        <w:spacing w:before="0" w:after="120" w:line="360" w:lineRule="auto"/>
        <w:rPr>
          <w:rFonts w:ascii="Times New Roman" w:eastAsiaTheme="minorEastAsia" w:hAnsi="Times New Roman" w:cs="Times New Roman"/>
          <w:b/>
          <w:color w:val="000000" w:themeColor="text1"/>
          <w:sz w:val="24"/>
          <w:szCs w:val="24"/>
        </w:rPr>
      </w:pPr>
      <w:bookmarkStart w:id="91" w:name="_Toc142307721"/>
      <w:r>
        <w:rPr>
          <w:rFonts w:ascii="Times New Roman" w:eastAsiaTheme="minorEastAsia" w:hAnsi="Times New Roman" w:cs="Times New Roman"/>
          <w:b/>
          <w:color w:val="000000" w:themeColor="text1"/>
          <w:sz w:val="24"/>
          <w:szCs w:val="24"/>
        </w:rPr>
        <w:t>2</w:t>
      </w:r>
      <w:r w:rsidR="004D1244" w:rsidRPr="004D1244">
        <w:rPr>
          <w:rFonts w:ascii="Times New Roman" w:eastAsiaTheme="minorEastAsia" w:hAnsi="Times New Roman" w:cs="Times New Roman"/>
          <w:b/>
          <w:color w:val="000000" w:themeColor="text1"/>
          <w:sz w:val="24"/>
          <w:szCs w:val="24"/>
        </w:rPr>
        <w:t>.4</w:t>
      </w:r>
      <w:r w:rsidR="002115EA" w:rsidRPr="004D1244">
        <w:rPr>
          <w:rFonts w:ascii="Times New Roman" w:eastAsiaTheme="minorEastAsia" w:hAnsi="Times New Roman" w:cs="Times New Roman"/>
          <w:b/>
          <w:color w:val="000000" w:themeColor="text1"/>
          <w:sz w:val="24"/>
          <w:szCs w:val="24"/>
        </w:rPr>
        <w:t xml:space="preserve">.6. </w:t>
      </w:r>
      <w:r w:rsidR="00393B49" w:rsidRPr="004D1244">
        <w:rPr>
          <w:rFonts w:ascii="Times New Roman" w:eastAsiaTheme="minorEastAsia" w:hAnsi="Times New Roman" w:cs="Times New Roman"/>
          <w:b/>
          <w:color w:val="000000" w:themeColor="text1"/>
          <w:sz w:val="24"/>
          <w:szCs w:val="24"/>
        </w:rPr>
        <w:t>Model Tahmini</w:t>
      </w:r>
      <w:bookmarkEnd w:id="91"/>
    </w:p>
    <w:p w:rsidR="00CE2BB7" w:rsidRPr="005A6C04" w:rsidRDefault="005A6C04" w:rsidP="00CE2BB7">
      <w:pPr>
        <w:spacing w:before="120" w:after="120" w:line="360" w:lineRule="auto"/>
        <w:ind w:firstLine="567"/>
        <w:jc w:val="both"/>
        <w:rPr>
          <w:rFonts w:ascii="Times New Roman" w:eastAsiaTheme="minorEastAsia" w:hAnsi="Times New Roman" w:cs="Times New Roman"/>
          <w:sz w:val="24"/>
          <w:szCs w:val="24"/>
        </w:rPr>
      </w:pPr>
      <w:r w:rsidRPr="005A6C04">
        <w:rPr>
          <w:rFonts w:ascii="Times New Roman" w:eastAsiaTheme="minorEastAsia" w:hAnsi="Times New Roman" w:cs="Times New Roman"/>
          <w:sz w:val="24"/>
          <w:szCs w:val="24"/>
        </w:rPr>
        <w:t>Panel</w:t>
      </w:r>
      <w:r>
        <w:rPr>
          <w:rFonts w:ascii="Times New Roman" w:eastAsiaTheme="minorEastAsia" w:hAnsi="Times New Roman" w:cs="Times New Roman"/>
          <w:sz w:val="24"/>
          <w:szCs w:val="24"/>
        </w:rPr>
        <w:t xml:space="preserve"> verilerle model tahmini yapmadan önce temel varsayımlardan sapma olup olmadığı kontrol edilmelidir. Eğer modelde temel varsayımlardan sapmalar söz konusu değilse, model seçimi için testler yapıldıktan sonra havuzlanmış, sabit etkiler veya tesadüfi etkiler modellerinden birisi ile model tahmini gerçekleştirilir. </w:t>
      </w:r>
    </w:p>
    <w:p w:rsidR="00393B49" w:rsidRPr="00F95AE6" w:rsidRDefault="00BE53CF" w:rsidP="007F6C35">
      <w:pPr>
        <w:pStyle w:val="Balk3"/>
        <w:spacing w:before="0" w:after="120" w:line="360" w:lineRule="auto"/>
        <w:rPr>
          <w:rFonts w:ascii="Times New Roman" w:hAnsi="Times New Roman" w:cs="Times New Roman"/>
          <w:b/>
          <w:color w:val="000000" w:themeColor="text1"/>
        </w:rPr>
      </w:pPr>
      <w:bookmarkStart w:id="92" w:name="_Toc142307722"/>
      <w:r>
        <w:rPr>
          <w:rFonts w:ascii="Times New Roman" w:hAnsi="Times New Roman" w:cs="Times New Roman"/>
          <w:b/>
          <w:color w:val="000000" w:themeColor="text1"/>
        </w:rPr>
        <w:t>2</w:t>
      </w:r>
      <w:r w:rsidR="00F95AE6" w:rsidRPr="00F95AE6">
        <w:rPr>
          <w:rFonts w:ascii="Times New Roman" w:hAnsi="Times New Roman" w:cs="Times New Roman"/>
          <w:b/>
          <w:color w:val="000000" w:themeColor="text1"/>
        </w:rPr>
        <w:t>.4</w:t>
      </w:r>
      <w:r w:rsidR="002115EA" w:rsidRPr="00F95AE6">
        <w:rPr>
          <w:rFonts w:ascii="Times New Roman" w:hAnsi="Times New Roman" w:cs="Times New Roman"/>
          <w:b/>
          <w:color w:val="000000" w:themeColor="text1"/>
        </w:rPr>
        <w:t xml:space="preserve">.6.1. </w:t>
      </w:r>
      <w:r w:rsidR="00393B49" w:rsidRPr="00F95AE6">
        <w:rPr>
          <w:rFonts w:ascii="Times New Roman" w:hAnsi="Times New Roman" w:cs="Times New Roman"/>
          <w:b/>
          <w:color w:val="000000" w:themeColor="text1"/>
        </w:rPr>
        <w:t>Dirençli Tahminciler</w:t>
      </w:r>
      <w:bookmarkEnd w:id="92"/>
    </w:p>
    <w:p w:rsidR="00393B49" w:rsidRPr="00E45A10" w:rsidRDefault="00840702" w:rsidP="007B0401">
      <w:pPr>
        <w:spacing w:before="120" w:after="120" w:line="360" w:lineRule="auto"/>
        <w:ind w:firstLine="567"/>
        <w:jc w:val="both"/>
        <w:rPr>
          <w:rFonts w:ascii="Times New Roman" w:hAnsi="Times New Roman" w:cs="Times New Roman"/>
          <w:sz w:val="24"/>
          <w:szCs w:val="24"/>
        </w:rPr>
      </w:pPr>
      <w:r w:rsidRPr="00840702">
        <w:rPr>
          <w:rFonts w:ascii="Times New Roman" w:hAnsi="Times New Roman" w:cs="Times New Roman"/>
          <w:sz w:val="24"/>
          <w:szCs w:val="24"/>
        </w:rPr>
        <w:t xml:space="preserve">Panel veri modeliyle tahmin yapıldıktan sonra modelin </w:t>
      </w:r>
      <w:r>
        <w:rPr>
          <w:rFonts w:ascii="Times New Roman" w:hAnsi="Times New Roman" w:cs="Times New Roman"/>
          <w:sz w:val="24"/>
          <w:szCs w:val="24"/>
        </w:rPr>
        <w:t xml:space="preserve">geçerliliğini </w:t>
      </w:r>
      <w:r w:rsidRPr="00840702">
        <w:rPr>
          <w:rFonts w:ascii="Times New Roman" w:hAnsi="Times New Roman" w:cs="Times New Roman"/>
          <w:sz w:val="24"/>
          <w:szCs w:val="24"/>
        </w:rPr>
        <w:t xml:space="preserve">tespit edebilmek amacıyla hata teriminin istenen varsayımları sağlayıp sağlamadığı test edilir. </w:t>
      </w:r>
      <w:r w:rsidR="00393B49" w:rsidRPr="00E45A10">
        <w:rPr>
          <w:rFonts w:ascii="Times New Roman" w:hAnsi="Times New Roman" w:cs="Times New Roman"/>
          <w:sz w:val="24"/>
          <w:szCs w:val="24"/>
        </w:rPr>
        <w:t>Tahmin edilecek modelde temel varsayımlar (değişen varyans, otokorelasyon, birimler arası korelasyon)’dan sapmalar söz konusu olduğunda büyük örneklerle çalışıldığında tutarsızlık olmamakla birlikte etkinlik bozulmaktadır. Bu durumda t, F testleri ve R</w:t>
      </w:r>
      <w:r w:rsidR="00393B49" w:rsidRPr="00653E00">
        <w:rPr>
          <w:rFonts w:ascii="Times New Roman" w:hAnsi="Times New Roman" w:cs="Times New Roman"/>
          <w:sz w:val="24"/>
          <w:szCs w:val="24"/>
          <w:vertAlign w:val="superscript"/>
        </w:rPr>
        <w:t>2</w:t>
      </w:r>
      <w:r w:rsidR="00393B49" w:rsidRPr="00E45A10">
        <w:rPr>
          <w:rFonts w:ascii="Times New Roman" w:hAnsi="Times New Roman" w:cs="Times New Roman"/>
          <w:sz w:val="24"/>
          <w:szCs w:val="24"/>
        </w:rPr>
        <w:t xml:space="preserve"> güvenilir değildir. Bu durumda ya parametre tahminlerine dokunmadan standart hatalar düzeltilmeli yada dirençli tahmincilerle tahmin yapılmalıdır (Yerdelen Tatoğlu, </w:t>
      </w:r>
      <w:r w:rsidR="00E45A10" w:rsidRPr="00E45A10">
        <w:rPr>
          <w:rFonts w:ascii="Times New Roman" w:hAnsi="Times New Roman" w:cs="Times New Roman"/>
          <w:sz w:val="24"/>
          <w:szCs w:val="24"/>
        </w:rPr>
        <w:t>2020: 303).</w:t>
      </w:r>
    </w:p>
    <w:p w:rsidR="005E2D1F" w:rsidRDefault="007B0401" w:rsidP="00057798">
      <w:pPr>
        <w:spacing w:before="120" w:after="120" w:line="360" w:lineRule="auto"/>
        <w:ind w:firstLine="567"/>
        <w:jc w:val="both"/>
        <w:rPr>
          <w:rFonts w:ascii="Times New Roman" w:hAnsi="Times New Roman" w:cs="Times New Roman"/>
          <w:sz w:val="24"/>
          <w:szCs w:val="24"/>
        </w:rPr>
      </w:pPr>
      <w:r>
        <w:rPr>
          <w:rFonts w:ascii="Times New Roman" w:eastAsiaTheme="minorEastAsia" w:hAnsi="Times New Roman" w:cs="Times New Roman"/>
          <w:sz w:val="24"/>
          <w:szCs w:val="24"/>
        </w:rPr>
        <w:t>Modelde</w:t>
      </w:r>
      <w:r w:rsidR="0030230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değişen varyans olması durumunda Huber, Eicker ve White tahmincisi kullanılırken, değişen varyans ve otokorelasyon olması durumunda ise, Arellano, Froot ve Rogers </w:t>
      </w:r>
      <w:r w:rsidR="00302305">
        <w:rPr>
          <w:rFonts w:ascii="Times New Roman" w:eastAsiaTheme="minorEastAsia" w:hAnsi="Times New Roman" w:cs="Times New Roman"/>
          <w:sz w:val="24"/>
          <w:szCs w:val="24"/>
        </w:rPr>
        <w:t>veya Newey-West tahmnicisi kullanılabilmektedir.</w:t>
      </w:r>
      <w:r w:rsidR="00302305" w:rsidRPr="00302305">
        <w:rPr>
          <w:rFonts w:ascii="Times New Roman" w:eastAsiaTheme="minorEastAsia" w:hAnsi="Times New Roman" w:cs="Times New Roman"/>
          <w:sz w:val="24"/>
          <w:szCs w:val="24"/>
        </w:rPr>
        <w:t xml:space="preserve"> </w:t>
      </w:r>
      <w:r w:rsidR="00302305">
        <w:rPr>
          <w:rFonts w:ascii="Times New Roman" w:eastAsiaTheme="minorEastAsia" w:hAnsi="Times New Roman" w:cs="Times New Roman"/>
          <w:sz w:val="24"/>
          <w:szCs w:val="24"/>
        </w:rPr>
        <w:t>Modelde değişen varyans, otokorelasyon ve birimler arası korelasyonun varsayımlarının tamamı veya bazılarının olması durumunda ise, Parks-Kmenta, Beck-Katz, Genelleştirilmiş Ta</w:t>
      </w:r>
      <w:r w:rsidR="00A7090C">
        <w:rPr>
          <w:rFonts w:ascii="Times New Roman" w:eastAsiaTheme="minorEastAsia" w:hAnsi="Times New Roman" w:cs="Times New Roman"/>
          <w:sz w:val="24"/>
          <w:szCs w:val="24"/>
        </w:rPr>
        <w:t>hmin Eşitliği Kitle Ortalaması M</w:t>
      </w:r>
      <w:r w:rsidR="00302305">
        <w:rPr>
          <w:rFonts w:ascii="Times New Roman" w:eastAsiaTheme="minorEastAsia" w:hAnsi="Times New Roman" w:cs="Times New Roman"/>
          <w:sz w:val="24"/>
          <w:szCs w:val="24"/>
        </w:rPr>
        <w:t>odeli ve Driscoll-Kraay dirençli tahmincilerin</w:t>
      </w:r>
      <w:r w:rsidR="00CE2BB7">
        <w:rPr>
          <w:rFonts w:ascii="Times New Roman" w:eastAsiaTheme="minorEastAsia" w:hAnsi="Times New Roman" w:cs="Times New Roman"/>
          <w:sz w:val="24"/>
          <w:szCs w:val="24"/>
        </w:rPr>
        <w:t>den birisi kullanılabilmektedir (</w:t>
      </w:r>
      <w:r w:rsidR="00CE2BB7" w:rsidRPr="00E45A10">
        <w:rPr>
          <w:rFonts w:ascii="Times New Roman" w:hAnsi="Times New Roman" w:cs="Times New Roman"/>
          <w:sz w:val="24"/>
          <w:szCs w:val="24"/>
        </w:rPr>
        <w:t xml:space="preserve">Yerdelen Tatoğlu, </w:t>
      </w:r>
      <w:r w:rsidR="00CE2BB7">
        <w:rPr>
          <w:rFonts w:ascii="Times New Roman" w:hAnsi="Times New Roman" w:cs="Times New Roman"/>
          <w:sz w:val="24"/>
          <w:szCs w:val="24"/>
        </w:rPr>
        <w:t>2020: 350).</w:t>
      </w:r>
    </w:p>
    <w:p w:rsidR="000454F8" w:rsidRDefault="000454F8" w:rsidP="000454F8">
      <w:pPr>
        <w:spacing w:before="120" w:after="120" w:line="360" w:lineRule="auto"/>
        <w:jc w:val="both"/>
        <w:rPr>
          <w:rFonts w:ascii="Times New Roman" w:hAnsi="Times New Roman" w:cs="Times New Roman"/>
          <w:sz w:val="24"/>
          <w:szCs w:val="24"/>
        </w:rPr>
      </w:pPr>
    </w:p>
    <w:p w:rsidR="00CD397E" w:rsidRPr="00CD397E" w:rsidRDefault="00BE53CF" w:rsidP="007F6C35">
      <w:pPr>
        <w:pStyle w:val="Balk1"/>
        <w:spacing w:before="0" w:beforeAutospacing="0" w:after="0" w:afterAutospacing="0" w:line="360" w:lineRule="auto"/>
        <w:jc w:val="center"/>
        <w:rPr>
          <w:sz w:val="24"/>
          <w:szCs w:val="24"/>
        </w:rPr>
      </w:pPr>
      <w:bookmarkStart w:id="93" w:name="_Toc142307723"/>
      <w:r>
        <w:rPr>
          <w:sz w:val="24"/>
          <w:szCs w:val="24"/>
        </w:rPr>
        <w:lastRenderedPageBreak/>
        <w:t>ÜÇÜNCÜ</w:t>
      </w:r>
      <w:r w:rsidR="00EA036D" w:rsidRPr="00CD397E">
        <w:rPr>
          <w:sz w:val="24"/>
          <w:szCs w:val="24"/>
        </w:rPr>
        <w:t xml:space="preserve"> </w:t>
      </w:r>
      <w:r w:rsidR="00CD397E" w:rsidRPr="00CD397E">
        <w:rPr>
          <w:sz w:val="24"/>
          <w:szCs w:val="24"/>
        </w:rPr>
        <w:t>BÖLÜM</w:t>
      </w:r>
      <w:bookmarkEnd w:id="93"/>
    </w:p>
    <w:p w:rsidR="00EA036D" w:rsidRPr="00CD397E" w:rsidRDefault="00CD397E" w:rsidP="007F6C35">
      <w:pPr>
        <w:pStyle w:val="Balk1"/>
        <w:spacing w:before="360" w:beforeAutospacing="0" w:after="240" w:afterAutospacing="0" w:line="360" w:lineRule="auto"/>
        <w:jc w:val="center"/>
        <w:rPr>
          <w:sz w:val="24"/>
          <w:szCs w:val="24"/>
        </w:rPr>
      </w:pPr>
      <w:bookmarkStart w:id="94" w:name="_Toc142307724"/>
      <w:r w:rsidRPr="00CD397E">
        <w:rPr>
          <w:sz w:val="24"/>
          <w:szCs w:val="24"/>
        </w:rPr>
        <w:t>E-7 ÜLKELERİNDE SAĞLIK HARCAMALARININ EKONOMİK BÜYÜME ÜZERİNDEKİ ETKİSİNİN İNCELENMESİ</w:t>
      </w:r>
      <w:bookmarkEnd w:id="94"/>
    </w:p>
    <w:p w:rsidR="00EA036D" w:rsidRPr="00CD397E" w:rsidRDefault="00BE53CF" w:rsidP="007F6C35">
      <w:pPr>
        <w:pStyle w:val="Balk1"/>
        <w:spacing w:before="360" w:beforeAutospacing="0" w:after="240" w:afterAutospacing="0" w:line="360" w:lineRule="auto"/>
        <w:rPr>
          <w:sz w:val="24"/>
          <w:szCs w:val="24"/>
        </w:rPr>
      </w:pPr>
      <w:bookmarkStart w:id="95" w:name="_Toc142307725"/>
      <w:r>
        <w:rPr>
          <w:sz w:val="24"/>
          <w:szCs w:val="24"/>
        </w:rPr>
        <w:t>3</w:t>
      </w:r>
      <w:r w:rsidR="00EA036D" w:rsidRPr="00CD397E">
        <w:rPr>
          <w:sz w:val="24"/>
          <w:szCs w:val="24"/>
        </w:rPr>
        <w:t xml:space="preserve">.1. </w:t>
      </w:r>
      <w:r w:rsidR="00CD397E" w:rsidRPr="00CD397E">
        <w:rPr>
          <w:sz w:val="24"/>
          <w:szCs w:val="24"/>
        </w:rPr>
        <w:t>EKONOMETRİK MODELİN YAPISI</w:t>
      </w:r>
      <w:bookmarkEnd w:id="95"/>
    </w:p>
    <w:p w:rsidR="009B2B5C" w:rsidRPr="00CD397E" w:rsidRDefault="00BE53CF" w:rsidP="007F6C35">
      <w:pPr>
        <w:pStyle w:val="Balk2"/>
        <w:spacing w:before="0" w:after="120" w:line="360" w:lineRule="auto"/>
        <w:rPr>
          <w:rFonts w:ascii="Times New Roman" w:hAnsi="Times New Roman" w:cs="Times New Roman"/>
          <w:b/>
          <w:color w:val="auto"/>
          <w:sz w:val="24"/>
          <w:szCs w:val="24"/>
        </w:rPr>
      </w:pPr>
      <w:bookmarkStart w:id="96" w:name="_Toc142307726"/>
      <w:r>
        <w:rPr>
          <w:rFonts w:ascii="Times New Roman" w:hAnsi="Times New Roman" w:cs="Times New Roman"/>
          <w:b/>
          <w:color w:val="auto"/>
          <w:sz w:val="24"/>
          <w:szCs w:val="24"/>
        </w:rPr>
        <w:t>3</w:t>
      </w:r>
      <w:r w:rsidR="00EA036D" w:rsidRPr="00CD397E">
        <w:rPr>
          <w:rFonts w:ascii="Times New Roman" w:hAnsi="Times New Roman" w:cs="Times New Roman"/>
          <w:b/>
          <w:color w:val="auto"/>
          <w:sz w:val="24"/>
          <w:szCs w:val="24"/>
        </w:rPr>
        <w:t xml:space="preserve">.1.1. </w:t>
      </w:r>
      <w:r w:rsidR="009B2B5C" w:rsidRPr="00CD397E">
        <w:rPr>
          <w:rFonts w:ascii="Times New Roman" w:hAnsi="Times New Roman" w:cs="Times New Roman"/>
          <w:b/>
          <w:color w:val="auto"/>
          <w:sz w:val="24"/>
          <w:szCs w:val="24"/>
        </w:rPr>
        <w:t>Değişkenler ve Veri Seti</w:t>
      </w:r>
      <w:bookmarkEnd w:id="96"/>
    </w:p>
    <w:p w:rsidR="007F5BCB" w:rsidRDefault="009B2B5C" w:rsidP="00F95216">
      <w:pPr>
        <w:spacing w:before="120" w:after="120" w:line="360" w:lineRule="auto"/>
        <w:ind w:firstLine="284"/>
        <w:jc w:val="both"/>
        <w:rPr>
          <w:rFonts w:ascii="Times New Roman" w:hAnsi="Times New Roman" w:cs="Times New Roman"/>
          <w:sz w:val="24"/>
          <w:szCs w:val="24"/>
        </w:rPr>
      </w:pPr>
      <w:r w:rsidRPr="00F3730C">
        <w:rPr>
          <w:rFonts w:ascii="Times New Roman" w:hAnsi="Times New Roman" w:cs="Times New Roman"/>
          <w:sz w:val="24"/>
          <w:szCs w:val="24"/>
        </w:rPr>
        <w:t>Sağlık harcamalarının ekonomik büyüme üzerindeki etkisinin araştırıldığı bu çalışmada söz konusu etki iki büyüme modeli yardımıyla açıklanmıştır.</w:t>
      </w:r>
      <w:r>
        <w:rPr>
          <w:rFonts w:ascii="Times New Roman" w:hAnsi="Times New Roman" w:cs="Times New Roman"/>
          <w:sz w:val="24"/>
          <w:szCs w:val="24"/>
        </w:rPr>
        <w:t xml:space="preserve"> Her iki modelde de aynı değişkenler kullanılmış olup farklı formlarda modellere dâhil ed</w:t>
      </w:r>
      <w:r w:rsidR="00AF4A23">
        <w:rPr>
          <w:rFonts w:ascii="Times New Roman" w:hAnsi="Times New Roman" w:cs="Times New Roman"/>
          <w:sz w:val="24"/>
          <w:szCs w:val="24"/>
        </w:rPr>
        <w:t>ilmiştir. Bu değişkenler Tablo 3</w:t>
      </w:r>
      <w:r>
        <w:rPr>
          <w:rFonts w:ascii="Times New Roman" w:hAnsi="Times New Roman" w:cs="Times New Roman"/>
          <w:sz w:val="24"/>
          <w:szCs w:val="24"/>
        </w:rPr>
        <w:t>.1’de sunulmuştur.</w:t>
      </w:r>
    </w:p>
    <w:p w:rsidR="007F5BCB" w:rsidRPr="007F5BCB" w:rsidRDefault="00BE53CF" w:rsidP="007C4047">
      <w:pPr>
        <w:pStyle w:val="ResimYazs"/>
        <w:spacing w:before="120" w:after="120"/>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3</w:t>
      </w:r>
      <w:r w:rsidR="007F5BCB" w:rsidRPr="007F5BCB">
        <w:rPr>
          <w:rFonts w:ascii="Times New Roman" w:hAnsi="Times New Roman" w:cs="Times New Roman"/>
          <w:b/>
          <w:i w:val="0"/>
          <w:color w:val="auto"/>
          <w:sz w:val="24"/>
          <w:szCs w:val="24"/>
        </w:rPr>
        <w:t>.1.</w:t>
      </w:r>
      <w:r w:rsidR="007F5BCB" w:rsidRPr="007F5BCB">
        <w:rPr>
          <w:rFonts w:ascii="Times New Roman" w:hAnsi="Times New Roman" w:cs="Times New Roman"/>
          <w:i w:val="0"/>
          <w:color w:val="auto"/>
          <w:sz w:val="24"/>
          <w:szCs w:val="24"/>
        </w:rPr>
        <w:t xml:space="preserve"> Değişkenler </w:t>
      </w:r>
    </w:p>
    <w:tbl>
      <w:tblPr>
        <w:tblStyle w:val="TabloKlavuzu"/>
        <w:tblW w:w="0" w:type="auto"/>
        <w:tblLook w:val="04A0" w:firstRow="1" w:lastRow="0" w:firstColumn="1" w:lastColumn="0" w:noHBand="0" w:noVBand="1"/>
      </w:tblPr>
      <w:tblGrid>
        <w:gridCol w:w="2483"/>
        <w:gridCol w:w="1502"/>
        <w:gridCol w:w="1503"/>
        <w:gridCol w:w="1503"/>
        <w:gridCol w:w="1503"/>
      </w:tblGrid>
      <w:tr w:rsidR="003E1289" w:rsidRPr="00BC144D" w:rsidTr="00B87CF3">
        <w:tc>
          <w:tcPr>
            <w:tcW w:w="2483" w:type="dxa"/>
            <w:tcBorders>
              <w:left w:val="single" w:sz="4" w:space="0" w:color="FFFFFF" w:themeColor="background1"/>
              <w:right w:val="single" w:sz="4" w:space="0" w:color="FFFFFF" w:themeColor="background1"/>
            </w:tcBorders>
          </w:tcPr>
          <w:p w:rsidR="003E1289" w:rsidRPr="00BC144D" w:rsidRDefault="003E1289" w:rsidP="002A5B9D">
            <w:pPr>
              <w:rPr>
                <w:rFonts w:ascii="Times New Roman" w:hAnsi="Times New Roman" w:cs="Times New Roman"/>
                <w:b/>
                <w:sz w:val="24"/>
                <w:szCs w:val="24"/>
              </w:rPr>
            </w:pPr>
            <w:r w:rsidRPr="00BC144D">
              <w:rPr>
                <w:rFonts w:ascii="Times New Roman" w:hAnsi="Times New Roman" w:cs="Times New Roman"/>
                <w:b/>
                <w:sz w:val="24"/>
                <w:szCs w:val="24"/>
              </w:rPr>
              <w:t>Değişkenler</w:t>
            </w:r>
          </w:p>
        </w:tc>
        <w:tc>
          <w:tcPr>
            <w:tcW w:w="1502" w:type="dxa"/>
            <w:tcBorders>
              <w:left w:val="single" w:sz="4" w:space="0" w:color="FFFFFF" w:themeColor="background1"/>
              <w:right w:val="single" w:sz="4" w:space="0" w:color="FFFFFF" w:themeColor="background1"/>
            </w:tcBorders>
          </w:tcPr>
          <w:p w:rsidR="003E1289" w:rsidRPr="00BC144D" w:rsidRDefault="003E1289" w:rsidP="00BC144D">
            <w:pPr>
              <w:jc w:val="center"/>
              <w:rPr>
                <w:rFonts w:ascii="Times New Roman" w:hAnsi="Times New Roman" w:cs="Times New Roman"/>
                <w:b/>
                <w:sz w:val="24"/>
                <w:szCs w:val="24"/>
              </w:rPr>
            </w:pPr>
            <w:r w:rsidRPr="00BC144D">
              <w:rPr>
                <w:rFonts w:ascii="Times New Roman" w:hAnsi="Times New Roman" w:cs="Times New Roman"/>
                <w:b/>
                <w:sz w:val="24"/>
                <w:szCs w:val="24"/>
              </w:rPr>
              <w:t>Kısaltmalar</w:t>
            </w:r>
          </w:p>
        </w:tc>
        <w:tc>
          <w:tcPr>
            <w:tcW w:w="1503" w:type="dxa"/>
            <w:tcBorders>
              <w:left w:val="single" w:sz="4" w:space="0" w:color="FFFFFF" w:themeColor="background1"/>
              <w:right w:val="single" w:sz="4" w:space="0" w:color="FFFFFF" w:themeColor="background1"/>
            </w:tcBorders>
          </w:tcPr>
          <w:p w:rsidR="003E1289" w:rsidRPr="00BC144D" w:rsidRDefault="003E1289" w:rsidP="00BC144D">
            <w:pPr>
              <w:jc w:val="center"/>
              <w:rPr>
                <w:rFonts w:ascii="Times New Roman" w:hAnsi="Times New Roman" w:cs="Times New Roman"/>
                <w:b/>
                <w:sz w:val="24"/>
                <w:szCs w:val="24"/>
              </w:rPr>
            </w:pPr>
            <w:r w:rsidRPr="00BC144D">
              <w:rPr>
                <w:rFonts w:ascii="Times New Roman" w:hAnsi="Times New Roman" w:cs="Times New Roman"/>
                <w:b/>
                <w:sz w:val="24"/>
                <w:szCs w:val="24"/>
              </w:rPr>
              <w:t>Birim</w:t>
            </w:r>
          </w:p>
        </w:tc>
        <w:tc>
          <w:tcPr>
            <w:tcW w:w="1503" w:type="dxa"/>
            <w:tcBorders>
              <w:left w:val="single" w:sz="4" w:space="0" w:color="FFFFFF" w:themeColor="background1"/>
              <w:right w:val="single" w:sz="4" w:space="0" w:color="FFFFFF" w:themeColor="background1"/>
            </w:tcBorders>
          </w:tcPr>
          <w:p w:rsidR="003E1289" w:rsidRPr="00BC144D" w:rsidRDefault="003E1289" w:rsidP="00BC144D">
            <w:pPr>
              <w:jc w:val="center"/>
              <w:rPr>
                <w:rFonts w:ascii="Times New Roman" w:hAnsi="Times New Roman" w:cs="Times New Roman"/>
                <w:b/>
                <w:sz w:val="24"/>
                <w:szCs w:val="24"/>
              </w:rPr>
            </w:pPr>
            <w:r w:rsidRPr="00BC144D">
              <w:rPr>
                <w:rFonts w:ascii="Times New Roman" w:hAnsi="Times New Roman" w:cs="Times New Roman"/>
                <w:b/>
                <w:sz w:val="24"/>
                <w:szCs w:val="24"/>
              </w:rPr>
              <w:t>Veri Kaynağı</w:t>
            </w:r>
          </w:p>
        </w:tc>
        <w:tc>
          <w:tcPr>
            <w:tcW w:w="1503" w:type="dxa"/>
            <w:tcBorders>
              <w:left w:val="single" w:sz="4" w:space="0" w:color="FFFFFF" w:themeColor="background1"/>
              <w:right w:val="single" w:sz="4" w:space="0" w:color="FFFFFF" w:themeColor="background1"/>
            </w:tcBorders>
          </w:tcPr>
          <w:p w:rsidR="003E1289" w:rsidRPr="00BC144D" w:rsidRDefault="003E1289" w:rsidP="00BC144D">
            <w:pPr>
              <w:jc w:val="center"/>
              <w:rPr>
                <w:rFonts w:ascii="Times New Roman" w:hAnsi="Times New Roman" w:cs="Times New Roman"/>
                <w:b/>
                <w:sz w:val="24"/>
                <w:szCs w:val="24"/>
              </w:rPr>
            </w:pPr>
            <w:r w:rsidRPr="00BC144D">
              <w:rPr>
                <w:rFonts w:ascii="Times New Roman" w:hAnsi="Times New Roman" w:cs="Times New Roman"/>
                <w:b/>
                <w:sz w:val="24"/>
                <w:szCs w:val="24"/>
              </w:rPr>
              <w:t>Dönem</w:t>
            </w:r>
          </w:p>
        </w:tc>
      </w:tr>
      <w:tr w:rsidR="003E1289" w:rsidRPr="00BC144D" w:rsidTr="00B87CF3">
        <w:tc>
          <w:tcPr>
            <w:tcW w:w="2483" w:type="dxa"/>
            <w:tcBorders>
              <w:left w:val="single" w:sz="4" w:space="0" w:color="FFFFFF" w:themeColor="background1"/>
              <w:right w:val="single" w:sz="4" w:space="0" w:color="FFFFFF" w:themeColor="background1"/>
            </w:tcBorders>
          </w:tcPr>
          <w:p w:rsidR="003E1289" w:rsidRPr="00BC144D" w:rsidRDefault="003E1289" w:rsidP="00BC144D">
            <w:pPr>
              <w:rPr>
                <w:rFonts w:ascii="Times New Roman" w:hAnsi="Times New Roman" w:cs="Times New Roman"/>
                <w:b/>
                <w:sz w:val="24"/>
                <w:szCs w:val="24"/>
              </w:rPr>
            </w:pPr>
            <w:r w:rsidRPr="00BC144D">
              <w:rPr>
                <w:rFonts w:ascii="Times New Roman" w:hAnsi="Times New Roman" w:cs="Times New Roman"/>
                <w:sz w:val="24"/>
                <w:szCs w:val="24"/>
              </w:rPr>
              <w:t>Kişi başına reel Gayri Safi Yurt İçi Hasıla</w:t>
            </w:r>
          </w:p>
        </w:tc>
        <w:tc>
          <w:tcPr>
            <w:tcW w:w="1502" w:type="dxa"/>
            <w:tcBorders>
              <w:left w:val="single" w:sz="4" w:space="0" w:color="FFFFFF" w:themeColor="background1"/>
              <w:right w:val="single" w:sz="4" w:space="0" w:color="FFFFFF" w:themeColor="background1"/>
            </w:tcBorders>
          </w:tcPr>
          <w:p w:rsidR="003E1289" w:rsidRPr="00BC144D" w:rsidRDefault="0008619F" w:rsidP="002A5B9D">
            <w:pPr>
              <w:jc w:val="center"/>
              <w:rPr>
                <w:rFonts w:ascii="Times New Roman" w:hAnsi="Times New Roman" w:cs="Times New Roman"/>
                <w:sz w:val="24"/>
                <w:szCs w:val="24"/>
              </w:rPr>
            </w:pPr>
            <w:r>
              <w:rPr>
                <w:rFonts w:ascii="Times New Roman" w:hAnsi="Times New Roman" w:cs="Times New Roman"/>
                <w:sz w:val="24"/>
                <w:szCs w:val="24"/>
              </w:rPr>
              <w:t>Y</w:t>
            </w:r>
          </w:p>
        </w:tc>
        <w:tc>
          <w:tcPr>
            <w:tcW w:w="1503" w:type="dxa"/>
            <w:tcBorders>
              <w:left w:val="single" w:sz="4" w:space="0" w:color="FFFFFF" w:themeColor="background1"/>
              <w:right w:val="single" w:sz="4" w:space="0" w:color="FFFFFF" w:themeColor="background1"/>
            </w:tcBorders>
          </w:tcPr>
          <w:p w:rsidR="003E1289" w:rsidRPr="00BC144D" w:rsidRDefault="003E1289" w:rsidP="002A5B9D">
            <w:pPr>
              <w:jc w:val="center"/>
              <w:rPr>
                <w:rFonts w:ascii="Times New Roman" w:hAnsi="Times New Roman" w:cs="Times New Roman"/>
                <w:sz w:val="24"/>
                <w:szCs w:val="24"/>
              </w:rPr>
            </w:pPr>
            <w:r w:rsidRPr="00BC144D">
              <w:rPr>
                <w:rFonts w:ascii="Times New Roman" w:hAnsi="Times New Roman" w:cs="Times New Roman"/>
                <w:sz w:val="24"/>
                <w:szCs w:val="24"/>
              </w:rPr>
              <w:t xml:space="preserve">Milyon </w:t>
            </w:r>
            <w:r w:rsidR="003C0AA8" w:rsidRPr="00BC144D">
              <w:rPr>
                <w:rFonts w:ascii="Times New Roman" w:hAnsi="Times New Roman" w:cs="Times New Roman"/>
                <w:sz w:val="24"/>
                <w:szCs w:val="24"/>
              </w:rPr>
              <w:t>$</w:t>
            </w:r>
          </w:p>
        </w:tc>
        <w:tc>
          <w:tcPr>
            <w:tcW w:w="1503" w:type="dxa"/>
            <w:tcBorders>
              <w:left w:val="single" w:sz="4" w:space="0" w:color="FFFFFF" w:themeColor="background1"/>
              <w:right w:val="single" w:sz="4" w:space="0" w:color="FFFFFF" w:themeColor="background1"/>
            </w:tcBorders>
          </w:tcPr>
          <w:p w:rsidR="003E1289" w:rsidRPr="00BC144D" w:rsidRDefault="003E1289" w:rsidP="002A5B9D">
            <w:pPr>
              <w:jc w:val="center"/>
              <w:rPr>
                <w:rFonts w:ascii="Times New Roman" w:hAnsi="Times New Roman" w:cs="Times New Roman"/>
                <w:sz w:val="24"/>
                <w:szCs w:val="24"/>
              </w:rPr>
            </w:pPr>
            <w:r w:rsidRPr="00BC144D">
              <w:rPr>
                <w:rFonts w:ascii="Times New Roman" w:hAnsi="Times New Roman" w:cs="Times New Roman"/>
                <w:sz w:val="24"/>
                <w:szCs w:val="24"/>
              </w:rPr>
              <w:t>Dünya Bankası</w:t>
            </w:r>
          </w:p>
        </w:tc>
        <w:tc>
          <w:tcPr>
            <w:tcW w:w="1503" w:type="dxa"/>
            <w:tcBorders>
              <w:left w:val="single" w:sz="4" w:space="0" w:color="FFFFFF" w:themeColor="background1"/>
              <w:right w:val="single" w:sz="4" w:space="0" w:color="FFFFFF" w:themeColor="background1"/>
            </w:tcBorders>
          </w:tcPr>
          <w:p w:rsidR="003E1289" w:rsidRPr="00BC144D" w:rsidRDefault="00AF4A23" w:rsidP="002A5B9D">
            <w:pPr>
              <w:jc w:val="center"/>
              <w:rPr>
                <w:rFonts w:ascii="Times New Roman" w:hAnsi="Times New Roman" w:cs="Times New Roman"/>
                <w:sz w:val="24"/>
                <w:szCs w:val="24"/>
              </w:rPr>
            </w:pPr>
            <w:r w:rsidRPr="00BC144D">
              <w:rPr>
                <w:rFonts w:ascii="Times New Roman" w:hAnsi="Times New Roman" w:cs="Times New Roman"/>
                <w:sz w:val="24"/>
                <w:szCs w:val="24"/>
              </w:rPr>
              <w:t>2000-2019</w:t>
            </w:r>
          </w:p>
        </w:tc>
      </w:tr>
      <w:tr w:rsidR="003E1289" w:rsidRPr="00BC144D" w:rsidTr="00B87CF3">
        <w:tc>
          <w:tcPr>
            <w:tcW w:w="2483" w:type="dxa"/>
            <w:tcBorders>
              <w:left w:val="single" w:sz="4" w:space="0" w:color="FFFFFF"/>
              <w:right w:val="single" w:sz="4" w:space="0" w:color="FFFFFF"/>
            </w:tcBorders>
          </w:tcPr>
          <w:p w:rsidR="003E1289" w:rsidRPr="00BC144D" w:rsidRDefault="003E1289" w:rsidP="00BC144D">
            <w:pPr>
              <w:rPr>
                <w:rFonts w:ascii="Times New Roman" w:hAnsi="Times New Roman" w:cs="Times New Roman"/>
                <w:sz w:val="24"/>
                <w:szCs w:val="24"/>
              </w:rPr>
            </w:pPr>
            <w:r w:rsidRPr="00BC144D">
              <w:rPr>
                <w:rFonts w:ascii="Times New Roman" w:hAnsi="Times New Roman" w:cs="Times New Roman"/>
                <w:sz w:val="24"/>
                <w:szCs w:val="24"/>
              </w:rPr>
              <w:t>Sabit sermaye yatırımları</w:t>
            </w:r>
          </w:p>
        </w:tc>
        <w:tc>
          <w:tcPr>
            <w:tcW w:w="1502" w:type="dxa"/>
            <w:tcBorders>
              <w:left w:val="single" w:sz="4" w:space="0" w:color="FFFFFF"/>
              <w:right w:val="single" w:sz="4" w:space="0" w:color="FFFFFF"/>
            </w:tcBorders>
          </w:tcPr>
          <w:p w:rsidR="003E1289" w:rsidRPr="00BC144D" w:rsidRDefault="0008619F" w:rsidP="002A5B9D">
            <w:pPr>
              <w:jc w:val="center"/>
              <w:rPr>
                <w:rFonts w:ascii="Times New Roman" w:hAnsi="Times New Roman" w:cs="Times New Roman"/>
                <w:sz w:val="24"/>
                <w:szCs w:val="24"/>
              </w:rPr>
            </w:pPr>
            <w:r>
              <w:rPr>
                <w:rFonts w:ascii="Times New Roman" w:hAnsi="Times New Roman" w:cs="Times New Roman"/>
                <w:sz w:val="24"/>
                <w:szCs w:val="24"/>
              </w:rPr>
              <w:t>I</w:t>
            </w:r>
            <w:r w:rsidR="003E1289" w:rsidRPr="00BC144D">
              <w:rPr>
                <w:rFonts w:ascii="Times New Roman" w:hAnsi="Times New Roman" w:cs="Times New Roman"/>
                <w:sz w:val="24"/>
                <w:szCs w:val="24"/>
              </w:rPr>
              <w:t>, s</w:t>
            </w:r>
          </w:p>
        </w:tc>
        <w:tc>
          <w:tcPr>
            <w:tcW w:w="1503" w:type="dxa"/>
            <w:tcBorders>
              <w:left w:val="single" w:sz="4" w:space="0" w:color="FFFFFF"/>
              <w:right w:val="single" w:sz="4" w:space="0" w:color="FFFFFF"/>
            </w:tcBorders>
          </w:tcPr>
          <w:p w:rsidR="003E1289" w:rsidRPr="00BC144D" w:rsidRDefault="003E1289" w:rsidP="002A5B9D">
            <w:pPr>
              <w:jc w:val="center"/>
              <w:rPr>
                <w:rFonts w:ascii="Times New Roman" w:hAnsi="Times New Roman" w:cs="Times New Roman"/>
                <w:sz w:val="24"/>
                <w:szCs w:val="24"/>
              </w:rPr>
            </w:pPr>
            <w:r w:rsidRPr="00BC144D">
              <w:rPr>
                <w:rFonts w:ascii="Times New Roman" w:hAnsi="Times New Roman" w:cs="Times New Roman"/>
                <w:sz w:val="24"/>
                <w:szCs w:val="24"/>
              </w:rPr>
              <w:t>Milyon</w:t>
            </w:r>
            <w:r w:rsidR="003C0AA8" w:rsidRPr="00BC144D">
              <w:rPr>
                <w:rFonts w:ascii="Times New Roman" w:hAnsi="Times New Roman" w:cs="Times New Roman"/>
                <w:sz w:val="24"/>
                <w:szCs w:val="24"/>
              </w:rPr>
              <w:t xml:space="preserve"> $</w:t>
            </w:r>
          </w:p>
        </w:tc>
        <w:tc>
          <w:tcPr>
            <w:tcW w:w="1503" w:type="dxa"/>
            <w:tcBorders>
              <w:left w:val="single" w:sz="4" w:space="0" w:color="FFFFFF"/>
              <w:right w:val="single" w:sz="4" w:space="0" w:color="FFFFFF"/>
            </w:tcBorders>
          </w:tcPr>
          <w:p w:rsidR="003E1289" w:rsidRPr="00BC144D" w:rsidRDefault="003E1289" w:rsidP="002A5B9D">
            <w:pPr>
              <w:jc w:val="center"/>
              <w:rPr>
                <w:sz w:val="24"/>
                <w:szCs w:val="24"/>
              </w:rPr>
            </w:pPr>
            <w:r w:rsidRPr="00BC144D">
              <w:rPr>
                <w:rFonts w:ascii="Times New Roman" w:hAnsi="Times New Roman" w:cs="Times New Roman"/>
                <w:sz w:val="24"/>
                <w:szCs w:val="24"/>
              </w:rPr>
              <w:t>Dünya Bankası</w:t>
            </w:r>
          </w:p>
        </w:tc>
        <w:tc>
          <w:tcPr>
            <w:tcW w:w="1503" w:type="dxa"/>
            <w:tcBorders>
              <w:left w:val="single" w:sz="4" w:space="0" w:color="FFFFFF"/>
              <w:right w:val="single" w:sz="4" w:space="0" w:color="FFFFFF"/>
            </w:tcBorders>
          </w:tcPr>
          <w:p w:rsidR="003E1289" w:rsidRPr="00BC144D" w:rsidRDefault="00AF4A23" w:rsidP="002A5B9D">
            <w:pPr>
              <w:jc w:val="center"/>
              <w:rPr>
                <w:rFonts w:ascii="Times New Roman" w:hAnsi="Times New Roman" w:cs="Times New Roman"/>
                <w:sz w:val="24"/>
                <w:szCs w:val="24"/>
              </w:rPr>
            </w:pPr>
            <w:r w:rsidRPr="00BC144D">
              <w:rPr>
                <w:rFonts w:ascii="Times New Roman" w:hAnsi="Times New Roman" w:cs="Times New Roman"/>
                <w:sz w:val="24"/>
                <w:szCs w:val="24"/>
              </w:rPr>
              <w:t>2000-2019</w:t>
            </w:r>
          </w:p>
        </w:tc>
      </w:tr>
      <w:tr w:rsidR="003E1289" w:rsidRPr="00BC144D" w:rsidTr="00B87CF3">
        <w:tc>
          <w:tcPr>
            <w:tcW w:w="2483" w:type="dxa"/>
            <w:tcBorders>
              <w:left w:val="single" w:sz="4" w:space="0" w:color="FFFFFF"/>
              <w:right w:val="single" w:sz="4" w:space="0" w:color="FFFFFF"/>
            </w:tcBorders>
          </w:tcPr>
          <w:p w:rsidR="003E1289" w:rsidRPr="00BC144D" w:rsidRDefault="00D95D42" w:rsidP="00BC144D">
            <w:pPr>
              <w:rPr>
                <w:rFonts w:ascii="Times New Roman" w:hAnsi="Times New Roman" w:cs="Times New Roman"/>
                <w:sz w:val="24"/>
                <w:szCs w:val="24"/>
              </w:rPr>
            </w:pPr>
            <w:r w:rsidRPr="00BC144D">
              <w:rPr>
                <w:rFonts w:ascii="Times New Roman" w:hAnsi="Times New Roman" w:cs="Times New Roman"/>
                <w:sz w:val="24"/>
                <w:szCs w:val="24"/>
              </w:rPr>
              <w:t>İşgücü</w:t>
            </w:r>
            <w:r w:rsidR="003E1289" w:rsidRPr="00BC144D">
              <w:rPr>
                <w:rFonts w:ascii="Times New Roman" w:hAnsi="Times New Roman" w:cs="Times New Roman"/>
                <w:sz w:val="24"/>
                <w:szCs w:val="24"/>
              </w:rPr>
              <w:t xml:space="preserve"> (15-64)</w:t>
            </w:r>
          </w:p>
        </w:tc>
        <w:tc>
          <w:tcPr>
            <w:tcW w:w="1502" w:type="dxa"/>
            <w:tcBorders>
              <w:left w:val="single" w:sz="4" w:space="0" w:color="FFFFFF"/>
              <w:right w:val="single" w:sz="4" w:space="0" w:color="FFFFFF"/>
            </w:tcBorders>
          </w:tcPr>
          <w:p w:rsidR="003E1289" w:rsidRPr="00BC144D" w:rsidRDefault="0008619F" w:rsidP="002A5B9D">
            <w:pPr>
              <w:jc w:val="center"/>
              <w:rPr>
                <w:rFonts w:ascii="Times New Roman" w:hAnsi="Times New Roman" w:cs="Times New Roman"/>
                <w:sz w:val="24"/>
                <w:szCs w:val="24"/>
              </w:rPr>
            </w:pPr>
            <w:r>
              <w:rPr>
                <w:rFonts w:ascii="Times New Roman" w:hAnsi="Times New Roman" w:cs="Times New Roman"/>
                <w:sz w:val="24"/>
                <w:szCs w:val="24"/>
              </w:rPr>
              <w:t>L</w:t>
            </w:r>
            <w:r w:rsidR="003E1289" w:rsidRPr="00BC144D">
              <w:rPr>
                <w:rFonts w:ascii="Times New Roman" w:hAnsi="Times New Roman" w:cs="Times New Roman"/>
                <w:sz w:val="24"/>
                <w:szCs w:val="24"/>
              </w:rPr>
              <w:t>, n</w:t>
            </w:r>
          </w:p>
        </w:tc>
        <w:tc>
          <w:tcPr>
            <w:tcW w:w="1503" w:type="dxa"/>
            <w:tcBorders>
              <w:left w:val="single" w:sz="4" w:space="0" w:color="FFFFFF"/>
              <w:right w:val="single" w:sz="4" w:space="0" w:color="FFFFFF"/>
            </w:tcBorders>
          </w:tcPr>
          <w:p w:rsidR="003E1289" w:rsidRPr="00BC144D" w:rsidRDefault="003C0AA8" w:rsidP="002A5B9D">
            <w:pPr>
              <w:jc w:val="center"/>
              <w:rPr>
                <w:rFonts w:ascii="Times New Roman" w:hAnsi="Times New Roman" w:cs="Times New Roman"/>
                <w:sz w:val="24"/>
                <w:szCs w:val="24"/>
              </w:rPr>
            </w:pPr>
            <w:r w:rsidRPr="00BC144D">
              <w:rPr>
                <w:rFonts w:ascii="Times New Roman" w:hAnsi="Times New Roman" w:cs="Times New Roman"/>
                <w:sz w:val="24"/>
                <w:szCs w:val="24"/>
              </w:rPr>
              <w:t>Kişi</w:t>
            </w:r>
          </w:p>
        </w:tc>
        <w:tc>
          <w:tcPr>
            <w:tcW w:w="1503" w:type="dxa"/>
            <w:tcBorders>
              <w:left w:val="single" w:sz="4" w:space="0" w:color="FFFFFF"/>
              <w:right w:val="single" w:sz="4" w:space="0" w:color="FFFFFF"/>
            </w:tcBorders>
          </w:tcPr>
          <w:p w:rsidR="003E1289" w:rsidRPr="00BC144D" w:rsidRDefault="003E1289" w:rsidP="002A5B9D">
            <w:pPr>
              <w:jc w:val="center"/>
              <w:rPr>
                <w:sz w:val="24"/>
                <w:szCs w:val="24"/>
              </w:rPr>
            </w:pPr>
            <w:r w:rsidRPr="00BC144D">
              <w:rPr>
                <w:rFonts w:ascii="Times New Roman" w:hAnsi="Times New Roman" w:cs="Times New Roman"/>
                <w:sz w:val="24"/>
                <w:szCs w:val="24"/>
              </w:rPr>
              <w:t>Dünya Bankası</w:t>
            </w:r>
          </w:p>
        </w:tc>
        <w:tc>
          <w:tcPr>
            <w:tcW w:w="1503" w:type="dxa"/>
            <w:tcBorders>
              <w:left w:val="single" w:sz="4" w:space="0" w:color="FFFFFF"/>
              <w:right w:val="single" w:sz="4" w:space="0" w:color="FFFFFF"/>
            </w:tcBorders>
          </w:tcPr>
          <w:p w:rsidR="003E1289" w:rsidRPr="00BC144D" w:rsidRDefault="00AF4A23" w:rsidP="002A5B9D">
            <w:pPr>
              <w:jc w:val="center"/>
              <w:rPr>
                <w:rFonts w:ascii="Times New Roman" w:hAnsi="Times New Roman" w:cs="Times New Roman"/>
                <w:sz w:val="24"/>
                <w:szCs w:val="24"/>
              </w:rPr>
            </w:pPr>
            <w:r w:rsidRPr="00BC144D">
              <w:rPr>
                <w:rFonts w:ascii="Times New Roman" w:hAnsi="Times New Roman" w:cs="Times New Roman"/>
                <w:sz w:val="24"/>
                <w:szCs w:val="24"/>
              </w:rPr>
              <w:t>2000-2019</w:t>
            </w:r>
          </w:p>
        </w:tc>
      </w:tr>
      <w:tr w:rsidR="003E1289" w:rsidRPr="00BC144D" w:rsidTr="00B87CF3">
        <w:tc>
          <w:tcPr>
            <w:tcW w:w="2483" w:type="dxa"/>
            <w:tcBorders>
              <w:left w:val="single" w:sz="4" w:space="0" w:color="FFFFFF"/>
              <w:right w:val="single" w:sz="4" w:space="0" w:color="FFFFFF"/>
            </w:tcBorders>
          </w:tcPr>
          <w:p w:rsidR="003E1289" w:rsidRPr="00BC144D" w:rsidRDefault="003E1289" w:rsidP="00BC144D">
            <w:pPr>
              <w:rPr>
                <w:rFonts w:ascii="Times New Roman" w:hAnsi="Times New Roman" w:cs="Times New Roman"/>
                <w:sz w:val="24"/>
                <w:szCs w:val="24"/>
              </w:rPr>
            </w:pPr>
            <w:r w:rsidRPr="00BC144D">
              <w:rPr>
                <w:rFonts w:ascii="Times New Roman" w:hAnsi="Times New Roman" w:cs="Times New Roman"/>
                <w:sz w:val="24"/>
                <w:szCs w:val="24"/>
              </w:rPr>
              <w:t>Kişi başına sağlık harcamaları</w:t>
            </w:r>
          </w:p>
        </w:tc>
        <w:tc>
          <w:tcPr>
            <w:tcW w:w="1502" w:type="dxa"/>
            <w:tcBorders>
              <w:left w:val="single" w:sz="4" w:space="0" w:color="FFFFFF"/>
              <w:right w:val="single" w:sz="4" w:space="0" w:color="FFFFFF"/>
            </w:tcBorders>
          </w:tcPr>
          <w:p w:rsidR="003E1289" w:rsidRPr="00BC144D" w:rsidRDefault="003E1289" w:rsidP="002A5B9D">
            <w:pPr>
              <w:jc w:val="center"/>
              <w:rPr>
                <w:rFonts w:ascii="Times New Roman" w:hAnsi="Times New Roman" w:cs="Times New Roman"/>
                <w:sz w:val="24"/>
                <w:szCs w:val="24"/>
              </w:rPr>
            </w:pPr>
            <w:r w:rsidRPr="00BC144D">
              <w:rPr>
                <w:rFonts w:ascii="Times New Roman" w:hAnsi="Times New Roman" w:cs="Times New Roman"/>
                <w:sz w:val="24"/>
                <w:szCs w:val="24"/>
              </w:rPr>
              <w:t>H</w:t>
            </w:r>
          </w:p>
        </w:tc>
        <w:tc>
          <w:tcPr>
            <w:tcW w:w="1503" w:type="dxa"/>
            <w:tcBorders>
              <w:left w:val="single" w:sz="4" w:space="0" w:color="FFFFFF"/>
              <w:right w:val="single" w:sz="4" w:space="0" w:color="FFFFFF"/>
            </w:tcBorders>
          </w:tcPr>
          <w:p w:rsidR="003E1289" w:rsidRPr="00BC144D" w:rsidRDefault="003E1289" w:rsidP="002A5B9D">
            <w:pPr>
              <w:jc w:val="center"/>
              <w:rPr>
                <w:rFonts w:ascii="Times New Roman" w:hAnsi="Times New Roman" w:cs="Times New Roman"/>
                <w:sz w:val="24"/>
                <w:szCs w:val="24"/>
              </w:rPr>
            </w:pPr>
            <w:r w:rsidRPr="00BC144D">
              <w:rPr>
                <w:rFonts w:ascii="Times New Roman" w:hAnsi="Times New Roman" w:cs="Times New Roman"/>
                <w:sz w:val="24"/>
                <w:szCs w:val="24"/>
              </w:rPr>
              <w:t>Milyon</w:t>
            </w:r>
            <w:r w:rsidR="003C0AA8" w:rsidRPr="00BC144D">
              <w:rPr>
                <w:rFonts w:ascii="Times New Roman" w:hAnsi="Times New Roman" w:cs="Times New Roman"/>
                <w:sz w:val="24"/>
                <w:szCs w:val="24"/>
              </w:rPr>
              <w:t xml:space="preserve"> $</w:t>
            </w:r>
          </w:p>
        </w:tc>
        <w:tc>
          <w:tcPr>
            <w:tcW w:w="1503" w:type="dxa"/>
            <w:tcBorders>
              <w:left w:val="single" w:sz="4" w:space="0" w:color="FFFFFF"/>
              <w:right w:val="single" w:sz="4" w:space="0" w:color="FFFFFF"/>
            </w:tcBorders>
          </w:tcPr>
          <w:p w:rsidR="003E1289" w:rsidRPr="00BC144D" w:rsidRDefault="003E1289" w:rsidP="002A5B9D">
            <w:pPr>
              <w:jc w:val="center"/>
              <w:rPr>
                <w:sz w:val="24"/>
                <w:szCs w:val="24"/>
              </w:rPr>
            </w:pPr>
            <w:r w:rsidRPr="00BC144D">
              <w:rPr>
                <w:rFonts w:ascii="Times New Roman" w:hAnsi="Times New Roman" w:cs="Times New Roman"/>
                <w:sz w:val="24"/>
                <w:szCs w:val="24"/>
              </w:rPr>
              <w:t>Dünya Bankası</w:t>
            </w:r>
          </w:p>
        </w:tc>
        <w:tc>
          <w:tcPr>
            <w:tcW w:w="1503" w:type="dxa"/>
            <w:tcBorders>
              <w:left w:val="single" w:sz="4" w:space="0" w:color="FFFFFF"/>
              <w:right w:val="single" w:sz="4" w:space="0" w:color="FFFFFF"/>
            </w:tcBorders>
          </w:tcPr>
          <w:p w:rsidR="003E1289" w:rsidRPr="00BC144D" w:rsidRDefault="00AF4A23" w:rsidP="002A5B9D">
            <w:pPr>
              <w:jc w:val="center"/>
              <w:rPr>
                <w:rFonts w:ascii="Times New Roman" w:hAnsi="Times New Roman" w:cs="Times New Roman"/>
                <w:sz w:val="24"/>
                <w:szCs w:val="24"/>
              </w:rPr>
            </w:pPr>
            <w:r w:rsidRPr="00BC144D">
              <w:rPr>
                <w:rFonts w:ascii="Times New Roman" w:hAnsi="Times New Roman" w:cs="Times New Roman"/>
                <w:sz w:val="24"/>
                <w:szCs w:val="24"/>
              </w:rPr>
              <w:t>2000-2019</w:t>
            </w:r>
          </w:p>
        </w:tc>
      </w:tr>
    </w:tbl>
    <w:p w:rsidR="009B2B5C" w:rsidRDefault="009B2B5C" w:rsidP="000454F8">
      <w:pPr>
        <w:spacing w:before="120" w:after="120" w:line="360" w:lineRule="auto"/>
        <w:jc w:val="both"/>
        <w:rPr>
          <w:rFonts w:ascii="Times New Roman" w:hAnsi="Times New Roman" w:cs="Times New Roman"/>
          <w:sz w:val="24"/>
          <w:szCs w:val="24"/>
        </w:rPr>
      </w:pPr>
    </w:p>
    <w:p w:rsidR="009B2B5C" w:rsidRPr="006E4489" w:rsidRDefault="009B2B5C" w:rsidP="000454F8">
      <w:pPr>
        <w:spacing w:before="120" w:after="120" w:line="360" w:lineRule="auto"/>
        <w:ind w:firstLine="284"/>
        <w:jc w:val="both"/>
        <w:rPr>
          <w:rFonts w:ascii="Times New Roman" w:hAnsi="Times New Roman" w:cs="Times New Roman"/>
          <w:sz w:val="24"/>
          <w:szCs w:val="24"/>
        </w:rPr>
      </w:pPr>
      <w:r w:rsidRPr="00C04359">
        <w:rPr>
          <w:rFonts w:ascii="Times New Roman" w:hAnsi="Times New Roman" w:cs="Times New Roman"/>
          <w:sz w:val="24"/>
          <w:szCs w:val="24"/>
        </w:rPr>
        <w:t>Sağlık harcamalarının ekonomik büyüme üzerindeki etkisi ilk olarak Fed</w:t>
      </w:r>
      <w:r w:rsidR="00EC01DA">
        <w:rPr>
          <w:rFonts w:ascii="Times New Roman" w:hAnsi="Times New Roman" w:cs="Times New Roman"/>
          <w:sz w:val="24"/>
          <w:szCs w:val="24"/>
        </w:rPr>
        <w:t>er-Ram M</w:t>
      </w:r>
      <w:r w:rsidR="003F1376">
        <w:rPr>
          <w:rFonts w:ascii="Times New Roman" w:hAnsi="Times New Roman" w:cs="Times New Roman"/>
          <w:sz w:val="24"/>
          <w:szCs w:val="24"/>
        </w:rPr>
        <w:t xml:space="preserve">odeliyle ve daha sonra da Genişletilmiş Solow </w:t>
      </w:r>
      <w:r w:rsidR="00085827">
        <w:rPr>
          <w:rFonts w:ascii="Times New Roman" w:hAnsi="Times New Roman" w:cs="Times New Roman"/>
          <w:sz w:val="24"/>
          <w:szCs w:val="24"/>
        </w:rPr>
        <w:t>M</w:t>
      </w:r>
      <w:r w:rsidR="003F1376">
        <w:rPr>
          <w:rFonts w:ascii="Times New Roman" w:hAnsi="Times New Roman" w:cs="Times New Roman"/>
          <w:sz w:val="24"/>
          <w:szCs w:val="24"/>
        </w:rPr>
        <w:t xml:space="preserve">odeliyle açıklanmıştır. </w:t>
      </w:r>
      <w:r w:rsidR="00D82DEB">
        <w:rPr>
          <w:rFonts w:ascii="Times New Roman" w:hAnsi="Times New Roman" w:cs="Times New Roman"/>
          <w:sz w:val="24"/>
          <w:szCs w:val="24"/>
        </w:rPr>
        <w:t>Eşitlik 2</w:t>
      </w:r>
      <w:r w:rsidR="00952772">
        <w:rPr>
          <w:rFonts w:ascii="Times New Roman" w:hAnsi="Times New Roman" w:cs="Times New Roman"/>
          <w:sz w:val="24"/>
          <w:szCs w:val="24"/>
        </w:rPr>
        <w:t xml:space="preserve">.7’de verilen </w:t>
      </w:r>
      <w:r w:rsidR="000404D1">
        <w:rPr>
          <w:rFonts w:ascii="Times New Roman" w:hAnsi="Times New Roman" w:cs="Times New Roman"/>
          <w:sz w:val="24"/>
          <w:szCs w:val="24"/>
        </w:rPr>
        <w:t>Feder-Ram Modelinde</w:t>
      </w:r>
      <w:r w:rsidRPr="00C04359">
        <w:rPr>
          <w:rFonts w:ascii="Times New Roman" w:hAnsi="Times New Roman" w:cs="Times New Roman"/>
          <w:sz w:val="24"/>
          <w:szCs w:val="24"/>
        </w:rPr>
        <w:t xml:space="preserve"> bağımlı değişken GSYİH büyüme oranı </w:t>
      </w:r>
      <w:r w:rsidRPr="00640396">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Pr>
          <w:rFonts w:ascii="Times New Roman" w:eastAsiaTheme="minorEastAsia" w:hAnsi="Times New Roman" w:cs="Times New Roman"/>
          <w:sz w:val="24"/>
          <w:szCs w:val="24"/>
        </w:rPr>
        <w:t xml:space="preserve"> </w:t>
      </w:r>
      <w:r w:rsidRPr="00C04359">
        <w:rPr>
          <w:rFonts w:ascii="Times New Roman" w:hAnsi="Times New Roman" w:cs="Times New Roman"/>
          <w:sz w:val="24"/>
          <w:szCs w:val="24"/>
        </w:rPr>
        <w:t>olarak belirlenirken, bağımsız değişkenler ise sabit sermaye yatırımlarının GSYİH i</w:t>
      </w:r>
      <w:r w:rsidR="00E50960">
        <w:rPr>
          <w:rFonts w:ascii="Times New Roman" w:hAnsi="Times New Roman" w:cs="Times New Roman"/>
          <w:sz w:val="24"/>
          <w:szCs w:val="24"/>
        </w:rPr>
        <w:t>çindeki</w:t>
      </w:r>
      <w:r w:rsidRPr="00C04359">
        <w:rPr>
          <w:rFonts w:ascii="Times New Roman" w:hAnsi="Times New Roman" w:cs="Times New Roman"/>
          <w:sz w:val="24"/>
          <w:szCs w:val="24"/>
        </w:rPr>
        <w:t xml:space="preserve"> payı</w:t>
      </w:r>
      <w:r w:rsidR="00FE11B1">
        <w:rPr>
          <w:rFonts w:ascii="Times New Roman" w:hAnsi="Times New Roman" w:cs="Times New Roman"/>
          <w:sz w:val="24"/>
          <w:szCs w:val="24"/>
        </w:rPr>
        <w:t xml:space="preserve"> (I/Y</w:t>
      </w:r>
      <w:r>
        <w:rPr>
          <w:rFonts w:ascii="Times New Roman" w:hAnsi="Times New Roman" w:cs="Times New Roman"/>
          <w:sz w:val="24"/>
          <w:szCs w:val="24"/>
        </w:rPr>
        <w:t>)</w:t>
      </w:r>
      <w:r w:rsidRPr="00C04359">
        <w:rPr>
          <w:rFonts w:ascii="Times New Roman" w:hAnsi="Times New Roman" w:cs="Times New Roman"/>
          <w:sz w:val="24"/>
          <w:szCs w:val="24"/>
        </w:rPr>
        <w:t>, işgücü büyüme oranı</w:t>
      </w:r>
      <w:r>
        <w:rPr>
          <w:rFonts w:ascii="Times New Roman" w:hAnsi="Times New Roman" w:cs="Times New Roman"/>
          <w:sz w:val="24"/>
          <w:szCs w:val="24"/>
        </w:rPr>
        <w:t xml:space="preserve"> (</w:t>
      </w:r>
      <m:oMath>
        <m:r>
          <w:rPr>
            <w:rFonts w:ascii="Cambria Math" w:hAnsi="Cambria Math" w:cs="Times New Roman"/>
            <w:sz w:val="24"/>
            <w:szCs w:val="24"/>
          </w:rPr>
          <m:t>L</m:t>
        </m:r>
      </m:oMath>
      <w:r>
        <w:rPr>
          <w:rFonts w:ascii="Times New Roman" w:hAnsi="Times New Roman" w:cs="Times New Roman"/>
          <w:sz w:val="24"/>
          <w:szCs w:val="24"/>
        </w:rPr>
        <w:t>)</w:t>
      </w:r>
      <w:r w:rsidRPr="00C04359">
        <w:rPr>
          <w:rFonts w:ascii="Times New Roman" w:hAnsi="Times New Roman" w:cs="Times New Roman"/>
          <w:sz w:val="24"/>
          <w:szCs w:val="24"/>
        </w:rPr>
        <w:t>, sağlık harcamalarının</w:t>
      </w:r>
      <w:r>
        <w:rPr>
          <w:rFonts w:ascii="Times New Roman" w:hAnsi="Times New Roman" w:cs="Times New Roman"/>
          <w:sz w:val="24"/>
          <w:szCs w:val="24"/>
        </w:rPr>
        <w:t xml:space="preserve"> bir dönem farkının</w:t>
      </w:r>
      <w:r w:rsidR="00E50960">
        <w:rPr>
          <w:rFonts w:ascii="Times New Roman" w:hAnsi="Times New Roman" w:cs="Times New Roman"/>
          <w:sz w:val="24"/>
          <w:szCs w:val="24"/>
        </w:rPr>
        <w:t xml:space="preserve"> GSYİH içindeki</w:t>
      </w:r>
      <w:r w:rsidRPr="00C04359">
        <w:rPr>
          <w:rFonts w:ascii="Times New Roman" w:hAnsi="Times New Roman" w:cs="Times New Roman"/>
          <w:sz w:val="24"/>
          <w:szCs w:val="24"/>
        </w:rPr>
        <w:t xml:space="preserve"> payı</w:t>
      </w:r>
      <w:r w:rsidRPr="00640396">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H</m:t>
            </m:r>
          </m:e>
        </m:acc>
      </m:oMath>
      <w:r w:rsidR="00FE11B1">
        <w:rPr>
          <w:rFonts w:ascii="Times New Roman" w:hAnsi="Times New Roman" w:cs="Times New Roman"/>
          <w:sz w:val="24"/>
          <w:szCs w:val="24"/>
        </w:rPr>
        <w:t>/Y</w:t>
      </w:r>
      <w:r>
        <w:rPr>
          <w:rFonts w:ascii="Times New Roman" w:hAnsi="Times New Roman" w:cs="Times New Roman"/>
          <w:sz w:val="24"/>
          <w:szCs w:val="24"/>
        </w:rPr>
        <w:t xml:space="preserve">) </w:t>
      </w:r>
      <w:r w:rsidRPr="00C04359">
        <w:rPr>
          <w:rFonts w:ascii="Times New Roman" w:hAnsi="Times New Roman" w:cs="Times New Roman"/>
          <w:sz w:val="24"/>
          <w:szCs w:val="24"/>
        </w:rPr>
        <w:t xml:space="preserve">ve sağlık harcamaları büyüme oranı </w:t>
      </w:r>
      <w:r>
        <w:rPr>
          <w:rFonts w:ascii="Times New Roman" w:hAnsi="Times New Roman" w:cs="Times New Roman"/>
          <w:sz w:val="24"/>
          <w:szCs w:val="24"/>
        </w:rPr>
        <w:t>(</w:t>
      </w:r>
      <m:oMath>
        <m:acc>
          <m:accPr>
            <m:chr m:val="̈"/>
            <m:ctrlPr>
              <w:rPr>
                <w:rFonts w:ascii="Cambria Math" w:hAnsi="Cambria Math" w:cs="Times New Roman"/>
                <w:i/>
                <w:sz w:val="24"/>
                <w:szCs w:val="24"/>
              </w:rPr>
            </m:ctrlPr>
          </m:accPr>
          <m:e>
            <m:r>
              <w:rPr>
                <w:rFonts w:ascii="Cambria Math" w:hAnsi="Cambria Math" w:cs="Times New Roman"/>
                <w:sz w:val="24"/>
                <w:szCs w:val="24"/>
              </w:rPr>
              <m:t>H</m:t>
            </m:r>
          </m:e>
        </m:acc>
      </m:oMath>
      <w:r>
        <w:rPr>
          <w:rFonts w:ascii="Times New Roman" w:hAnsi="Times New Roman" w:cs="Times New Roman"/>
          <w:sz w:val="24"/>
          <w:szCs w:val="24"/>
        </w:rPr>
        <w:t xml:space="preserve">) </w:t>
      </w:r>
      <w:r w:rsidRPr="00C04359">
        <w:rPr>
          <w:rFonts w:ascii="Times New Roman" w:hAnsi="Times New Roman" w:cs="Times New Roman"/>
          <w:sz w:val="24"/>
          <w:szCs w:val="24"/>
        </w:rPr>
        <w:t>şeklindedir.</w:t>
      </w:r>
      <w:r>
        <w:rPr>
          <w:rFonts w:ascii="Times New Roman" w:hAnsi="Times New Roman" w:cs="Times New Roman"/>
          <w:sz w:val="24"/>
          <w:szCs w:val="24"/>
        </w:rPr>
        <w:t xml:space="preserve"> Parantez iç</w:t>
      </w:r>
      <w:r w:rsidR="004F63C6">
        <w:rPr>
          <w:rFonts w:ascii="Times New Roman" w:hAnsi="Times New Roman" w:cs="Times New Roman"/>
          <w:sz w:val="24"/>
          <w:szCs w:val="24"/>
        </w:rPr>
        <w:t>indeki</w:t>
      </w:r>
      <w:r>
        <w:rPr>
          <w:rFonts w:ascii="Times New Roman" w:hAnsi="Times New Roman" w:cs="Times New Roman"/>
          <w:sz w:val="24"/>
          <w:szCs w:val="24"/>
        </w:rPr>
        <w:t xml:space="preserve"> gösterimlerde değişken kısaltmaları üzerindeki tek nokta ilgili değişkenin farkının alındığını gösterirken, çift nokta o değişkenin büyüme oranının alındığını belirtmektedir.</w:t>
      </w:r>
      <w:r w:rsidR="00FE11B1">
        <w:rPr>
          <w:rFonts w:ascii="Times New Roman" w:hAnsi="Times New Roman" w:cs="Times New Roman"/>
          <w:sz w:val="24"/>
          <w:szCs w:val="24"/>
        </w:rPr>
        <w:t xml:space="preserve"> Eşitlik 2.18’de verilen Genişletilmiş Solow Modelinde ise bağımlı değişken GSYİH’deki değişimin logaritması (ln</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00FE11B1">
        <w:rPr>
          <w:rFonts w:ascii="Times New Roman" w:hAnsi="Times New Roman" w:cs="Times New Roman"/>
          <w:sz w:val="24"/>
          <w:szCs w:val="24"/>
        </w:rPr>
        <w:t xml:space="preserve">) olarak, bağımsız değişkenler de GSYİH’deki değişimin </w:t>
      </w:r>
      <w:r w:rsidR="006E4489">
        <w:rPr>
          <w:rFonts w:ascii="Times New Roman" w:hAnsi="Times New Roman" w:cs="Times New Roman"/>
          <w:sz w:val="24"/>
          <w:szCs w:val="24"/>
        </w:rPr>
        <w:t>gecikmeli değerinin logaritması (ln</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sidR="006E4489" w:rsidRPr="00BF7CCA">
        <w:rPr>
          <w:rFonts w:ascii="Times New Roman" w:eastAsiaTheme="minorEastAsia" w:hAnsi="Times New Roman" w:cs="Times New Roman"/>
          <w:sz w:val="24"/>
          <w:szCs w:val="24"/>
          <w:vertAlign w:val="subscript"/>
        </w:rPr>
        <w:t>(-1)</w:t>
      </w:r>
      <w:r w:rsidR="006E4489">
        <w:rPr>
          <w:rFonts w:ascii="Times New Roman" w:eastAsiaTheme="minorEastAsia" w:hAnsi="Times New Roman" w:cs="Times New Roman"/>
          <w:sz w:val="24"/>
          <w:szCs w:val="24"/>
        </w:rPr>
        <w:t xml:space="preserve">), sabit sermaye yatırımlarının GSYİH içindeki </w:t>
      </w:r>
      <w:r w:rsidR="006E4489">
        <w:rPr>
          <w:rFonts w:ascii="Times New Roman" w:eastAsiaTheme="minorEastAsia" w:hAnsi="Times New Roman" w:cs="Times New Roman"/>
          <w:sz w:val="24"/>
          <w:szCs w:val="24"/>
        </w:rPr>
        <w:lastRenderedPageBreak/>
        <w:t>payı (s), işgücü büyüme oranının logaritması [ln(n+g+d)], sağlık harcamalarının GSYİH içindeki payının logaritması [ln(H/Y)] ve son olarak sağlık harcamalarının GSYİH içindeki payının gecikmeli değerinin logaritması {ln[H/Y</w:t>
      </w:r>
      <w:r w:rsidR="006E4489" w:rsidRPr="006E4489">
        <w:rPr>
          <w:rFonts w:ascii="Times New Roman" w:eastAsiaTheme="minorEastAsia" w:hAnsi="Times New Roman" w:cs="Times New Roman"/>
          <w:sz w:val="24"/>
          <w:szCs w:val="24"/>
          <w:vertAlign w:val="subscript"/>
        </w:rPr>
        <w:t>(-1)</w:t>
      </w:r>
      <w:r w:rsidR="006E4489">
        <w:rPr>
          <w:rFonts w:ascii="Times New Roman" w:eastAsiaTheme="minorEastAsia" w:hAnsi="Times New Roman" w:cs="Times New Roman"/>
          <w:sz w:val="24"/>
          <w:szCs w:val="24"/>
        </w:rPr>
        <w:t xml:space="preserve">]} şeklindedir. </w:t>
      </w:r>
    </w:p>
    <w:p w:rsidR="009B2B5C" w:rsidRPr="00107702" w:rsidRDefault="009B2B5C" w:rsidP="009B2B5C">
      <w:pPr>
        <w:spacing w:before="120" w:after="120" w:line="360" w:lineRule="auto"/>
        <w:ind w:firstLine="567"/>
        <w:jc w:val="both"/>
        <w:rPr>
          <w:rFonts w:ascii="Times New Roman" w:eastAsiaTheme="minorEastAsia" w:hAnsi="Times New Roman" w:cs="Times New Roman"/>
          <w:sz w:val="24"/>
          <w:szCs w:val="24"/>
        </w:rPr>
      </w:pPr>
      <w:r w:rsidRPr="00107702">
        <w:rPr>
          <w:rFonts w:ascii="Times New Roman" w:hAnsi="Times New Roman" w:cs="Times New Roman"/>
          <w:sz w:val="24"/>
          <w:szCs w:val="24"/>
        </w:rPr>
        <w:t>Çalışmada kişi başına</w:t>
      </w:r>
      <w:r w:rsidR="00924DFE">
        <w:rPr>
          <w:rFonts w:ascii="Times New Roman" w:hAnsi="Times New Roman" w:cs="Times New Roman"/>
          <w:sz w:val="24"/>
          <w:szCs w:val="24"/>
        </w:rPr>
        <w:t xml:space="preserve"> </w:t>
      </w:r>
      <w:r w:rsidRPr="00107702">
        <w:rPr>
          <w:rFonts w:ascii="Times New Roman" w:hAnsi="Times New Roman" w:cs="Times New Roman"/>
          <w:sz w:val="24"/>
          <w:szCs w:val="24"/>
        </w:rPr>
        <w:t>GSYİH, sabit sermaye yatırımları, işgücü ve sağlık harcama</w:t>
      </w:r>
      <w:r w:rsidR="002C53D9">
        <w:rPr>
          <w:rFonts w:ascii="Times New Roman" w:hAnsi="Times New Roman" w:cs="Times New Roman"/>
          <w:sz w:val="24"/>
          <w:szCs w:val="24"/>
        </w:rPr>
        <w:t>larına ilişkin veriler 2000-2019</w:t>
      </w:r>
      <w:r w:rsidRPr="00107702">
        <w:rPr>
          <w:rFonts w:ascii="Times New Roman" w:hAnsi="Times New Roman" w:cs="Times New Roman"/>
          <w:sz w:val="24"/>
          <w:szCs w:val="24"/>
        </w:rPr>
        <w:t xml:space="preserve"> yıllarını kapsamakta olup veriler Dünya Bankası’ndan alınmıştır. Kullanılan veri seti yıllık verilerden oluşmaktadır. Söz konusu ve</w:t>
      </w:r>
      <w:r w:rsidR="00952772">
        <w:rPr>
          <w:rFonts w:ascii="Times New Roman" w:hAnsi="Times New Roman" w:cs="Times New Roman"/>
          <w:sz w:val="24"/>
          <w:szCs w:val="24"/>
        </w:rPr>
        <w:t>ri seti kullanılarak Stata ve EV</w:t>
      </w:r>
      <w:r w:rsidRPr="00107702">
        <w:rPr>
          <w:rFonts w:ascii="Times New Roman" w:hAnsi="Times New Roman" w:cs="Times New Roman"/>
          <w:sz w:val="24"/>
          <w:szCs w:val="24"/>
        </w:rPr>
        <w:t xml:space="preserve">iews paket programları yardımıyla analizler yapılmıştır. </w:t>
      </w:r>
      <w:r w:rsidR="00A16B41">
        <w:rPr>
          <w:rFonts w:ascii="Times New Roman" w:hAnsi="Times New Roman" w:cs="Times New Roman"/>
          <w:sz w:val="24"/>
          <w:szCs w:val="24"/>
        </w:rPr>
        <w:t xml:space="preserve">Analizler, </w:t>
      </w:r>
      <w:r w:rsidR="00EC01DA">
        <w:rPr>
          <w:rFonts w:ascii="Times New Roman" w:hAnsi="Times New Roman" w:cs="Times New Roman"/>
          <w:sz w:val="24"/>
          <w:szCs w:val="24"/>
        </w:rPr>
        <w:t xml:space="preserve">Genelleştirilmiş Tahmin Eşitliği Kitle Ortalaması </w:t>
      </w:r>
      <w:r w:rsidRPr="00107702">
        <w:rPr>
          <w:rFonts w:ascii="Times New Roman" w:hAnsi="Times New Roman" w:cs="Times New Roman"/>
          <w:sz w:val="24"/>
          <w:szCs w:val="24"/>
        </w:rPr>
        <w:t xml:space="preserve">ve </w:t>
      </w:r>
      <w:r w:rsidR="00BF7197">
        <w:rPr>
          <w:rFonts w:ascii="Times New Roman" w:eastAsiaTheme="minorEastAsia" w:hAnsi="Times New Roman" w:cs="Times New Roman"/>
          <w:sz w:val="24"/>
          <w:szCs w:val="24"/>
        </w:rPr>
        <w:t>Parks-Kmenta</w:t>
      </w:r>
      <w:r w:rsidR="00EC01DA">
        <w:rPr>
          <w:rFonts w:ascii="Times New Roman" w:eastAsiaTheme="minorEastAsia" w:hAnsi="Times New Roman" w:cs="Times New Roman"/>
          <w:sz w:val="24"/>
          <w:szCs w:val="24"/>
        </w:rPr>
        <w:t xml:space="preserve"> </w:t>
      </w:r>
      <w:r w:rsidRPr="00107702">
        <w:rPr>
          <w:rFonts w:ascii="Times New Roman" w:hAnsi="Times New Roman" w:cs="Times New Roman"/>
          <w:sz w:val="24"/>
          <w:szCs w:val="24"/>
        </w:rPr>
        <w:t>dirençli tahmincileriyle tahmin edilen Fe</w:t>
      </w:r>
      <w:r w:rsidR="00EC01DA">
        <w:rPr>
          <w:rFonts w:ascii="Times New Roman" w:hAnsi="Times New Roman" w:cs="Times New Roman"/>
          <w:sz w:val="24"/>
          <w:szCs w:val="24"/>
        </w:rPr>
        <w:t xml:space="preserve">der-Ram ve Genişletilmiş Solow Modellerine </w:t>
      </w:r>
      <w:r w:rsidRPr="00107702">
        <w:rPr>
          <w:rFonts w:ascii="Times New Roman" w:hAnsi="Times New Roman" w:cs="Times New Roman"/>
          <w:sz w:val="24"/>
          <w:szCs w:val="24"/>
        </w:rPr>
        <w:t>dayanmaktadır. Tahmin sonuçlarının istatistiksel olarak sınanmasında kullanılan anlamlılık düzeyi ise %5 olarak belirlenmiştir.</w:t>
      </w:r>
    </w:p>
    <w:p w:rsidR="009B2B5C" w:rsidRDefault="00BE53CF" w:rsidP="00CD397E">
      <w:pPr>
        <w:pStyle w:val="Balk1"/>
        <w:spacing w:before="360" w:beforeAutospacing="0" w:after="240" w:afterAutospacing="0" w:line="360" w:lineRule="auto"/>
        <w:rPr>
          <w:sz w:val="24"/>
          <w:szCs w:val="24"/>
        </w:rPr>
      </w:pPr>
      <w:bookmarkStart w:id="97" w:name="_Toc142307727"/>
      <w:r>
        <w:rPr>
          <w:sz w:val="24"/>
          <w:szCs w:val="24"/>
        </w:rPr>
        <w:t>3</w:t>
      </w:r>
      <w:r w:rsidR="009B2B5C" w:rsidRPr="00CD397E">
        <w:rPr>
          <w:sz w:val="24"/>
          <w:szCs w:val="24"/>
        </w:rPr>
        <w:t xml:space="preserve">.2. </w:t>
      </w:r>
      <w:r w:rsidR="00CD397E" w:rsidRPr="00CD397E">
        <w:rPr>
          <w:sz w:val="24"/>
          <w:szCs w:val="24"/>
        </w:rPr>
        <w:t>BULGULAR</w:t>
      </w:r>
      <w:bookmarkEnd w:id="97"/>
    </w:p>
    <w:p w:rsidR="006E4489" w:rsidRPr="00222F37" w:rsidRDefault="00222F37" w:rsidP="00222F37">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Çalışmada Feder-Ram ve Genişletilmiş Solow Modelleri olmak üzere iki büyüme modeli çerçevesinde analizler yapılmıştır. </w:t>
      </w:r>
      <w:r w:rsidR="00734CFC">
        <w:rPr>
          <w:rFonts w:ascii="Times New Roman" w:hAnsi="Times New Roman" w:cs="Times New Roman"/>
          <w:sz w:val="24"/>
          <w:szCs w:val="24"/>
        </w:rPr>
        <w:t xml:space="preserve">Her iki büyüme modelinde de panel veri analizi doğrultusunda tahminler yapılmış ve gerekli varsayımlar test edilmiştir. Söz konusu modellerde kullanılan değişkenlere ait tanımlayıcı istatistiklere yer verilmiş, model seçimi yapılmasında gerekli olan Olabilirlik Oranı testi sonuçları sunulmuş ve daha sonra ise modelin tahmin edilebilmesi için gerekli olan varsayımlar test edilmiştir. Modelde değişen varyansın testinde White testi sonuçları sunulurken, otokorelasyonun testinde </w:t>
      </w:r>
      <w:r w:rsidR="00734CFC" w:rsidRPr="000656AD">
        <w:rPr>
          <w:rFonts w:ascii="Times New Roman" w:hAnsi="Times New Roman" w:cs="Times New Roman"/>
          <w:sz w:val="24"/>
          <w:szCs w:val="24"/>
        </w:rPr>
        <w:t>Wooldridge</w:t>
      </w:r>
      <w:r w:rsidR="00734CFC">
        <w:rPr>
          <w:rFonts w:ascii="Times New Roman" w:hAnsi="Times New Roman" w:cs="Times New Roman"/>
          <w:sz w:val="24"/>
          <w:szCs w:val="24"/>
        </w:rPr>
        <w:t xml:space="preserve"> testi, yatay kesit bağımlılığının sınanmasında Düzeltilmiş LM testi ve son olarak çoklu doğrusal bağlantının tespitinde ise VIF testi sonuçları sunulmuştur. Feder-Ram Modelinin tahmininde Genelleştirilmiş T</w:t>
      </w:r>
      <w:r w:rsidR="007D3E21">
        <w:rPr>
          <w:rFonts w:ascii="Times New Roman" w:hAnsi="Times New Roman" w:cs="Times New Roman"/>
          <w:sz w:val="24"/>
          <w:szCs w:val="24"/>
        </w:rPr>
        <w:t xml:space="preserve">ahmin Eşitliği Kitle Ortalaması dirençli tahmincisi kullanılarak bu tahmine ilişkin sonuçlar verilmiştir. Genişletilmiş Solow Modelinin tahmininde ise </w:t>
      </w:r>
      <w:r w:rsidR="00BF7197">
        <w:rPr>
          <w:rFonts w:ascii="Times New Roman" w:hAnsi="Times New Roman" w:cs="Times New Roman"/>
          <w:sz w:val="24"/>
          <w:szCs w:val="24"/>
        </w:rPr>
        <w:t>Parks-Kmenta</w:t>
      </w:r>
      <w:r w:rsidR="007D3E21">
        <w:rPr>
          <w:rFonts w:ascii="Times New Roman" w:hAnsi="Times New Roman" w:cs="Times New Roman"/>
          <w:sz w:val="24"/>
          <w:szCs w:val="24"/>
        </w:rPr>
        <w:t xml:space="preserve"> dirençli tahmincisi kullanılmış olup sonuçları sunulmuştur.</w:t>
      </w:r>
    </w:p>
    <w:p w:rsidR="009B2B5C" w:rsidRPr="00CD397E" w:rsidRDefault="00BE53CF" w:rsidP="007F6C35">
      <w:pPr>
        <w:pStyle w:val="Balk2"/>
        <w:spacing w:before="0" w:after="120" w:line="360" w:lineRule="auto"/>
        <w:rPr>
          <w:rFonts w:ascii="Times New Roman" w:hAnsi="Times New Roman" w:cs="Times New Roman"/>
          <w:b/>
          <w:color w:val="auto"/>
          <w:sz w:val="24"/>
          <w:szCs w:val="24"/>
        </w:rPr>
      </w:pPr>
      <w:bookmarkStart w:id="98" w:name="_Toc142307728"/>
      <w:r>
        <w:rPr>
          <w:rFonts w:ascii="Times New Roman" w:hAnsi="Times New Roman" w:cs="Times New Roman"/>
          <w:b/>
          <w:color w:val="auto"/>
          <w:sz w:val="24"/>
          <w:szCs w:val="24"/>
        </w:rPr>
        <w:t>3</w:t>
      </w:r>
      <w:r w:rsidR="009B2B5C" w:rsidRPr="00CD397E">
        <w:rPr>
          <w:rFonts w:ascii="Times New Roman" w:hAnsi="Times New Roman" w:cs="Times New Roman"/>
          <w:b/>
          <w:color w:val="auto"/>
          <w:sz w:val="24"/>
          <w:szCs w:val="24"/>
        </w:rPr>
        <w:t>.2.1. Feder-Ram Modeline Ait Bulgular</w:t>
      </w:r>
      <w:bookmarkEnd w:id="98"/>
    </w:p>
    <w:p w:rsidR="009B2B5C" w:rsidRPr="00CD397E" w:rsidRDefault="00BE53CF" w:rsidP="007F6C35">
      <w:pPr>
        <w:pStyle w:val="Balk3"/>
        <w:spacing w:before="0" w:after="120" w:line="360" w:lineRule="auto"/>
        <w:rPr>
          <w:rFonts w:ascii="Times New Roman" w:hAnsi="Times New Roman" w:cs="Times New Roman"/>
          <w:b/>
          <w:color w:val="auto"/>
        </w:rPr>
      </w:pPr>
      <w:bookmarkStart w:id="99" w:name="_Toc142307729"/>
      <w:r>
        <w:rPr>
          <w:rFonts w:ascii="Times New Roman" w:hAnsi="Times New Roman" w:cs="Times New Roman"/>
          <w:b/>
          <w:color w:val="auto"/>
        </w:rPr>
        <w:t>3</w:t>
      </w:r>
      <w:r w:rsidR="009B2B5C" w:rsidRPr="00CD397E">
        <w:rPr>
          <w:rFonts w:ascii="Times New Roman" w:hAnsi="Times New Roman" w:cs="Times New Roman"/>
          <w:b/>
          <w:color w:val="auto"/>
        </w:rPr>
        <w:t>.2.1.1. Tanımlayıcı İstatistikler</w:t>
      </w:r>
      <w:bookmarkEnd w:id="99"/>
    </w:p>
    <w:p w:rsidR="009B2B5C" w:rsidRPr="008442DD" w:rsidRDefault="009B2B5C" w:rsidP="009B2B5C">
      <w:pPr>
        <w:spacing w:before="120" w:after="12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Mevcut modelde kullanılan bağımlı değişken GSYİH büyüme oranıdır</w:t>
      </w:r>
      <w:r w:rsidRPr="008442DD">
        <w:rPr>
          <w:rFonts w:ascii="Times New Roman" w:hAnsi="Times New Roman" w:cs="Times New Roman"/>
          <w:sz w:val="24"/>
          <w:szCs w:val="24"/>
        </w:rPr>
        <w:t xml:space="preserve">. </w:t>
      </w:r>
      <w:r>
        <w:rPr>
          <w:rFonts w:ascii="Times New Roman" w:hAnsi="Times New Roman" w:cs="Times New Roman"/>
          <w:sz w:val="24"/>
          <w:szCs w:val="24"/>
        </w:rPr>
        <w:t xml:space="preserve">Bağımsız değişkenler ise, </w:t>
      </w:r>
      <w:r w:rsidR="00F82F35">
        <w:rPr>
          <w:rFonts w:ascii="Times New Roman" w:hAnsi="Times New Roman" w:cs="Times New Roman"/>
          <w:sz w:val="24"/>
          <w:szCs w:val="24"/>
        </w:rPr>
        <w:t>sabit sermaye yatırımlarının</w:t>
      </w:r>
      <w:r>
        <w:rPr>
          <w:rFonts w:ascii="Times New Roman" w:hAnsi="Times New Roman" w:cs="Times New Roman"/>
          <w:sz w:val="24"/>
          <w:szCs w:val="24"/>
        </w:rPr>
        <w:t xml:space="preserve"> GSYİH içindeki payı, işgücü büyüme oranı, sağlık harcamalarının GSYİH içindeki payı ve son olarak sağlık harcamaları büyüme </w:t>
      </w:r>
      <w:r>
        <w:rPr>
          <w:rFonts w:ascii="Times New Roman" w:hAnsi="Times New Roman" w:cs="Times New Roman"/>
          <w:sz w:val="24"/>
          <w:szCs w:val="24"/>
        </w:rPr>
        <w:lastRenderedPageBreak/>
        <w:t>oranı şeklindedir.</w:t>
      </w:r>
      <w:r w:rsidRPr="008442DD">
        <w:rPr>
          <w:rFonts w:ascii="Times New Roman" w:hAnsi="Times New Roman" w:cs="Times New Roman"/>
          <w:sz w:val="24"/>
          <w:szCs w:val="24"/>
        </w:rPr>
        <w:t xml:space="preserve"> </w:t>
      </w:r>
      <w:r>
        <w:rPr>
          <w:rFonts w:ascii="Times New Roman" w:hAnsi="Times New Roman" w:cs="Times New Roman"/>
          <w:sz w:val="24"/>
          <w:szCs w:val="24"/>
        </w:rPr>
        <w:t>Söz konusu değişkenlere ait</w:t>
      </w:r>
      <w:r w:rsidRPr="008442DD">
        <w:rPr>
          <w:rFonts w:ascii="Times New Roman" w:hAnsi="Times New Roman" w:cs="Times New Roman"/>
          <w:sz w:val="24"/>
          <w:szCs w:val="24"/>
        </w:rPr>
        <w:t xml:space="preserve"> tanı</w:t>
      </w:r>
      <w:r>
        <w:rPr>
          <w:rFonts w:ascii="Times New Roman" w:hAnsi="Times New Roman" w:cs="Times New Roman"/>
          <w:sz w:val="24"/>
          <w:szCs w:val="24"/>
        </w:rPr>
        <w:t xml:space="preserve">mlayıcı istatistikler </w:t>
      </w:r>
      <w:r w:rsidR="00AF4A23">
        <w:rPr>
          <w:rFonts w:ascii="Times New Roman" w:hAnsi="Times New Roman" w:cs="Times New Roman"/>
          <w:color w:val="000000" w:themeColor="text1"/>
          <w:sz w:val="24"/>
          <w:szCs w:val="24"/>
        </w:rPr>
        <w:t>Tablo 3</w:t>
      </w:r>
      <w:r w:rsidRPr="00E029A3">
        <w:rPr>
          <w:rFonts w:ascii="Times New Roman" w:hAnsi="Times New Roman" w:cs="Times New Roman"/>
          <w:color w:val="000000" w:themeColor="text1"/>
          <w:sz w:val="24"/>
          <w:szCs w:val="24"/>
        </w:rPr>
        <w:t xml:space="preserve">.2’de </w:t>
      </w:r>
      <w:r w:rsidRPr="008442DD">
        <w:rPr>
          <w:rFonts w:ascii="Times New Roman" w:hAnsi="Times New Roman" w:cs="Times New Roman"/>
          <w:sz w:val="24"/>
          <w:szCs w:val="24"/>
        </w:rPr>
        <w:t>verilmiştir.</w:t>
      </w:r>
    </w:p>
    <w:p w:rsidR="00153A77" w:rsidRPr="00153A77" w:rsidRDefault="00BE53CF" w:rsidP="008C28FC">
      <w:pPr>
        <w:pStyle w:val="ResimYazs"/>
        <w:spacing w:after="120"/>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3</w:t>
      </w:r>
      <w:r w:rsidR="00153A77" w:rsidRPr="00153A77">
        <w:rPr>
          <w:rFonts w:ascii="Times New Roman" w:hAnsi="Times New Roman" w:cs="Times New Roman"/>
          <w:b/>
          <w:i w:val="0"/>
          <w:color w:val="auto"/>
          <w:sz w:val="24"/>
          <w:szCs w:val="24"/>
        </w:rPr>
        <w:t>.2.</w:t>
      </w:r>
      <w:r w:rsidR="006B5DE2">
        <w:rPr>
          <w:rFonts w:ascii="Times New Roman" w:hAnsi="Times New Roman" w:cs="Times New Roman"/>
          <w:i w:val="0"/>
          <w:color w:val="auto"/>
          <w:sz w:val="24"/>
          <w:szCs w:val="24"/>
        </w:rPr>
        <w:t xml:space="preserve"> Feder-Ram Modelindeki Değişkenlere </w:t>
      </w:r>
      <w:r w:rsidR="00153A77" w:rsidRPr="00153A77">
        <w:rPr>
          <w:rFonts w:ascii="Times New Roman" w:hAnsi="Times New Roman" w:cs="Times New Roman"/>
          <w:i w:val="0"/>
          <w:color w:val="auto"/>
          <w:sz w:val="24"/>
          <w:szCs w:val="24"/>
        </w:rPr>
        <w:t>Ait Tanımlayıcı İstatistikler</w:t>
      </w:r>
    </w:p>
    <w:tbl>
      <w:tblPr>
        <w:tblStyle w:val="TabloKlavuzu"/>
        <w:tblW w:w="0" w:type="auto"/>
        <w:tblLayout w:type="fixed"/>
        <w:tblLook w:val="04A0" w:firstRow="1" w:lastRow="0" w:firstColumn="1" w:lastColumn="0" w:noHBand="0" w:noVBand="1"/>
      </w:tblPr>
      <w:tblGrid>
        <w:gridCol w:w="1696"/>
        <w:gridCol w:w="67"/>
        <w:gridCol w:w="1067"/>
        <w:gridCol w:w="1416"/>
        <w:gridCol w:w="1416"/>
        <w:gridCol w:w="1416"/>
        <w:gridCol w:w="1416"/>
      </w:tblGrid>
      <w:tr w:rsidR="003E1289" w:rsidTr="00B87CF3">
        <w:tc>
          <w:tcPr>
            <w:tcW w:w="1696" w:type="dxa"/>
            <w:tcBorders>
              <w:left w:val="single" w:sz="4" w:space="0" w:color="FFFFFF"/>
              <w:right w:val="single" w:sz="4" w:space="0" w:color="FFFFFF"/>
            </w:tcBorders>
          </w:tcPr>
          <w:p w:rsidR="003E1289" w:rsidRDefault="003E1289" w:rsidP="00A749F2">
            <w:pPr>
              <w:rPr>
                <w:rFonts w:ascii="Times New Roman" w:hAnsi="Times New Roman" w:cs="Times New Roman"/>
                <w:b/>
                <w:sz w:val="24"/>
                <w:szCs w:val="24"/>
              </w:rPr>
            </w:pPr>
            <w:r>
              <w:rPr>
                <w:rFonts w:ascii="Times New Roman" w:hAnsi="Times New Roman" w:cs="Times New Roman"/>
                <w:b/>
                <w:sz w:val="24"/>
                <w:szCs w:val="24"/>
              </w:rPr>
              <w:t>Değişken</w:t>
            </w:r>
          </w:p>
        </w:tc>
        <w:tc>
          <w:tcPr>
            <w:tcW w:w="1134" w:type="dxa"/>
            <w:gridSpan w:val="2"/>
            <w:tcBorders>
              <w:left w:val="single" w:sz="4" w:space="0" w:color="FFFFFF"/>
              <w:right w:val="single" w:sz="4" w:space="0" w:color="FFFFFF"/>
            </w:tcBorders>
          </w:tcPr>
          <w:p w:rsidR="003E1289" w:rsidRDefault="003E1289" w:rsidP="00A749F2">
            <w:pPr>
              <w:jc w:val="center"/>
              <w:rPr>
                <w:rFonts w:ascii="Times New Roman" w:hAnsi="Times New Roman" w:cs="Times New Roman"/>
                <w:b/>
                <w:sz w:val="24"/>
                <w:szCs w:val="24"/>
              </w:rPr>
            </w:pPr>
            <w:r>
              <w:rPr>
                <w:rFonts w:ascii="Times New Roman" w:hAnsi="Times New Roman" w:cs="Times New Roman"/>
                <w:b/>
                <w:sz w:val="24"/>
                <w:szCs w:val="24"/>
              </w:rPr>
              <w:t>Gözlem</w:t>
            </w:r>
          </w:p>
        </w:tc>
        <w:tc>
          <w:tcPr>
            <w:tcW w:w="1416" w:type="dxa"/>
            <w:tcBorders>
              <w:left w:val="single" w:sz="4" w:space="0" w:color="FFFFFF"/>
              <w:right w:val="single" w:sz="4" w:space="0" w:color="FFFFFF"/>
            </w:tcBorders>
          </w:tcPr>
          <w:p w:rsidR="003E1289" w:rsidRDefault="003E1289" w:rsidP="00A749F2">
            <w:pPr>
              <w:jc w:val="center"/>
              <w:rPr>
                <w:rFonts w:ascii="Times New Roman" w:hAnsi="Times New Roman" w:cs="Times New Roman"/>
                <w:b/>
                <w:sz w:val="24"/>
                <w:szCs w:val="24"/>
              </w:rPr>
            </w:pPr>
            <w:r>
              <w:rPr>
                <w:rFonts w:ascii="Times New Roman" w:hAnsi="Times New Roman" w:cs="Times New Roman"/>
                <w:b/>
                <w:sz w:val="24"/>
                <w:szCs w:val="24"/>
              </w:rPr>
              <w:t>Ortalama</w:t>
            </w:r>
          </w:p>
        </w:tc>
        <w:tc>
          <w:tcPr>
            <w:tcW w:w="1416" w:type="dxa"/>
            <w:tcBorders>
              <w:left w:val="single" w:sz="4" w:space="0" w:color="FFFFFF"/>
              <w:right w:val="single" w:sz="4" w:space="0" w:color="FFFFFF"/>
            </w:tcBorders>
          </w:tcPr>
          <w:p w:rsidR="003E1289" w:rsidRDefault="003E1289" w:rsidP="00A749F2">
            <w:pPr>
              <w:jc w:val="center"/>
              <w:rPr>
                <w:rFonts w:ascii="Times New Roman" w:hAnsi="Times New Roman" w:cs="Times New Roman"/>
                <w:b/>
                <w:sz w:val="24"/>
                <w:szCs w:val="24"/>
              </w:rPr>
            </w:pPr>
            <w:r>
              <w:rPr>
                <w:rFonts w:ascii="Times New Roman" w:hAnsi="Times New Roman" w:cs="Times New Roman"/>
                <w:b/>
                <w:sz w:val="24"/>
                <w:szCs w:val="24"/>
              </w:rPr>
              <w:t>Standart Sapma</w:t>
            </w:r>
          </w:p>
        </w:tc>
        <w:tc>
          <w:tcPr>
            <w:tcW w:w="1416" w:type="dxa"/>
            <w:tcBorders>
              <w:left w:val="single" w:sz="4" w:space="0" w:color="FFFFFF"/>
              <w:right w:val="single" w:sz="4" w:space="0" w:color="FFFFFF"/>
            </w:tcBorders>
          </w:tcPr>
          <w:p w:rsidR="003E1289" w:rsidRDefault="003E1289" w:rsidP="00A749F2">
            <w:pPr>
              <w:jc w:val="center"/>
              <w:rPr>
                <w:rFonts w:ascii="Times New Roman" w:hAnsi="Times New Roman" w:cs="Times New Roman"/>
                <w:b/>
                <w:sz w:val="24"/>
                <w:szCs w:val="24"/>
              </w:rPr>
            </w:pPr>
            <w:r>
              <w:rPr>
                <w:rFonts w:ascii="Times New Roman" w:hAnsi="Times New Roman" w:cs="Times New Roman"/>
                <w:b/>
                <w:sz w:val="24"/>
                <w:szCs w:val="24"/>
              </w:rPr>
              <w:t>Minumum Değer</w:t>
            </w:r>
          </w:p>
        </w:tc>
        <w:tc>
          <w:tcPr>
            <w:tcW w:w="1416" w:type="dxa"/>
            <w:tcBorders>
              <w:left w:val="single" w:sz="4" w:space="0" w:color="FFFFFF"/>
              <w:right w:val="single" w:sz="4" w:space="0" w:color="FFFFFF"/>
            </w:tcBorders>
          </w:tcPr>
          <w:p w:rsidR="003E1289" w:rsidRDefault="003E1289" w:rsidP="00A749F2">
            <w:pPr>
              <w:jc w:val="center"/>
              <w:rPr>
                <w:rFonts w:ascii="Times New Roman" w:hAnsi="Times New Roman" w:cs="Times New Roman"/>
                <w:b/>
                <w:sz w:val="24"/>
                <w:szCs w:val="24"/>
              </w:rPr>
            </w:pPr>
            <w:r>
              <w:rPr>
                <w:rFonts w:ascii="Times New Roman" w:hAnsi="Times New Roman" w:cs="Times New Roman"/>
                <w:b/>
                <w:sz w:val="24"/>
                <w:szCs w:val="24"/>
              </w:rPr>
              <w:t>Maksimum Değer</w:t>
            </w:r>
          </w:p>
        </w:tc>
      </w:tr>
      <w:tr w:rsidR="003E1289" w:rsidTr="00B87CF3">
        <w:tc>
          <w:tcPr>
            <w:tcW w:w="1763" w:type="dxa"/>
            <w:gridSpan w:val="2"/>
            <w:tcBorders>
              <w:left w:val="single" w:sz="4" w:space="0" w:color="FFFFFF"/>
              <w:bottom w:val="single" w:sz="4" w:space="0" w:color="FFFFFF"/>
              <w:right w:val="single" w:sz="4" w:space="0" w:color="FFFFFF"/>
            </w:tcBorders>
          </w:tcPr>
          <w:p w:rsidR="003E1289" w:rsidRPr="00E029A3" w:rsidRDefault="0049351B" w:rsidP="00A749F2">
            <w:pPr>
              <w:rPr>
                <w:rFonts w:ascii="Times New Roman" w:hAnsi="Times New Roman" w:cs="Times New Roman"/>
                <w:sz w:val="24"/>
                <w:szCs w:val="24"/>
              </w:rPr>
            </w:pPr>
            <m:oMathPara>
              <m:oMathParaPr>
                <m:jc m:val="left"/>
              </m:oMathParaP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m:oMathPara>
          </w:p>
        </w:tc>
        <w:tc>
          <w:tcPr>
            <w:tcW w:w="1067" w:type="dxa"/>
            <w:tcBorders>
              <w:left w:val="single" w:sz="4" w:space="0" w:color="FFFFFF"/>
              <w:bottom w:val="single" w:sz="4" w:space="0" w:color="FFFFFF"/>
              <w:right w:val="single" w:sz="4" w:space="0" w:color="FFFFFF"/>
            </w:tcBorders>
          </w:tcPr>
          <w:p w:rsidR="003E1289" w:rsidRPr="0051458A" w:rsidRDefault="003E1289" w:rsidP="00A749F2">
            <w:pPr>
              <w:jc w:val="center"/>
              <w:rPr>
                <w:rFonts w:ascii="Times New Roman" w:hAnsi="Times New Roman" w:cs="Times New Roman"/>
                <w:sz w:val="24"/>
                <w:szCs w:val="24"/>
              </w:rPr>
            </w:pPr>
            <w:r>
              <w:rPr>
                <w:rFonts w:ascii="Times New Roman" w:hAnsi="Times New Roman" w:cs="Times New Roman"/>
                <w:sz w:val="24"/>
                <w:szCs w:val="24"/>
              </w:rPr>
              <w:t>133</w:t>
            </w:r>
          </w:p>
        </w:tc>
        <w:tc>
          <w:tcPr>
            <w:tcW w:w="1416" w:type="dxa"/>
            <w:tcBorders>
              <w:left w:val="single" w:sz="4" w:space="0" w:color="FFFFFF"/>
              <w:bottom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037</w:t>
            </w:r>
          </w:p>
        </w:tc>
        <w:tc>
          <w:tcPr>
            <w:tcW w:w="1416" w:type="dxa"/>
            <w:tcBorders>
              <w:left w:val="single" w:sz="4" w:space="0" w:color="FFFFFF"/>
              <w:bottom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042</w:t>
            </w:r>
          </w:p>
        </w:tc>
        <w:tc>
          <w:tcPr>
            <w:tcW w:w="1416" w:type="dxa"/>
            <w:tcBorders>
              <w:left w:val="single" w:sz="4" w:space="0" w:color="FFFFFF"/>
              <w:bottom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161</w:t>
            </w:r>
          </w:p>
        </w:tc>
        <w:tc>
          <w:tcPr>
            <w:tcW w:w="1416" w:type="dxa"/>
            <w:tcBorders>
              <w:left w:val="single" w:sz="4" w:space="0" w:color="FFFFFF"/>
              <w:bottom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160</w:t>
            </w:r>
          </w:p>
        </w:tc>
      </w:tr>
      <w:tr w:rsidR="003E1289" w:rsidTr="00B87CF3">
        <w:tc>
          <w:tcPr>
            <w:tcW w:w="1763" w:type="dxa"/>
            <w:gridSpan w:val="2"/>
            <w:tcBorders>
              <w:top w:val="single" w:sz="4" w:space="0" w:color="FFFFFF"/>
              <w:left w:val="single" w:sz="4" w:space="0" w:color="FFFFFF"/>
              <w:bottom w:val="single" w:sz="4" w:space="0" w:color="FFFFFF"/>
              <w:right w:val="single" w:sz="4" w:space="0" w:color="FFFFFF"/>
            </w:tcBorders>
          </w:tcPr>
          <w:p w:rsidR="003E1289" w:rsidRPr="0051458A" w:rsidRDefault="0008619F" w:rsidP="00A749F2">
            <w:pPr>
              <w:rPr>
                <w:rFonts w:ascii="Times New Roman" w:hAnsi="Times New Roman" w:cs="Times New Roman"/>
                <w:sz w:val="24"/>
                <w:szCs w:val="24"/>
              </w:rPr>
            </w:pPr>
            <w:r>
              <w:rPr>
                <w:rFonts w:ascii="Times New Roman" w:hAnsi="Times New Roman" w:cs="Times New Roman"/>
                <w:sz w:val="24"/>
                <w:szCs w:val="24"/>
              </w:rPr>
              <w:t>I</w:t>
            </w:r>
            <w:r w:rsidR="003E1289" w:rsidRPr="0051458A">
              <w:rPr>
                <w:rFonts w:ascii="Times New Roman" w:hAnsi="Times New Roman" w:cs="Times New Roman"/>
                <w:sz w:val="24"/>
                <w:szCs w:val="24"/>
              </w:rPr>
              <w:t>/</w:t>
            </w:r>
            <w:r>
              <w:rPr>
                <w:rFonts w:ascii="Times New Roman" w:hAnsi="Times New Roman" w:cs="Times New Roman"/>
                <w:sz w:val="24"/>
                <w:szCs w:val="24"/>
              </w:rPr>
              <w:t>Y</w:t>
            </w:r>
          </w:p>
        </w:tc>
        <w:tc>
          <w:tcPr>
            <w:tcW w:w="1067" w:type="dxa"/>
            <w:tcBorders>
              <w:top w:val="single" w:sz="4" w:space="0" w:color="FFFFFF"/>
              <w:left w:val="single" w:sz="4" w:space="0" w:color="FFFFFF"/>
              <w:bottom w:val="single" w:sz="4" w:space="0" w:color="FFFFFF"/>
              <w:right w:val="single" w:sz="4" w:space="0" w:color="FFFFFF"/>
            </w:tcBorders>
          </w:tcPr>
          <w:p w:rsidR="003E1289" w:rsidRPr="0051458A" w:rsidRDefault="003E1289" w:rsidP="00A749F2">
            <w:pPr>
              <w:jc w:val="center"/>
              <w:rPr>
                <w:rFonts w:ascii="Times New Roman" w:hAnsi="Times New Roman" w:cs="Times New Roman"/>
                <w:sz w:val="24"/>
                <w:szCs w:val="24"/>
              </w:rPr>
            </w:pPr>
            <w:r>
              <w:rPr>
                <w:rFonts w:ascii="Times New Roman" w:hAnsi="Times New Roman" w:cs="Times New Roman"/>
                <w:sz w:val="24"/>
                <w:szCs w:val="24"/>
              </w:rPr>
              <w:t>140</w:t>
            </w:r>
          </w:p>
        </w:tc>
        <w:tc>
          <w:tcPr>
            <w:tcW w:w="1416" w:type="dxa"/>
            <w:tcBorders>
              <w:top w:val="single" w:sz="4" w:space="0" w:color="FFFFFF"/>
              <w:left w:val="single" w:sz="4" w:space="0" w:color="FFFFFF"/>
              <w:bottom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145</w:t>
            </w:r>
          </w:p>
        </w:tc>
        <w:tc>
          <w:tcPr>
            <w:tcW w:w="1416" w:type="dxa"/>
            <w:tcBorders>
              <w:top w:val="single" w:sz="4" w:space="0" w:color="FFFFFF"/>
              <w:left w:val="single" w:sz="4" w:space="0" w:color="FFFFFF"/>
              <w:bottom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172</w:t>
            </w:r>
          </w:p>
        </w:tc>
        <w:tc>
          <w:tcPr>
            <w:tcW w:w="1416" w:type="dxa"/>
            <w:tcBorders>
              <w:top w:val="single" w:sz="4" w:space="0" w:color="FFFFFF"/>
              <w:left w:val="single" w:sz="4" w:space="0" w:color="FFFFFF"/>
              <w:bottom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007</w:t>
            </w:r>
          </w:p>
        </w:tc>
        <w:tc>
          <w:tcPr>
            <w:tcW w:w="1416" w:type="dxa"/>
            <w:tcBorders>
              <w:top w:val="single" w:sz="4" w:space="0" w:color="FFFFFF"/>
              <w:left w:val="single" w:sz="4" w:space="0" w:color="FFFFFF"/>
              <w:bottom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538</w:t>
            </w:r>
          </w:p>
        </w:tc>
      </w:tr>
      <w:tr w:rsidR="003E1289" w:rsidTr="00B87CF3">
        <w:tc>
          <w:tcPr>
            <w:tcW w:w="1763" w:type="dxa"/>
            <w:gridSpan w:val="2"/>
            <w:tcBorders>
              <w:top w:val="single" w:sz="4" w:space="0" w:color="FFFFFF"/>
              <w:left w:val="single" w:sz="4" w:space="0" w:color="FFFFFF"/>
              <w:bottom w:val="single" w:sz="4" w:space="0" w:color="FFFFFF"/>
              <w:right w:val="single" w:sz="4" w:space="0" w:color="FFFFFF"/>
            </w:tcBorders>
          </w:tcPr>
          <w:p w:rsidR="003E1289" w:rsidRPr="00E029A3" w:rsidRDefault="0049351B" w:rsidP="00A749F2">
            <w:pPr>
              <w:rPr>
                <w:rFonts w:ascii="Times New Roman" w:hAnsi="Times New Roman" w:cs="Times New Roman"/>
                <w:sz w:val="24"/>
                <w:szCs w:val="24"/>
              </w:rPr>
            </w:pPr>
            <m:oMathPara>
              <m:oMathParaPr>
                <m:jc m:val="left"/>
              </m:oMathParaPr>
              <m:oMath>
                <m:acc>
                  <m:accPr>
                    <m:chr m:val="̈"/>
                    <m:ctrlPr>
                      <w:rPr>
                        <w:rFonts w:ascii="Cambria Math" w:hAnsi="Cambria Math" w:cs="Times New Roman"/>
                        <w:i/>
                        <w:sz w:val="24"/>
                        <w:szCs w:val="24"/>
                      </w:rPr>
                    </m:ctrlPr>
                  </m:accPr>
                  <m:e>
                    <m:r>
                      <w:rPr>
                        <w:rFonts w:ascii="Cambria Math" w:hAnsi="Cambria Math" w:cs="Times New Roman"/>
                        <w:sz w:val="24"/>
                        <w:szCs w:val="24"/>
                      </w:rPr>
                      <m:t>L</m:t>
                    </m:r>
                  </m:e>
                </m:acc>
              </m:oMath>
            </m:oMathPara>
          </w:p>
        </w:tc>
        <w:tc>
          <w:tcPr>
            <w:tcW w:w="1067" w:type="dxa"/>
            <w:tcBorders>
              <w:top w:val="single" w:sz="4" w:space="0" w:color="FFFFFF"/>
              <w:left w:val="single" w:sz="4" w:space="0" w:color="FFFFFF"/>
              <w:bottom w:val="single" w:sz="4" w:space="0" w:color="FFFFFF"/>
              <w:right w:val="single" w:sz="4" w:space="0" w:color="FFFFFF"/>
            </w:tcBorders>
          </w:tcPr>
          <w:p w:rsidR="003E1289" w:rsidRPr="0051458A" w:rsidRDefault="003E1289" w:rsidP="00A749F2">
            <w:pPr>
              <w:jc w:val="center"/>
              <w:rPr>
                <w:rFonts w:ascii="Times New Roman" w:hAnsi="Times New Roman" w:cs="Times New Roman"/>
                <w:sz w:val="24"/>
                <w:szCs w:val="24"/>
              </w:rPr>
            </w:pPr>
            <w:r>
              <w:rPr>
                <w:rFonts w:ascii="Times New Roman" w:hAnsi="Times New Roman" w:cs="Times New Roman"/>
                <w:sz w:val="24"/>
                <w:szCs w:val="24"/>
              </w:rPr>
              <w:t>133</w:t>
            </w:r>
          </w:p>
        </w:tc>
        <w:tc>
          <w:tcPr>
            <w:tcW w:w="1416" w:type="dxa"/>
            <w:tcBorders>
              <w:top w:val="single" w:sz="4" w:space="0" w:color="FFFFFF"/>
              <w:left w:val="single" w:sz="4" w:space="0" w:color="FFFFFF"/>
              <w:bottom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013</w:t>
            </w:r>
          </w:p>
        </w:tc>
        <w:tc>
          <w:tcPr>
            <w:tcW w:w="1416" w:type="dxa"/>
            <w:tcBorders>
              <w:top w:val="single" w:sz="4" w:space="0" w:color="FFFFFF"/>
              <w:left w:val="single" w:sz="4" w:space="0" w:color="FFFFFF"/>
              <w:bottom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013</w:t>
            </w:r>
          </w:p>
        </w:tc>
        <w:tc>
          <w:tcPr>
            <w:tcW w:w="1416" w:type="dxa"/>
            <w:tcBorders>
              <w:top w:val="single" w:sz="4" w:space="0" w:color="FFFFFF"/>
              <w:left w:val="single" w:sz="4" w:space="0" w:color="FFFFFF"/>
              <w:bottom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023</w:t>
            </w:r>
          </w:p>
        </w:tc>
        <w:tc>
          <w:tcPr>
            <w:tcW w:w="1416" w:type="dxa"/>
            <w:tcBorders>
              <w:top w:val="single" w:sz="4" w:space="0" w:color="FFFFFF"/>
              <w:left w:val="single" w:sz="4" w:space="0" w:color="FFFFFF"/>
              <w:bottom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049</w:t>
            </w:r>
          </w:p>
        </w:tc>
      </w:tr>
      <w:tr w:rsidR="003E1289" w:rsidTr="00B87CF3">
        <w:tc>
          <w:tcPr>
            <w:tcW w:w="1763" w:type="dxa"/>
            <w:gridSpan w:val="2"/>
            <w:tcBorders>
              <w:top w:val="single" w:sz="4" w:space="0" w:color="FFFFFF"/>
              <w:left w:val="single" w:sz="4" w:space="0" w:color="FFFFFF"/>
              <w:bottom w:val="single" w:sz="4" w:space="0" w:color="FFFFFF"/>
              <w:right w:val="single" w:sz="4" w:space="0" w:color="FFFFFF"/>
            </w:tcBorders>
          </w:tcPr>
          <w:p w:rsidR="003E1289" w:rsidRPr="0051458A" w:rsidRDefault="0049351B" w:rsidP="00A749F2">
            <w:pPr>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H</m:t>
                  </m:r>
                </m:e>
              </m:acc>
            </m:oMath>
            <w:r w:rsidR="0008619F">
              <w:rPr>
                <w:rFonts w:ascii="Times New Roman" w:hAnsi="Times New Roman" w:cs="Times New Roman"/>
                <w:sz w:val="24"/>
                <w:szCs w:val="24"/>
              </w:rPr>
              <w:t>/Y</w:t>
            </w:r>
          </w:p>
        </w:tc>
        <w:tc>
          <w:tcPr>
            <w:tcW w:w="1067" w:type="dxa"/>
            <w:tcBorders>
              <w:top w:val="single" w:sz="4" w:space="0" w:color="FFFFFF"/>
              <w:left w:val="single" w:sz="4" w:space="0" w:color="FFFFFF"/>
              <w:bottom w:val="single" w:sz="4" w:space="0" w:color="FFFFFF"/>
              <w:right w:val="single" w:sz="4" w:space="0" w:color="FFFFFF"/>
            </w:tcBorders>
          </w:tcPr>
          <w:p w:rsidR="003E1289" w:rsidRPr="0051458A" w:rsidRDefault="003E1289" w:rsidP="00A749F2">
            <w:pPr>
              <w:jc w:val="center"/>
              <w:rPr>
                <w:rFonts w:ascii="Times New Roman" w:hAnsi="Times New Roman" w:cs="Times New Roman"/>
                <w:sz w:val="24"/>
                <w:szCs w:val="24"/>
              </w:rPr>
            </w:pPr>
            <w:r>
              <w:rPr>
                <w:rFonts w:ascii="Times New Roman" w:hAnsi="Times New Roman" w:cs="Times New Roman"/>
                <w:sz w:val="24"/>
                <w:szCs w:val="24"/>
              </w:rPr>
              <w:t>133</w:t>
            </w:r>
          </w:p>
        </w:tc>
        <w:tc>
          <w:tcPr>
            <w:tcW w:w="1416" w:type="dxa"/>
            <w:tcBorders>
              <w:top w:val="single" w:sz="4" w:space="0" w:color="FFFFFF"/>
              <w:left w:val="single" w:sz="4" w:space="0" w:color="FFFFFF"/>
              <w:bottom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001</w:t>
            </w:r>
          </w:p>
        </w:tc>
        <w:tc>
          <w:tcPr>
            <w:tcW w:w="1416" w:type="dxa"/>
            <w:tcBorders>
              <w:top w:val="single" w:sz="4" w:space="0" w:color="FFFFFF"/>
              <w:left w:val="single" w:sz="4" w:space="0" w:color="FFFFFF"/>
              <w:bottom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009</w:t>
            </w:r>
          </w:p>
        </w:tc>
        <w:tc>
          <w:tcPr>
            <w:tcW w:w="1416" w:type="dxa"/>
            <w:tcBorders>
              <w:top w:val="single" w:sz="4" w:space="0" w:color="FFFFFF"/>
              <w:left w:val="single" w:sz="4" w:space="0" w:color="FFFFFF"/>
              <w:bottom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070</w:t>
            </w:r>
          </w:p>
        </w:tc>
        <w:tc>
          <w:tcPr>
            <w:tcW w:w="1416" w:type="dxa"/>
            <w:tcBorders>
              <w:top w:val="single" w:sz="4" w:space="0" w:color="FFFFFF"/>
              <w:left w:val="single" w:sz="4" w:space="0" w:color="FFFFFF"/>
              <w:bottom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018</w:t>
            </w:r>
          </w:p>
        </w:tc>
      </w:tr>
      <w:tr w:rsidR="003E1289" w:rsidTr="00B87CF3">
        <w:tc>
          <w:tcPr>
            <w:tcW w:w="1763" w:type="dxa"/>
            <w:gridSpan w:val="2"/>
            <w:tcBorders>
              <w:top w:val="single" w:sz="4" w:space="0" w:color="FFFFFF"/>
              <w:left w:val="single" w:sz="4" w:space="0" w:color="FFFFFF"/>
              <w:right w:val="single" w:sz="4" w:space="0" w:color="FFFFFF"/>
            </w:tcBorders>
          </w:tcPr>
          <w:p w:rsidR="003E1289" w:rsidRPr="00E029A3" w:rsidRDefault="0049351B" w:rsidP="00A749F2">
            <w:pPr>
              <w:rPr>
                <w:rFonts w:ascii="Times New Roman" w:hAnsi="Times New Roman" w:cs="Times New Roman"/>
                <w:sz w:val="24"/>
                <w:szCs w:val="24"/>
              </w:rPr>
            </w:pPr>
            <m:oMathPara>
              <m:oMathParaPr>
                <m:jc m:val="left"/>
              </m:oMathParaPr>
              <m:oMath>
                <m:acc>
                  <m:accPr>
                    <m:chr m:val="̈"/>
                    <m:ctrlPr>
                      <w:rPr>
                        <w:rFonts w:ascii="Cambria Math" w:hAnsi="Cambria Math" w:cs="Times New Roman"/>
                        <w:i/>
                        <w:sz w:val="24"/>
                        <w:szCs w:val="24"/>
                      </w:rPr>
                    </m:ctrlPr>
                  </m:accPr>
                  <m:e>
                    <m:r>
                      <w:rPr>
                        <w:rFonts w:ascii="Cambria Math" w:hAnsi="Cambria Math" w:cs="Times New Roman"/>
                        <w:sz w:val="24"/>
                        <w:szCs w:val="24"/>
                      </w:rPr>
                      <m:t>H</m:t>
                    </m:r>
                  </m:e>
                </m:acc>
              </m:oMath>
            </m:oMathPara>
          </w:p>
        </w:tc>
        <w:tc>
          <w:tcPr>
            <w:tcW w:w="1067" w:type="dxa"/>
            <w:tcBorders>
              <w:top w:val="single" w:sz="4" w:space="0" w:color="FFFFFF"/>
              <w:left w:val="single" w:sz="4" w:space="0" w:color="FFFFFF"/>
              <w:right w:val="single" w:sz="4" w:space="0" w:color="FFFFFF"/>
            </w:tcBorders>
          </w:tcPr>
          <w:p w:rsidR="003E1289" w:rsidRPr="0051458A" w:rsidRDefault="003E1289" w:rsidP="00A749F2">
            <w:pPr>
              <w:jc w:val="center"/>
              <w:rPr>
                <w:rFonts w:ascii="Times New Roman" w:hAnsi="Times New Roman" w:cs="Times New Roman"/>
                <w:sz w:val="24"/>
                <w:szCs w:val="24"/>
              </w:rPr>
            </w:pPr>
            <w:r>
              <w:rPr>
                <w:rFonts w:ascii="Times New Roman" w:hAnsi="Times New Roman" w:cs="Times New Roman"/>
                <w:sz w:val="24"/>
                <w:szCs w:val="24"/>
              </w:rPr>
              <w:t>133</w:t>
            </w:r>
          </w:p>
        </w:tc>
        <w:tc>
          <w:tcPr>
            <w:tcW w:w="1416" w:type="dxa"/>
            <w:tcBorders>
              <w:top w:val="single" w:sz="4" w:space="0" w:color="FFFFFF"/>
              <w:left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007</w:t>
            </w:r>
          </w:p>
        </w:tc>
        <w:tc>
          <w:tcPr>
            <w:tcW w:w="1416" w:type="dxa"/>
            <w:tcBorders>
              <w:top w:val="single" w:sz="4" w:space="0" w:color="FFFFFF"/>
              <w:left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130</w:t>
            </w:r>
          </w:p>
        </w:tc>
        <w:tc>
          <w:tcPr>
            <w:tcW w:w="1416" w:type="dxa"/>
            <w:tcBorders>
              <w:top w:val="single" w:sz="4" w:space="0" w:color="FFFFFF"/>
              <w:left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497</w:t>
            </w:r>
          </w:p>
        </w:tc>
        <w:tc>
          <w:tcPr>
            <w:tcW w:w="1416" w:type="dxa"/>
            <w:tcBorders>
              <w:top w:val="single" w:sz="4" w:space="0" w:color="FFFFFF"/>
              <w:left w:val="single" w:sz="4" w:space="0" w:color="FFFFFF"/>
              <w:right w:val="single" w:sz="4" w:space="0" w:color="FFFFFF"/>
            </w:tcBorders>
          </w:tcPr>
          <w:p w:rsidR="003E1289" w:rsidRPr="0051458A" w:rsidRDefault="00E26E4A" w:rsidP="00A749F2">
            <w:pPr>
              <w:jc w:val="center"/>
              <w:rPr>
                <w:rFonts w:ascii="Times New Roman" w:hAnsi="Times New Roman" w:cs="Times New Roman"/>
                <w:sz w:val="24"/>
                <w:szCs w:val="24"/>
              </w:rPr>
            </w:pPr>
            <w:r>
              <w:rPr>
                <w:rFonts w:ascii="Times New Roman" w:hAnsi="Times New Roman" w:cs="Times New Roman"/>
                <w:sz w:val="24"/>
                <w:szCs w:val="24"/>
              </w:rPr>
              <w:t>0,</w:t>
            </w:r>
            <w:r w:rsidR="003E1289">
              <w:rPr>
                <w:rFonts w:ascii="Times New Roman" w:hAnsi="Times New Roman" w:cs="Times New Roman"/>
                <w:sz w:val="24"/>
                <w:szCs w:val="24"/>
              </w:rPr>
              <w:t>309</w:t>
            </w:r>
          </w:p>
        </w:tc>
      </w:tr>
    </w:tbl>
    <w:p w:rsidR="009B2B5C" w:rsidRPr="008442DD" w:rsidRDefault="009B2B5C" w:rsidP="009B2B5C">
      <w:pPr>
        <w:spacing w:before="120" w:after="120" w:line="240" w:lineRule="auto"/>
        <w:rPr>
          <w:rFonts w:ascii="Times New Roman" w:hAnsi="Times New Roman" w:cs="Times New Roman"/>
          <w:b/>
          <w:sz w:val="24"/>
          <w:szCs w:val="24"/>
        </w:rPr>
      </w:pPr>
    </w:p>
    <w:p w:rsidR="009B2B5C" w:rsidRDefault="00BE53CF"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Tablo 3</w:t>
      </w:r>
      <w:r w:rsidR="009B2B5C" w:rsidRPr="00E029A3">
        <w:rPr>
          <w:rFonts w:ascii="Times New Roman" w:hAnsi="Times New Roman" w:cs="Times New Roman"/>
          <w:color w:val="000000" w:themeColor="text1"/>
          <w:sz w:val="24"/>
          <w:szCs w:val="24"/>
        </w:rPr>
        <w:t xml:space="preserve">.2’ye göre, </w:t>
      </w:r>
      <w:r w:rsidR="00566491">
        <w:rPr>
          <w:rFonts w:ascii="Times New Roman" w:hAnsi="Times New Roman" w:cs="Times New Roman"/>
          <w:color w:val="000000" w:themeColor="text1"/>
          <w:sz w:val="24"/>
          <w:szCs w:val="24"/>
        </w:rPr>
        <w:t xml:space="preserve">incelenen dönemde E-7 Ülkelerinde ortalama %3,7 büyüme gerçekleşmiştir. </w:t>
      </w:r>
      <w:r w:rsidR="00566491">
        <w:rPr>
          <w:rFonts w:ascii="Times New Roman" w:hAnsi="Times New Roman" w:cs="Times New Roman"/>
          <w:sz w:val="24"/>
          <w:szCs w:val="24"/>
        </w:rPr>
        <w:t>Y</w:t>
      </w:r>
      <w:r w:rsidR="009B2B5C">
        <w:rPr>
          <w:rFonts w:ascii="Times New Roman" w:hAnsi="Times New Roman" w:cs="Times New Roman"/>
          <w:sz w:val="24"/>
          <w:szCs w:val="24"/>
        </w:rPr>
        <w:t>atırımların GSYİH içindek</w:t>
      </w:r>
      <w:r w:rsidR="00566491">
        <w:rPr>
          <w:rFonts w:ascii="Times New Roman" w:hAnsi="Times New Roman" w:cs="Times New Roman"/>
          <w:sz w:val="24"/>
          <w:szCs w:val="24"/>
        </w:rPr>
        <w:t>i payının ortalama değeri 0,145’tir. Söz konusu dönemde i</w:t>
      </w:r>
      <w:r w:rsidR="009B2B5C">
        <w:rPr>
          <w:rFonts w:ascii="Times New Roman" w:hAnsi="Times New Roman" w:cs="Times New Roman"/>
          <w:sz w:val="24"/>
          <w:szCs w:val="24"/>
        </w:rPr>
        <w:t xml:space="preserve">şgücü </w:t>
      </w:r>
      <w:r w:rsidR="00566491">
        <w:rPr>
          <w:rFonts w:ascii="Times New Roman" w:hAnsi="Times New Roman" w:cs="Times New Roman"/>
          <w:sz w:val="24"/>
          <w:szCs w:val="24"/>
        </w:rPr>
        <w:t>ortalama %1,3 artmıştır. S</w:t>
      </w:r>
      <w:r w:rsidR="009B2B5C">
        <w:rPr>
          <w:rFonts w:ascii="Times New Roman" w:hAnsi="Times New Roman" w:cs="Times New Roman"/>
          <w:sz w:val="24"/>
          <w:szCs w:val="24"/>
        </w:rPr>
        <w:t>ağlık harcamalarının GSYİH içindeki payının ortalama değeri -0,001</w:t>
      </w:r>
      <w:r w:rsidR="00566491">
        <w:rPr>
          <w:rFonts w:ascii="Times New Roman" w:hAnsi="Times New Roman" w:cs="Times New Roman"/>
          <w:sz w:val="24"/>
          <w:szCs w:val="24"/>
        </w:rPr>
        <w:t>’dir.  E-7 Ülkelerinde s</w:t>
      </w:r>
      <w:r w:rsidR="009B2B5C">
        <w:rPr>
          <w:rFonts w:ascii="Times New Roman" w:hAnsi="Times New Roman" w:cs="Times New Roman"/>
          <w:sz w:val="24"/>
          <w:szCs w:val="24"/>
        </w:rPr>
        <w:t xml:space="preserve">ağlık harcamaları </w:t>
      </w:r>
      <w:r w:rsidR="00566491">
        <w:rPr>
          <w:rFonts w:ascii="Times New Roman" w:hAnsi="Times New Roman" w:cs="Times New Roman"/>
          <w:sz w:val="24"/>
          <w:szCs w:val="24"/>
        </w:rPr>
        <w:t xml:space="preserve">%0,7 artmıştır. </w:t>
      </w:r>
      <w:r w:rsidR="009B2B5C">
        <w:rPr>
          <w:rFonts w:ascii="Times New Roman" w:hAnsi="Times New Roman" w:cs="Times New Roman"/>
          <w:sz w:val="24"/>
          <w:szCs w:val="24"/>
        </w:rPr>
        <w:t xml:space="preserve"> Sağlık harcamalarının GSYİH içindeki payı en düşük minimum değere sahipken yatırımların GSYİH içindeki payı en yüksek maksimum değere sahiptir. Yatırımların GSYİH iç</w:t>
      </w:r>
      <w:r w:rsidR="00E26E4A">
        <w:rPr>
          <w:rFonts w:ascii="Times New Roman" w:hAnsi="Times New Roman" w:cs="Times New Roman"/>
          <w:sz w:val="24"/>
          <w:szCs w:val="24"/>
        </w:rPr>
        <w:t>indek</w:t>
      </w:r>
      <w:r w:rsidR="009B2B5C">
        <w:rPr>
          <w:rFonts w:ascii="Times New Roman" w:hAnsi="Times New Roman" w:cs="Times New Roman"/>
          <w:sz w:val="24"/>
          <w:szCs w:val="24"/>
        </w:rPr>
        <w:t>i payı en yüksek değişkenliğe sahipken, sağlık harcamalarının GSYİH iç</w:t>
      </w:r>
      <w:r w:rsidR="004F63C6">
        <w:rPr>
          <w:rFonts w:ascii="Times New Roman" w:hAnsi="Times New Roman" w:cs="Times New Roman"/>
          <w:sz w:val="24"/>
          <w:szCs w:val="24"/>
        </w:rPr>
        <w:t>indeki</w:t>
      </w:r>
      <w:r w:rsidR="009B2B5C">
        <w:rPr>
          <w:rFonts w:ascii="Times New Roman" w:hAnsi="Times New Roman" w:cs="Times New Roman"/>
          <w:sz w:val="24"/>
          <w:szCs w:val="24"/>
        </w:rPr>
        <w:t xml:space="preserve"> payı en düşük değişkenliğine sahiptir.</w:t>
      </w:r>
    </w:p>
    <w:p w:rsidR="009B2B5C" w:rsidRPr="00CD397E" w:rsidRDefault="00AF4A23" w:rsidP="007F6C35">
      <w:pPr>
        <w:pStyle w:val="Balk3"/>
        <w:spacing w:before="0" w:after="120" w:line="360" w:lineRule="auto"/>
        <w:rPr>
          <w:rFonts w:ascii="Times New Roman" w:hAnsi="Times New Roman" w:cs="Times New Roman"/>
          <w:b/>
          <w:color w:val="auto"/>
        </w:rPr>
      </w:pPr>
      <w:bookmarkStart w:id="100" w:name="_Toc142307730"/>
      <w:r>
        <w:rPr>
          <w:rFonts w:ascii="Times New Roman" w:hAnsi="Times New Roman" w:cs="Times New Roman"/>
          <w:b/>
          <w:color w:val="auto"/>
        </w:rPr>
        <w:t>3</w:t>
      </w:r>
      <w:r w:rsidR="009B2B5C" w:rsidRPr="00CD397E">
        <w:rPr>
          <w:rFonts w:ascii="Times New Roman" w:hAnsi="Times New Roman" w:cs="Times New Roman"/>
          <w:b/>
          <w:color w:val="auto"/>
        </w:rPr>
        <w:t>.2.1.2. Tahmin ve Test Sonuçları</w:t>
      </w:r>
      <w:bookmarkEnd w:id="100"/>
    </w:p>
    <w:p w:rsidR="009B2B5C" w:rsidRDefault="009B2B5C" w:rsidP="009B2B5C">
      <w:pPr>
        <w:spacing w:before="120"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Feder-Ram modeli ile tahmine geçmeden önce panel veri analizi doğrultusunda model seçimi ve varsayımların sınanması için </w:t>
      </w:r>
      <w:r w:rsidRPr="00901D39">
        <w:rPr>
          <w:rFonts w:ascii="Times New Roman" w:hAnsi="Times New Roman" w:cs="Times New Roman"/>
          <w:color w:val="000000" w:themeColor="text1"/>
          <w:sz w:val="24"/>
          <w:szCs w:val="24"/>
        </w:rPr>
        <w:t>bazı testler yapılmıştır. Bu doğrultuda ilk olarak</w:t>
      </w:r>
      <w:r>
        <w:rPr>
          <w:rFonts w:ascii="Times New Roman" w:hAnsi="Times New Roman" w:cs="Times New Roman"/>
          <w:color w:val="000000" w:themeColor="text1"/>
          <w:sz w:val="24"/>
          <w:szCs w:val="24"/>
        </w:rPr>
        <w:t xml:space="preserve"> model seçimi yapabilmek amacıyla Olabilirlik Oranı </w:t>
      </w:r>
      <w:r w:rsidR="006B5DE2">
        <w:rPr>
          <w:rFonts w:ascii="Times New Roman" w:hAnsi="Times New Roman" w:cs="Times New Roman"/>
          <w:color w:val="000000" w:themeColor="text1"/>
          <w:sz w:val="24"/>
          <w:szCs w:val="24"/>
        </w:rPr>
        <w:t xml:space="preserve">(LR) </w:t>
      </w:r>
      <w:r>
        <w:rPr>
          <w:rFonts w:ascii="Times New Roman" w:hAnsi="Times New Roman" w:cs="Times New Roman"/>
          <w:color w:val="000000" w:themeColor="text1"/>
          <w:sz w:val="24"/>
          <w:szCs w:val="24"/>
        </w:rPr>
        <w:t>testi yapılmıştır.</w:t>
      </w:r>
      <w:r w:rsidRPr="00901D39">
        <w:rPr>
          <w:rFonts w:ascii="Times New Roman" w:hAnsi="Times New Roman" w:cs="Times New Roman"/>
          <w:color w:val="000000" w:themeColor="text1"/>
          <w:sz w:val="24"/>
          <w:szCs w:val="24"/>
        </w:rPr>
        <w:t xml:space="preserve"> </w:t>
      </w:r>
    </w:p>
    <w:p w:rsidR="00153A77" w:rsidRPr="00153A77" w:rsidRDefault="00AF4A23" w:rsidP="008C28FC">
      <w:pPr>
        <w:pStyle w:val="ResimYazs"/>
        <w:spacing w:after="120"/>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3</w:t>
      </w:r>
      <w:r w:rsidR="00153A77" w:rsidRPr="00153A77">
        <w:rPr>
          <w:rFonts w:ascii="Times New Roman" w:hAnsi="Times New Roman" w:cs="Times New Roman"/>
          <w:b/>
          <w:i w:val="0"/>
          <w:color w:val="auto"/>
          <w:sz w:val="24"/>
          <w:szCs w:val="24"/>
        </w:rPr>
        <w:t>.3.</w:t>
      </w:r>
      <w:r w:rsidR="00153A77" w:rsidRPr="00153A77">
        <w:rPr>
          <w:rFonts w:ascii="Times New Roman" w:hAnsi="Times New Roman" w:cs="Times New Roman"/>
          <w:i w:val="0"/>
          <w:color w:val="auto"/>
          <w:sz w:val="24"/>
          <w:szCs w:val="24"/>
        </w:rPr>
        <w:t xml:space="preserve"> </w:t>
      </w:r>
      <w:r w:rsidR="006B5DE2">
        <w:rPr>
          <w:rFonts w:ascii="Times New Roman" w:hAnsi="Times New Roman" w:cs="Times New Roman"/>
          <w:i w:val="0"/>
          <w:color w:val="auto"/>
          <w:sz w:val="24"/>
          <w:szCs w:val="24"/>
        </w:rPr>
        <w:t xml:space="preserve">Feder-Ram Modeli için </w:t>
      </w:r>
      <w:r w:rsidR="00153A77" w:rsidRPr="00153A77">
        <w:rPr>
          <w:rFonts w:ascii="Times New Roman" w:hAnsi="Times New Roman" w:cs="Times New Roman"/>
          <w:i w:val="0"/>
          <w:color w:val="auto"/>
          <w:sz w:val="24"/>
          <w:szCs w:val="24"/>
        </w:rPr>
        <w:t xml:space="preserve">Olabilirlik Oranı </w:t>
      </w:r>
      <w:r w:rsidR="00710AF4">
        <w:rPr>
          <w:rFonts w:ascii="Times New Roman" w:hAnsi="Times New Roman" w:cs="Times New Roman"/>
          <w:i w:val="0"/>
          <w:color w:val="auto"/>
          <w:sz w:val="24"/>
          <w:szCs w:val="24"/>
        </w:rPr>
        <w:t xml:space="preserve">Test </w:t>
      </w:r>
      <w:r w:rsidR="006B5DE2">
        <w:rPr>
          <w:rFonts w:ascii="Times New Roman" w:hAnsi="Times New Roman" w:cs="Times New Roman"/>
          <w:i w:val="0"/>
          <w:color w:val="auto"/>
          <w:sz w:val="24"/>
          <w:szCs w:val="24"/>
        </w:rPr>
        <w:t>Sonucu</w:t>
      </w:r>
    </w:p>
    <w:tbl>
      <w:tblPr>
        <w:tblStyle w:val="TabloKlavuzu"/>
        <w:tblW w:w="0" w:type="auto"/>
        <w:jc w:val="center"/>
        <w:tblLook w:val="04A0" w:firstRow="1" w:lastRow="0" w:firstColumn="1" w:lastColumn="0" w:noHBand="0" w:noVBand="1"/>
      </w:tblPr>
      <w:tblGrid>
        <w:gridCol w:w="2077"/>
        <w:gridCol w:w="1064"/>
        <w:gridCol w:w="1123"/>
        <w:gridCol w:w="1060"/>
        <w:gridCol w:w="1057"/>
        <w:gridCol w:w="1056"/>
        <w:gridCol w:w="1057"/>
      </w:tblGrid>
      <w:tr w:rsidR="006C1DF0" w:rsidTr="00B87CF3">
        <w:trPr>
          <w:jc w:val="center"/>
        </w:trPr>
        <w:tc>
          <w:tcPr>
            <w:tcW w:w="2095" w:type="dxa"/>
            <w:tcBorders>
              <w:left w:val="single" w:sz="4" w:space="0" w:color="FFFFFF" w:themeColor="background1"/>
              <w:right w:val="single" w:sz="4" w:space="0" w:color="FFFFFF" w:themeColor="background1"/>
            </w:tcBorders>
          </w:tcPr>
          <w:p w:rsidR="006C1DF0" w:rsidRPr="007B1100" w:rsidRDefault="0049351B" w:rsidP="006B5DE2">
            <w:pPr>
              <w:rPr>
                <w:rFonts w:ascii="Times New Roman" w:hAnsi="Times New Roman" w:cs="Times New Roman"/>
                <w:b/>
                <w:sz w:val="24"/>
                <w:szCs w:val="24"/>
              </w:rPr>
            </w:pPr>
            <m:oMathPara>
              <m:oMathParaPr>
                <m:jc m:val="left"/>
              </m:oMathParaPr>
              <m:oMath>
                <m:acc>
                  <m:accPr>
                    <m:chr m:val="̈"/>
                    <m:ctrlPr>
                      <w:rPr>
                        <w:rFonts w:ascii="Cambria Math" w:eastAsia="Times New Roman" w:hAnsi="Cambria Math" w:cs="Times New Roman"/>
                        <w:b/>
                        <w:i/>
                        <w:color w:val="000000"/>
                        <w:sz w:val="24"/>
                        <w:szCs w:val="24"/>
                        <w:lang w:eastAsia="tr-TR"/>
                      </w:rPr>
                    </m:ctrlPr>
                  </m:accPr>
                  <m:e>
                    <m:r>
                      <m:rPr>
                        <m:sty m:val="bi"/>
                      </m:rPr>
                      <w:rPr>
                        <w:rFonts w:ascii="Cambria Math" w:eastAsia="Times New Roman" w:hAnsi="Cambria Math" w:cs="Times New Roman"/>
                        <w:color w:val="000000"/>
                        <w:sz w:val="24"/>
                        <w:szCs w:val="24"/>
                        <w:lang w:eastAsia="tr-TR"/>
                      </w:rPr>
                      <m:t>Y</m:t>
                    </m:r>
                  </m:e>
                </m:acc>
              </m:oMath>
            </m:oMathPara>
          </w:p>
        </w:tc>
        <w:tc>
          <w:tcPr>
            <w:tcW w:w="1066" w:type="dxa"/>
            <w:tcBorders>
              <w:left w:val="single" w:sz="4" w:space="0" w:color="FFFFFF" w:themeColor="background1"/>
              <w:right w:val="single" w:sz="4" w:space="0" w:color="FFFFFF" w:themeColor="background1"/>
            </w:tcBorders>
          </w:tcPr>
          <w:p w:rsidR="006C1DF0" w:rsidRPr="007B1100" w:rsidRDefault="006C1DF0" w:rsidP="006B5DE2">
            <w:pPr>
              <w:jc w:val="center"/>
              <w:rPr>
                <w:rFonts w:ascii="Times New Roman" w:hAnsi="Times New Roman" w:cs="Times New Roman"/>
                <w:b/>
                <w:sz w:val="24"/>
                <w:szCs w:val="24"/>
              </w:rPr>
            </w:pPr>
            <w:r w:rsidRPr="007B1100">
              <w:rPr>
                <w:rFonts w:ascii="Times New Roman" w:hAnsi="Times New Roman" w:cs="Times New Roman"/>
                <w:b/>
                <w:sz w:val="24"/>
                <w:szCs w:val="24"/>
              </w:rPr>
              <w:t>Katsayı</w:t>
            </w:r>
          </w:p>
        </w:tc>
        <w:tc>
          <w:tcPr>
            <w:tcW w:w="1067" w:type="dxa"/>
            <w:tcBorders>
              <w:left w:val="single" w:sz="4" w:space="0" w:color="FFFFFF" w:themeColor="background1"/>
              <w:right w:val="single" w:sz="4" w:space="0" w:color="FFFFFF" w:themeColor="background1"/>
            </w:tcBorders>
          </w:tcPr>
          <w:p w:rsidR="006C1DF0" w:rsidRPr="007B1100" w:rsidRDefault="006C1DF0" w:rsidP="006B5DE2">
            <w:pPr>
              <w:jc w:val="center"/>
              <w:rPr>
                <w:rFonts w:ascii="Times New Roman" w:hAnsi="Times New Roman" w:cs="Times New Roman"/>
                <w:b/>
                <w:sz w:val="24"/>
                <w:szCs w:val="24"/>
              </w:rPr>
            </w:pPr>
            <w:r w:rsidRPr="007B1100">
              <w:rPr>
                <w:rFonts w:ascii="Times New Roman" w:hAnsi="Times New Roman" w:cs="Times New Roman"/>
                <w:b/>
                <w:sz w:val="24"/>
                <w:szCs w:val="24"/>
              </w:rPr>
              <w:t>Standart Hata</w:t>
            </w:r>
          </w:p>
        </w:tc>
        <w:tc>
          <w:tcPr>
            <w:tcW w:w="1066" w:type="dxa"/>
            <w:tcBorders>
              <w:left w:val="single" w:sz="4" w:space="0" w:color="FFFFFF" w:themeColor="background1"/>
              <w:right w:val="single" w:sz="4" w:space="0" w:color="FFFFFF" w:themeColor="background1"/>
            </w:tcBorders>
          </w:tcPr>
          <w:p w:rsidR="006C1DF0" w:rsidRPr="007B1100" w:rsidRDefault="006C1DF0" w:rsidP="006B5DE2">
            <w:pPr>
              <w:jc w:val="center"/>
              <w:rPr>
                <w:rFonts w:ascii="Times New Roman" w:hAnsi="Times New Roman" w:cs="Times New Roman"/>
                <w:b/>
                <w:sz w:val="24"/>
                <w:szCs w:val="24"/>
              </w:rPr>
            </w:pPr>
            <w:r w:rsidRPr="007B1100">
              <w:rPr>
                <w:rFonts w:ascii="Times New Roman" w:hAnsi="Times New Roman" w:cs="Times New Roman"/>
                <w:b/>
                <w:sz w:val="24"/>
                <w:szCs w:val="24"/>
              </w:rPr>
              <w:t>z değeri</w:t>
            </w:r>
          </w:p>
        </w:tc>
        <w:tc>
          <w:tcPr>
            <w:tcW w:w="1067" w:type="dxa"/>
            <w:tcBorders>
              <w:left w:val="single" w:sz="4" w:space="0" w:color="FFFFFF" w:themeColor="background1"/>
              <w:right w:val="single" w:sz="4" w:space="0" w:color="FFFFFF" w:themeColor="background1"/>
            </w:tcBorders>
          </w:tcPr>
          <w:p w:rsidR="006C1DF0" w:rsidRPr="007B1100" w:rsidRDefault="006C1DF0" w:rsidP="006B5DE2">
            <w:pPr>
              <w:jc w:val="center"/>
              <w:rPr>
                <w:rFonts w:ascii="Times New Roman" w:hAnsi="Times New Roman" w:cs="Times New Roman"/>
                <w:b/>
                <w:sz w:val="24"/>
                <w:szCs w:val="24"/>
              </w:rPr>
            </w:pPr>
            <w:r w:rsidRPr="007B1100">
              <w:rPr>
                <w:rFonts w:ascii="Times New Roman" w:hAnsi="Times New Roman" w:cs="Times New Roman"/>
                <w:b/>
                <w:sz w:val="24"/>
                <w:szCs w:val="24"/>
              </w:rPr>
              <w:t xml:space="preserve">Prob </w:t>
            </w:r>
          </w:p>
        </w:tc>
        <w:tc>
          <w:tcPr>
            <w:tcW w:w="2133" w:type="dxa"/>
            <w:gridSpan w:val="2"/>
            <w:tcBorders>
              <w:left w:val="single" w:sz="4" w:space="0" w:color="FFFFFF" w:themeColor="background1"/>
              <w:right w:val="single" w:sz="4" w:space="0" w:color="FFFFFF" w:themeColor="background1"/>
            </w:tcBorders>
          </w:tcPr>
          <w:p w:rsidR="006C1DF0" w:rsidRPr="007B1100" w:rsidRDefault="006C1DF0" w:rsidP="006B5DE2">
            <w:pPr>
              <w:jc w:val="center"/>
              <w:rPr>
                <w:rFonts w:ascii="Times New Roman" w:hAnsi="Times New Roman" w:cs="Times New Roman"/>
                <w:b/>
                <w:sz w:val="24"/>
                <w:szCs w:val="24"/>
              </w:rPr>
            </w:pPr>
            <w:r w:rsidRPr="007B1100">
              <w:rPr>
                <w:rFonts w:ascii="Times New Roman" w:hAnsi="Times New Roman" w:cs="Times New Roman"/>
                <w:b/>
                <w:sz w:val="24"/>
                <w:szCs w:val="24"/>
              </w:rPr>
              <w:t>%95 Güven Aralıkları</w:t>
            </w:r>
          </w:p>
        </w:tc>
      </w:tr>
      <w:tr w:rsidR="006C1DF0" w:rsidTr="00B87CF3">
        <w:trPr>
          <w:jc w:val="center"/>
        </w:trPr>
        <w:tc>
          <w:tcPr>
            <w:tcW w:w="2095" w:type="dxa"/>
            <w:tcBorders>
              <w:left w:val="single" w:sz="4" w:space="0" w:color="FFFFFF" w:themeColor="background1"/>
              <w:bottom w:val="single" w:sz="4" w:space="0" w:color="FFFFFF" w:themeColor="background1"/>
              <w:right w:val="single" w:sz="4" w:space="0" w:color="FFFFFF" w:themeColor="background1"/>
            </w:tcBorders>
          </w:tcPr>
          <w:p w:rsidR="006C1DF0" w:rsidRPr="0051458A" w:rsidRDefault="00DD7B54" w:rsidP="00DD7B54">
            <w:pPr>
              <w:rPr>
                <w:rFonts w:ascii="Times New Roman" w:hAnsi="Times New Roman" w:cs="Times New Roman"/>
                <w:sz w:val="24"/>
                <w:szCs w:val="24"/>
              </w:rPr>
            </w:pPr>
            <w:r>
              <w:rPr>
                <w:rFonts w:ascii="Times New Roman" w:hAnsi="Times New Roman" w:cs="Times New Roman"/>
                <w:sz w:val="24"/>
                <w:szCs w:val="24"/>
              </w:rPr>
              <w:t>I</w:t>
            </w:r>
            <w:r w:rsidR="006C1DF0">
              <w:rPr>
                <w:rFonts w:ascii="Times New Roman" w:hAnsi="Times New Roman" w:cs="Times New Roman"/>
                <w:sz w:val="24"/>
                <w:szCs w:val="24"/>
              </w:rPr>
              <w:t>/</w:t>
            </w:r>
            <w:r>
              <w:rPr>
                <w:rFonts w:ascii="Times New Roman" w:hAnsi="Times New Roman" w:cs="Times New Roman"/>
                <w:sz w:val="24"/>
                <w:szCs w:val="24"/>
              </w:rPr>
              <w:t>Y</w:t>
            </w:r>
          </w:p>
        </w:tc>
        <w:tc>
          <w:tcPr>
            <w:tcW w:w="1066"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0,105</w:t>
            </w:r>
          </w:p>
        </w:tc>
        <w:tc>
          <w:tcPr>
            <w:tcW w:w="1067"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0,026</w:t>
            </w:r>
          </w:p>
        </w:tc>
        <w:tc>
          <w:tcPr>
            <w:tcW w:w="1066"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4,07</w:t>
            </w:r>
          </w:p>
        </w:tc>
        <w:tc>
          <w:tcPr>
            <w:tcW w:w="1067"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9C4B33">
              <w:rPr>
                <w:rFonts w:ascii="Times New Roman" w:eastAsia="Times New Roman" w:hAnsi="Times New Roman" w:cs="Times New Roman"/>
                <w:color w:val="000000"/>
                <w:sz w:val="24"/>
                <w:szCs w:val="24"/>
                <w:lang w:eastAsia="tr-TR"/>
              </w:rPr>
              <w:t>000</w:t>
            </w:r>
          </w:p>
        </w:tc>
        <w:tc>
          <w:tcPr>
            <w:tcW w:w="1066"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0,054</w:t>
            </w:r>
          </w:p>
        </w:tc>
        <w:tc>
          <w:tcPr>
            <w:tcW w:w="1067"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0,155</w:t>
            </w:r>
          </w:p>
        </w:tc>
      </w:tr>
      <w:tr w:rsidR="006C1DF0" w:rsidTr="00B87CF3">
        <w:trPr>
          <w:jc w:val="center"/>
        </w:trPr>
        <w:tc>
          <w:tcPr>
            <w:tcW w:w="2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6136B0" w:rsidRDefault="0049351B" w:rsidP="006B5DE2">
            <w:pPr>
              <w:jc w:val="both"/>
              <w:rPr>
                <w:rFonts w:ascii="Times New Roman" w:hAnsi="Times New Roman" w:cs="Times New Roman"/>
                <w:sz w:val="24"/>
                <w:szCs w:val="24"/>
              </w:rPr>
            </w:pPr>
            <m:oMathPara>
              <m:oMathParaPr>
                <m:jc m:val="left"/>
              </m:oMathParaPr>
              <m:oMath>
                <m:acc>
                  <m:accPr>
                    <m:chr m:val="̈"/>
                    <m:ctrlPr>
                      <w:rPr>
                        <w:rFonts w:ascii="Cambria Math" w:hAnsi="Cambria Math" w:cs="Times New Roman"/>
                        <w:i/>
                        <w:sz w:val="24"/>
                        <w:szCs w:val="24"/>
                      </w:rPr>
                    </m:ctrlPr>
                  </m:accPr>
                  <m:e>
                    <m:r>
                      <w:rPr>
                        <w:rFonts w:ascii="Cambria Math" w:hAnsi="Cambria Math" w:cs="Times New Roman"/>
                        <w:sz w:val="24"/>
                        <w:szCs w:val="24"/>
                      </w:rPr>
                      <m:t>L</m:t>
                    </m:r>
                  </m:e>
                </m:acc>
              </m:oMath>
            </m:oMathPara>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0,185</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0,261</w:t>
            </w: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0,71</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0,479</w:t>
            </w: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-0,327</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0,698</w:t>
            </w:r>
          </w:p>
        </w:tc>
      </w:tr>
      <w:tr w:rsidR="006C1DF0" w:rsidTr="00B87CF3">
        <w:trPr>
          <w:jc w:val="center"/>
        </w:trPr>
        <w:tc>
          <w:tcPr>
            <w:tcW w:w="209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6C1DF0" w:rsidRDefault="0049351B" w:rsidP="006B5DE2">
            <w:pPr>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H</m:t>
                  </m:r>
                </m:e>
              </m:acc>
            </m:oMath>
            <w:r w:rsidR="00DD7B54">
              <w:rPr>
                <w:rFonts w:ascii="Times New Roman" w:hAnsi="Times New Roman" w:cs="Times New Roman"/>
                <w:sz w:val="24"/>
                <w:szCs w:val="24"/>
              </w:rPr>
              <w:t>/Y</w:t>
            </w:r>
          </w:p>
        </w:tc>
        <w:tc>
          <w:tcPr>
            <w:tcW w:w="106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0,329</w:t>
            </w:r>
          </w:p>
        </w:tc>
        <w:tc>
          <w:tcPr>
            <w:tcW w:w="106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0,099</w:t>
            </w:r>
          </w:p>
        </w:tc>
        <w:tc>
          <w:tcPr>
            <w:tcW w:w="106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3,34</w:t>
            </w:r>
          </w:p>
        </w:tc>
        <w:tc>
          <w:tcPr>
            <w:tcW w:w="106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0,001</w:t>
            </w:r>
          </w:p>
        </w:tc>
        <w:tc>
          <w:tcPr>
            <w:tcW w:w="106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0,136</w:t>
            </w:r>
          </w:p>
        </w:tc>
        <w:tc>
          <w:tcPr>
            <w:tcW w:w="106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0,523</w:t>
            </w:r>
          </w:p>
        </w:tc>
      </w:tr>
      <w:tr w:rsidR="006C1DF0" w:rsidTr="00B87CF3">
        <w:trPr>
          <w:jc w:val="center"/>
        </w:trPr>
        <w:tc>
          <w:tcPr>
            <w:tcW w:w="2095" w:type="dxa"/>
            <w:tcBorders>
              <w:top w:val="single" w:sz="4" w:space="0" w:color="FFFFFF"/>
              <w:left w:val="single" w:sz="4" w:space="0" w:color="FFFFFF" w:themeColor="background1"/>
              <w:bottom w:val="single" w:sz="4" w:space="0" w:color="FFFFFF"/>
              <w:right w:val="single" w:sz="4" w:space="0" w:color="FFFFFF" w:themeColor="background1"/>
            </w:tcBorders>
          </w:tcPr>
          <w:p w:rsidR="006C1DF0" w:rsidRPr="006136B0" w:rsidRDefault="0049351B" w:rsidP="006B5DE2">
            <w:pPr>
              <w:jc w:val="both"/>
              <w:rPr>
                <w:rFonts w:ascii="Times New Roman" w:hAnsi="Times New Roman" w:cs="Times New Roman"/>
                <w:sz w:val="24"/>
                <w:szCs w:val="24"/>
              </w:rPr>
            </w:pPr>
            <m:oMathPara>
              <m:oMathParaPr>
                <m:jc m:val="left"/>
              </m:oMathParaPr>
              <m:oMath>
                <m:acc>
                  <m:accPr>
                    <m:chr m:val="̈"/>
                    <m:ctrlPr>
                      <w:rPr>
                        <w:rFonts w:ascii="Cambria Math" w:hAnsi="Cambria Math" w:cs="Times New Roman"/>
                        <w:i/>
                        <w:sz w:val="24"/>
                        <w:szCs w:val="24"/>
                      </w:rPr>
                    </m:ctrlPr>
                  </m:accPr>
                  <m:e>
                    <m:r>
                      <w:rPr>
                        <w:rFonts w:ascii="Cambria Math" w:hAnsi="Cambria Math" w:cs="Times New Roman"/>
                        <w:sz w:val="24"/>
                        <w:szCs w:val="24"/>
                      </w:rPr>
                      <m:t>H</m:t>
                    </m:r>
                  </m:e>
                </m:acc>
              </m:oMath>
            </m:oMathPara>
          </w:p>
        </w:tc>
        <w:tc>
          <w:tcPr>
            <w:tcW w:w="1066"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-0,010</w:t>
            </w:r>
          </w:p>
        </w:tc>
        <w:tc>
          <w:tcPr>
            <w:tcW w:w="106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0,003</w:t>
            </w:r>
          </w:p>
        </w:tc>
        <w:tc>
          <w:tcPr>
            <w:tcW w:w="1066"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-0,33</w:t>
            </w:r>
          </w:p>
        </w:tc>
        <w:tc>
          <w:tcPr>
            <w:tcW w:w="106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0,739</w:t>
            </w:r>
          </w:p>
        </w:tc>
        <w:tc>
          <w:tcPr>
            <w:tcW w:w="1066"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-0,070</w:t>
            </w:r>
          </w:p>
        </w:tc>
        <w:tc>
          <w:tcPr>
            <w:tcW w:w="106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0,049</w:t>
            </w:r>
          </w:p>
        </w:tc>
      </w:tr>
      <w:tr w:rsidR="006C1DF0" w:rsidTr="00B87CF3">
        <w:trPr>
          <w:jc w:val="center"/>
        </w:trPr>
        <w:tc>
          <w:tcPr>
            <w:tcW w:w="2095" w:type="dxa"/>
            <w:tcBorders>
              <w:top w:val="single" w:sz="4" w:space="0" w:color="FFFFFF"/>
              <w:left w:val="single" w:sz="4" w:space="0" w:color="FFFFFF" w:themeColor="background1"/>
              <w:right w:val="single" w:sz="4" w:space="0" w:color="FFFFFF" w:themeColor="background1"/>
            </w:tcBorders>
          </w:tcPr>
          <w:p w:rsidR="006C1DF0" w:rsidRDefault="006C1DF0" w:rsidP="006B5DE2">
            <w:pPr>
              <w:jc w:val="both"/>
              <w:rPr>
                <w:rFonts w:ascii="Times New Roman" w:hAnsi="Times New Roman" w:cs="Times New Roman"/>
                <w:sz w:val="24"/>
                <w:szCs w:val="24"/>
              </w:rPr>
            </w:pPr>
            <w:r>
              <w:rPr>
                <w:rFonts w:ascii="Times New Roman" w:hAnsi="Times New Roman" w:cs="Times New Roman"/>
                <w:sz w:val="24"/>
                <w:szCs w:val="24"/>
              </w:rPr>
              <w:t>Sabit terim</w:t>
            </w:r>
          </w:p>
        </w:tc>
        <w:tc>
          <w:tcPr>
            <w:tcW w:w="1066" w:type="dxa"/>
            <w:tcBorders>
              <w:top w:val="single" w:sz="4" w:space="0" w:color="FFFFFF"/>
              <w:left w:val="single" w:sz="4" w:space="0" w:color="FFFFFF" w:themeColor="background1"/>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0,020</w:t>
            </w:r>
          </w:p>
        </w:tc>
        <w:tc>
          <w:tcPr>
            <w:tcW w:w="1067" w:type="dxa"/>
            <w:tcBorders>
              <w:top w:val="single" w:sz="4" w:space="0" w:color="FFFFFF"/>
              <w:left w:val="single" w:sz="4" w:space="0" w:color="FFFFFF" w:themeColor="background1"/>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0,007</w:t>
            </w:r>
          </w:p>
        </w:tc>
        <w:tc>
          <w:tcPr>
            <w:tcW w:w="1066" w:type="dxa"/>
            <w:tcBorders>
              <w:top w:val="single" w:sz="4" w:space="0" w:color="FFFFFF"/>
              <w:left w:val="single" w:sz="4" w:space="0" w:color="FFFFFF" w:themeColor="background1"/>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2,66</w:t>
            </w:r>
          </w:p>
        </w:tc>
        <w:tc>
          <w:tcPr>
            <w:tcW w:w="1067" w:type="dxa"/>
            <w:tcBorders>
              <w:top w:val="single" w:sz="4" w:space="0" w:color="FFFFFF"/>
              <w:left w:val="single" w:sz="4" w:space="0" w:color="FFFFFF" w:themeColor="background1"/>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0,008</w:t>
            </w:r>
          </w:p>
        </w:tc>
        <w:tc>
          <w:tcPr>
            <w:tcW w:w="1066" w:type="dxa"/>
            <w:tcBorders>
              <w:top w:val="single" w:sz="4" w:space="0" w:color="FFFFFF"/>
              <w:left w:val="single" w:sz="4" w:space="0" w:color="FFFFFF" w:themeColor="background1"/>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0,005</w:t>
            </w:r>
          </w:p>
        </w:tc>
        <w:tc>
          <w:tcPr>
            <w:tcW w:w="1067" w:type="dxa"/>
            <w:tcBorders>
              <w:top w:val="single" w:sz="4" w:space="0" w:color="FFFFFF"/>
              <w:left w:val="single" w:sz="4" w:space="0" w:color="FFFFFF" w:themeColor="background1"/>
              <w:right w:val="single" w:sz="4" w:space="0" w:color="FFFFFF" w:themeColor="background1"/>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0,035</w:t>
            </w:r>
          </w:p>
        </w:tc>
      </w:tr>
      <w:tr w:rsidR="006C1DF0" w:rsidTr="00B87CF3">
        <w:trPr>
          <w:jc w:val="center"/>
        </w:trPr>
        <w:tc>
          <w:tcPr>
            <w:tcW w:w="8494" w:type="dxa"/>
            <w:gridSpan w:val="7"/>
            <w:tcBorders>
              <w:left w:val="single" w:sz="4" w:space="0" w:color="FFFFFF"/>
              <w:bottom w:val="single" w:sz="4" w:space="0" w:color="FFFFFF"/>
              <w:right w:val="single" w:sz="4" w:space="0" w:color="FFFFFF"/>
            </w:tcBorders>
          </w:tcPr>
          <w:p w:rsidR="006C1DF0" w:rsidRDefault="006C1DF0" w:rsidP="006B5DE2">
            <w:pP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Tesadüfi etkiler parametreleri</w:t>
            </w:r>
          </w:p>
        </w:tc>
      </w:tr>
      <w:tr w:rsidR="006C1DF0" w:rsidTr="00B87CF3">
        <w:trPr>
          <w:jc w:val="center"/>
        </w:trPr>
        <w:tc>
          <w:tcPr>
            <w:tcW w:w="2095" w:type="dxa"/>
            <w:tcBorders>
              <w:top w:val="single" w:sz="4" w:space="0" w:color="FFFFFF"/>
              <w:left w:val="single" w:sz="4" w:space="0" w:color="FFFFFF"/>
              <w:bottom w:val="single" w:sz="4" w:space="0" w:color="FFFFFF"/>
              <w:right w:val="single" w:sz="4" w:space="0" w:color="FFFFFF"/>
            </w:tcBorders>
          </w:tcPr>
          <w:p w:rsidR="006C1DF0" w:rsidRDefault="006C1DF0" w:rsidP="006B5DE2">
            <w:pPr>
              <w:jc w:val="both"/>
              <w:rPr>
                <w:rFonts w:ascii="Times New Roman" w:hAnsi="Times New Roman" w:cs="Times New Roman"/>
                <w:sz w:val="24"/>
                <w:szCs w:val="24"/>
              </w:rPr>
            </w:pPr>
            <w:r>
              <w:rPr>
                <w:rFonts w:ascii="Times New Roman" w:hAnsi="Times New Roman" w:cs="Times New Roman"/>
                <w:sz w:val="24"/>
                <w:szCs w:val="24"/>
              </w:rPr>
              <w:t>sd(R.Birim)</w:t>
            </w:r>
          </w:p>
        </w:tc>
        <w:tc>
          <w:tcPr>
            <w:tcW w:w="1066" w:type="dxa"/>
            <w:tcBorders>
              <w:top w:val="single" w:sz="4" w:space="0" w:color="FFFFFF"/>
              <w:left w:val="single" w:sz="4" w:space="0" w:color="FFFFFF"/>
              <w:bottom w:val="single" w:sz="4" w:space="0" w:color="FFFFFF"/>
              <w:right w:val="single" w:sz="4" w:space="0" w:color="FFFFFF"/>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0,010</w:t>
            </w:r>
          </w:p>
        </w:tc>
        <w:tc>
          <w:tcPr>
            <w:tcW w:w="1067" w:type="dxa"/>
            <w:tcBorders>
              <w:top w:val="single" w:sz="4" w:space="0" w:color="FFFFFF"/>
              <w:left w:val="single" w:sz="4" w:space="0" w:color="FFFFFF"/>
              <w:bottom w:val="single" w:sz="4" w:space="0" w:color="FFFFFF"/>
              <w:right w:val="single" w:sz="4" w:space="0" w:color="FFFFFF"/>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9C4B33">
              <w:rPr>
                <w:rFonts w:ascii="Times New Roman" w:eastAsia="Times New Roman" w:hAnsi="Times New Roman" w:cs="Times New Roman"/>
                <w:color w:val="000000"/>
                <w:sz w:val="24"/>
                <w:szCs w:val="24"/>
                <w:lang w:eastAsia="tr-TR"/>
              </w:rPr>
              <w:t>004</w:t>
            </w:r>
          </w:p>
        </w:tc>
        <w:tc>
          <w:tcPr>
            <w:tcW w:w="1066" w:type="dxa"/>
            <w:tcBorders>
              <w:top w:val="single" w:sz="4" w:space="0" w:color="FFFFFF"/>
              <w:left w:val="single" w:sz="4" w:space="0" w:color="FFFFFF"/>
              <w:bottom w:val="single" w:sz="4" w:space="0" w:color="FFFFFF"/>
              <w:right w:val="single" w:sz="4" w:space="0" w:color="FFFFFF"/>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p>
        </w:tc>
        <w:tc>
          <w:tcPr>
            <w:tcW w:w="1067" w:type="dxa"/>
            <w:tcBorders>
              <w:top w:val="single" w:sz="4" w:space="0" w:color="FFFFFF"/>
              <w:left w:val="single" w:sz="4" w:space="0" w:color="FFFFFF"/>
              <w:bottom w:val="single" w:sz="4" w:space="0" w:color="FFFFFF"/>
              <w:right w:val="single" w:sz="4" w:space="0" w:color="FFFFFF"/>
            </w:tcBorders>
            <w:vAlign w:val="center"/>
          </w:tcPr>
          <w:p w:rsidR="006C1DF0" w:rsidRPr="009C4B33" w:rsidRDefault="006C1DF0" w:rsidP="006B5DE2">
            <w:pPr>
              <w:jc w:val="center"/>
              <w:rPr>
                <w:rFonts w:ascii="Times New Roman" w:eastAsia="Times New Roman" w:hAnsi="Times New Roman" w:cs="Times New Roman"/>
                <w:sz w:val="24"/>
                <w:szCs w:val="24"/>
                <w:lang w:eastAsia="tr-TR"/>
              </w:rPr>
            </w:pPr>
          </w:p>
        </w:tc>
        <w:tc>
          <w:tcPr>
            <w:tcW w:w="1066" w:type="dxa"/>
            <w:tcBorders>
              <w:top w:val="single" w:sz="4" w:space="0" w:color="FFFFFF"/>
              <w:left w:val="single" w:sz="4" w:space="0" w:color="FFFFFF"/>
              <w:bottom w:val="single" w:sz="4" w:space="0" w:color="FFFFFF"/>
              <w:right w:val="single" w:sz="4" w:space="0" w:color="FFFFFF"/>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0,004</w:t>
            </w:r>
          </w:p>
        </w:tc>
        <w:tc>
          <w:tcPr>
            <w:tcW w:w="1067" w:type="dxa"/>
            <w:tcBorders>
              <w:top w:val="single" w:sz="4" w:space="0" w:color="FFFFFF"/>
              <w:left w:val="single" w:sz="4" w:space="0" w:color="FFFFFF"/>
              <w:bottom w:val="single" w:sz="4" w:space="0" w:color="FFFFFF"/>
              <w:right w:val="single" w:sz="4" w:space="0" w:color="FFFFFF"/>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0,024</w:t>
            </w:r>
          </w:p>
        </w:tc>
      </w:tr>
      <w:tr w:rsidR="006C1DF0" w:rsidTr="00B87CF3">
        <w:trPr>
          <w:jc w:val="center"/>
        </w:trPr>
        <w:tc>
          <w:tcPr>
            <w:tcW w:w="2095" w:type="dxa"/>
            <w:tcBorders>
              <w:top w:val="single" w:sz="4" w:space="0" w:color="FFFFFF"/>
              <w:left w:val="single" w:sz="4" w:space="0" w:color="FFFFFF"/>
              <w:bottom w:val="single" w:sz="4" w:space="0" w:color="FFFFFF"/>
              <w:right w:val="single" w:sz="4" w:space="0" w:color="FFFFFF"/>
            </w:tcBorders>
          </w:tcPr>
          <w:p w:rsidR="006C1DF0" w:rsidRDefault="006C1DF0" w:rsidP="006B5DE2">
            <w:pPr>
              <w:jc w:val="both"/>
              <w:rPr>
                <w:rFonts w:ascii="Times New Roman" w:hAnsi="Times New Roman" w:cs="Times New Roman"/>
                <w:sz w:val="24"/>
                <w:szCs w:val="24"/>
              </w:rPr>
            </w:pPr>
            <w:r>
              <w:rPr>
                <w:rFonts w:ascii="Times New Roman" w:hAnsi="Times New Roman" w:cs="Times New Roman"/>
                <w:sz w:val="24"/>
                <w:szCs w:val="24"/>
              </w:rPr>
              <w:t>sd(R.</w:t>
            </w:r>
            <w:r w:rsidR="006B5DE2">
              <w:rPr>
                <w:rFonts w:ascii="Times New Roman" w:hAnsi="Times New Roman" w:cs="Times New Roman"/>
                <w:sz w:val="24"/>
                <w:szCs w:val="24"/>
              </w:rPr>
              <w:t>Zaman</w:t>
            </w:r>
            <w:r>
              <w:rPr>
                <w:rFonts w:ascii="Times New Roman" w:hAnsi="Times New Roman" w:cs="Times New Roman"/>
                <w:sz w:val="24"/>
                <w:szCs w:val="24"/>
              </w:rPr>
              <w:t>)</w:t>
            </w:r>
          </w:p>
        </w:tc>
        <w:tc>
          <w:tcPr>
            <w:tcW w:w="1066" w:type="dxa"/>
            <w:tcBorders>
              <w:top w:val="single" w:sz="4" w:space="0" w:color="FFFFFF"/>
              <w:left w:val="single" w:sz="4" w:space="0" w:color="FFFFFF"/>
              <w:bottom w:val="single" w:sz="4" w:space="0" w:color="FFFFFF"/>
              <w:right w:val="single" w:sz="4" w:space="0" w:color="FFFFFF"/>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0,010</w:t>
            </w:r>
          </w:p>
        </w:tc>
        <w:tc>
          <w:tcPr>
            <w:tcW w:w="1067" w:type="dxa"/>
            <w:tcBorders>
              <w:top w:val="single" w:sz="4" w:space="0" w:color="FFFFFF"/>
              <w:left w:val="single" w:sz="4" w:space="0" w:color="FFFFFF"/>
              <w:bottom w:val="single" w:sz="4" w:space="0" w:color="FFFFFF"/>
              <w:right w:val="single" w:sz="4" w:space="0" w:color="FFFFFF"/>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0,005</w:t>
            </w:r>
          </w:p>
        </w:tc>
        <w:tc>
          <w:tcPr>
            <w:tcW w:w="1066" w:type="dxa"/>
            <w:tcBorders>
              <w:top w:val="single" w:sz="4" w:space="0" w:color="FFFFFF"/>
              <w:left w:val="single" w:sz="4" w:space="0" w:color="FFFFFF"/>
              <w:bottom w:val="single" w:sz="4" w:space="0" w:color="FFFFFF"/>
              <w:right w:val="single" w:sz="4" w:space="0" w:color="FFFFFF"/>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p>
        </w:tc>
        <w:tc>
          <w:tcPr>
            <w:tcW w:w="1067" w:type="dxa"/>
            <w:tcBorders>
              <w:top w:val="single" w:sz="4" w:space="0" w:color="FFFFFF"/>
              <w:left w:val="single" w:sz="4" w:space="0" w:color="FFFFFF"/>
              <w:bottom w:val="single" w:sz="4" w:space="0" w:color="FFFFFF"/>
              <w:right w:val="single" w:sz="4" w:space="0" w:color="FFFFFF"/>
            </w:tcBorders>
            <w:vAlign w:val="center"/>
          </w:tcPr>
          <w:p w:rsidR="006C1DF0" w:rsidRPr="009C4B33" w:rsidRDefault="006C1DF0" w:rsidP="006B5DE2">
            <w:pPr>
              <w:jc w:val="center"/>
              <w:rPr>
                <w:rFonts w:ascii="Times New Roman" w:eastAsia="Times New Roman" w:hAnsi="Times New Roman" w:cs="Times New Roman"/>
                <w:sz w:val="24"/>
                <w:szCs w:val="24"/>
                <w:lang w:eastAsia="tr-TR"/>
              </w:rPr>
            </w:pPr>
          </w:p>
        </w:tc>
        <w:tc>
          <w:tcPr>
            <w:tcW w:w="1066" w:type="dxa"/>
            <w:tcBorders>
              <w:top w:val="single" w:sz="4" w:space="0" w:color="FFFFFF"/>
              <w:left w:val="single" w:sz="4" w:space="0" w:color="FFFFFF"/>
              <w:bottom w:val="single" w:sz="4" w:space="0" w:color="FFFFFF"/>
              <w:right w:val="single" w:sz="4" w:space="0" w:color="FFFFFF"/>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0,003</w:t>
            </w:r>
          </w:p>
        </w:tc>
        <w:tc>
          <w:tcPr>
            <w:tcW w:w="1067" w:type="dxa"/>
            <w:tcBorders>
              <w:top w:val="single" w:sz="4" w:space="0" w:color="FFFFFF"/>
              <w:left w:val="single" w:sz="4" w:space="0" w:color="FFFFFF"/>
              <w:bottom w:val="single" w:sz="4" w:space="0" w:color="FFFFFF"/>
              <w:right w:val="single" w:sz="4" w:space="0" w:color="FFFFFF"/>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0,027</w:t>
            </w:r>
          </w:p>
        </w:tc>
      </w:tr>
      <w:tr w:rsidR="006C1DF0" w:rsidTr="00B87CF3">
        <w:trPr>
          <w:jc w:val="center"/>
        </w:trPr>
        <w:tc>
          <w:tcPr>
            <w:tcW w:w="2095" w:type="dxa"/>
            <w:tcBorders>
              <w:top w:val="single" w:sz="4" w:space="0" w:color="FFFFFF"/>
              <w:left w:val="single" w:sz="4" w:space="0" w:color="FFFFFF"/>
              <w:right w:val="single" w:sz="4" w:space="0" w:color="FFFFFF"/>
            </w:tcBorders>
          </w:tcPr>
          <w:p w:rsidR="006C1DF0" w:rsidRDefault="006C1DF0" w:rsidP="006B5DE2">
            <w:pPr>
              <w:jc w:val="both"/>
              <w:rPr>
                <w:rFonts w:ascii="Times New Roman" w:hAnsi="Times New Roman" w:cs="Times New Roman"/>
                <w:sz w:val="24"/>
                <w:szCs w:val="24"/>
              </w:rPr>
            </w:pPr>
            <w:r>
              <w:rPr>
                <w:rFonts w:ascii="Times New Roman" w:hAnsi="Times New Roman" w:cs="Times New Roman"/>
                <w:sz w:val="24"/>
                <w:szCs w:val="24"/>
              </w:rPr>
              <w:t>sd(</w:t>
            </w:r>
            <w:r w:rsidR="006B5DE2">
              <w:rPr>
                <w:rFonts w:ascii="Times New Roman" w:hAnsi="Times New Roman" w:cs="Times New Roman"/>
                <w:sz w:val="24"/>
                <w:szCs w:val="24"/>
              </w:rPr>
              <w:t>Hata</w:t>
            </w:r>
            <w:r>
              <w:rPr>
                <w:rFonts w:ascii="Times New Roman" w:hAnsi="Times New Roman" w:cs="Times New Roman"/>
                <w:sz w:val="24"/>
                <w:szCs w:val="24"/>
              </w:rPr>
              <w:t>)</w:t>
            </w:r>
          </w:p>
        </w:tc>
        <w:tc>
          <w:tcPr>
            <w:tcW w:w="1066" w:type="dxa"/>
            <w:tcBorders>
              <w:top w:val="single" w:sz="4" w:space="0" w:color="FFFFFF"/>
              <w:left w:val="single" w:sz="4" w:space="0" w:color="FFFFFF"/>
              <w:right w:val="single" w:sz="4" w:space="0" w:color="FFFFFF"/>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0,032</w:t>
            </w:r>
          </w:p>
        </w:tc>
        <w:tc>
          <w:tcPr>
            <w:tcW w:w="1067" w:type="dxa"/>
            <w:tcBorders>
              <w:top w:val="single" w:sz="4" w:space="0" w:color="FFFFFF"/>
              <w:left w:val="single" w:sz="4" w:space="0" w:color="FFFFFF"/>
              <w:right w:val="single" w:sz="4" w:space="0" w:color="FFFFFF"/>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0,002</w:t>
            </w:r>
          </w:p>
        </w:tc>
        <w:tc>
          <w:tcPr>
            <w:tcW w:w="1066" w:type="dxa"/>
            <w:tcBorders>
              <w:top w:val="single" w:sz="4" w:space="0" w:color="FFFFFF"/>
              <w:left w:val="single" w:sz="4" w:space="0" w:color="FFFFFF"/>
              <w:right w:val="single" w:sz="4" w:space="0" w:color="FFFFFF"/>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p>
        </w:tc>
        <w:tc>
          <w:tcPr>
            <w:tcW w:w="1067" w:type="dxa"/>
            <w:tcBorders>
              <w:top w:val="single" w:sz="4" w:space="0" w:color="FFFFFF"/>
              <w:left w:val="single" w:sz="4" w:space="0" w:color="FFFFFF"/>
              <w:right w:val="single" w:sz="4" w:space="0" w:color="FFFFFF"/>
            </w:tcBorders>
            <w:vAlign w:val="center"/>
          </w:tcPr>
          <w:p w:rsidR="006C1DF0" w:rsidRPr="009C4B33" w:rsidRDefault="006C1DF0" w:rsidP="006B5DE2">
            <w:pPr>
              <w:jc w:val="center"/>
              <w:rPr>
                <w:rFonts w:ascii="Times New Roman" w:eastAsia="Times New Roman" w:hAnsi="Times New Roman" w:cs="Times New Roman"/>
                <w:sz w:val="24"/>
                <w:szCs w:val="24"/>
                <w:lang w:eastAsia="tr-TR"/>
              </w:rPr>
            </w:pPr>
          </w:p>
        </w:tc>
        <w:tc>
          <w:tcPr>
            <w:tcW w:w="1066" w:type="dxa"/>
            <w:tcBorders>
              <w:top w:val="single" w:sz="4" w:space="0" w:color="FFFFFF"/>
              <w:left w:val="single" w:sz="4" w:space="0" w:color="FFFFFF"/>
              <w:right w:val="single" w:sz="4" w:space="0" w:color="FFFFFF"/>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0,028</w:t>
            </w:r>
          </w:p>
        </w:tc>
        <w:tc>
          <w:tcPr>
            <w:tcW w:w="1067" w:type="dxa"/>
            <w:tcBorders>
              <w:top w:val="single" w:sz="4" w:space="0" w:color="FFFFFF"/>
              <w:left w:val="single" w:sz="4" w:space="0" w:color="FFFFFF"/>
              <w:right w:val="single" w:sz="4" w:space="0" w:color="FFFFFF"/>
            </w:tcBorders>
            <w:vAlign w:val="center"/>
          </w:tcPr>
          <w:p w:rsidR="006C1DF0" w:rsidRPr="009C4B33"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0,037</w:t>
            </w:r>
          </w:p>
        </w:tc>
      </w:tr>
      <w:tr w:rsidR="006C1DF0" w:rsidTr="00B87CF3">
        <w:trPr>
          <w:jc w:val="center"/>
        </w:trPr>
        <w:tc>
          <w:tcPr>
            <w:tcW w:w="2095" w:type="dxa"/>
            <w:tcBorders>
              <w:left w:val="single" w:sz="4" w:space="0" w:color="FFFFFF"/>
              <w:right w:val="single" w:sz="4" w:space="0" w:color="FFFFFF"/>
            </w:tcBorders>
          </w:tcPr>
          <w:p w:rsidR="006C1DF0" w:rsidRDefault="006C1DF0" w:rsidP="006B5DE2">
            <w:pPr>
              <w:jc w:val="both"/>
              <w:rPr>
                <w:rFonts w:ascii="Times New Roman" w:hAnsi="Times New Roman" w:cs="Times New Roman"/>
                <w:sz w:val="24"/>
                <w:szCs w:val="24"/>
              </w:rPr>
            </w:pPr>
            <w:r>
              <w:rPr>
                <w:rFonts w:ascii="Times New Roman" w:hAnsi="Times New Roman" w:cs="Times New Roman"/>
                <w:sz w:val="24"/>
                <w:szCs w:val="24"/>
              </w:rPr>
              <w:t>LR = 2,71</w:t>
            </w:r>
          </w:p>
        </w:tc>
        <w:tc>
          <w:tcPr>
            <w:tcW w:w="1066" w:type="dxa"/>
            <w:tcBorders>
              <w:left w:val="single" w:sz="4" w:space="0" w:color="FFFFFF"/>
              <w:right w:val="single" w:sz="4" w:space="0" w:color="FFFFFF"/>
            </w:tcBorders>
            <w:vAlign w:val="center"/>
          </w:tcPr>
          <w:p w:rsidR="006C1DF0" w:rsidRDefault="006C1DF0" w:rsidP="006B5DE2">
            <w:pPr>
              <w:jc w:val="center"/>
              <w:rPr>
                <w:rFonts w:ascii="Times New Roman" w:eastAsia="Times New Roman" w:hAnsi="Times New Roman" w:cs="Times New Roman"/>
                <w:color w:val="000000"/>
                <w:sz w:val="24"/>
                <w:szCs w:val="24"/>
                <w:lang w:eastAsia="tr-TR"/>
              </w:rPr>
            </w:pPr>
          </w:p>
        </w:tc>
        <w:tc>
          <w:tcPr>
            <w:tcW w:w="1067" w:type="dxa"/>
            <w:tcBorders>
              <w:left w:val="single" w:sz="4" w:space="0" w:color="FFFFFF"/>
              <w:right w:val="single" w:sz="4" w:space="0" w:color="FFFFFF"/>
            </w:tcBorders>
            <w:vAlign w:val="center"/>
          </w:tcPr>
          <w:p w:rsidR="006C1DF0" w:rsidRDefault="006C1DF0" w:rsidP="006B5DE2">
            <w:pPr>
              <w:jc w:val="center"/>
              <w:rPr>
                <w:rFonts w:ascii="Times New Roman" w:eastAsia="Times New Roman" w:hAnsi="Times New Roman" w:cs="Times New Roman"/>
                <w:color w:val="000000"/>
                <w:sz w:val="24"/>
                <w:szCs w:val="24"/>
                <w:lang w:eastAsia="tr-TR"/>
              </w:rPr>
            </w:pPr>
          </w:p>
        </w:tc>
        <w:tc>
          <w:tcPr>
            <w:tcW w:w="1066" w:type="dxa"/>
            <w:tcBorders>
              <w:left w:val="single" w:sz="4" w:space="0" w:color="FFFFFF"/>
              <w:right w:val="single" w:sz="4" w:space="0" w:color="FFFFFF"/>
            </w:tcBorders>
            <w:vAlign w:val="center"/>
          </w:tcPr>
          <w:p w:rsidR="006C1DF0" w:rsidRDefault="006C1DF0" w:rsidP="006B5DE2">
            <w:pPr>
              <w:jc w:val="center"/>
              <w:rPr>
                <w:rFonts w:ascii="Times New Roman" w:eastAsia="Times New Roman" w:hAnsi="Times New Roman" w:cs="Times New Roman"/>
                <w:color w:val="000000"/>
                <w:sz w:val="24"/>
                <w:szCs w:val="24"/>
                <w:lang w:eastAsia="tr-TR"/>
              </w:rPr>
            </w:pPr>
          </w:p>
        </w:tc>
        <w:tc>
          <w:tcPr>
            <w:tcW w:w="1067" w:type="dxa"/>
            <w:tcBorders>
              <w:left w:val="single" w:sz="4" w:space="0" w:color="FFFFFF"/>
              <w:right w:val="single" w:sz="4" w:space="0" w:color="FFFFFF"/>
            </w:tcBorders>
            <w:vAlign w:val="center"/>
          </w:tcPr>
          <w:p w:rsidR="006C1DF0" w:rsidRDefault="006C1DF0" w:rsidP="006B5DE2">
            <w:pPr>
              <w:jc w:val="center"/>
              <w:rPr>
                <w:rFonts w:ascii="Times New Roman" w:eastAsia="Times New Roman" w:hAnsi="Times New Roman" w:cs="Times New Roman"/>
                <w:color w:val="000000"/>
                <w:sz w:val="24"/>
                <w:szCs w:val="24"/>
                <w:lang w:eastAsia="tr-TR"/>
              </w:rPr>
            </w:pPr>
          </w:p>
        </w:tc>
        <w:tc>
          <w:tcPr>
            <w:tcW w:w="2133" w:type="dxa"/>
            <w:gridSpan w:val="2"/>
            <w:tcBorders>
              <w:left w:val="single" w:sz="4" w:space="0" w:color="FFFFFF"/>
              <w:right w:val="single" w:sz="4" w:space="0" w:color="FFFFFF"/>
            </w:tcBorders>
            <w:vAlign w:val="center"/>
          </w:tcPr>
          <w:p w:rsidR="006C1DF0" w:rsidRDefault="006C1DF0" w:rsidP="006B5DE2">
            <w:pPr>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Prob = 0,1385</w:t>
            </w:r>
          </w:p>
        </w:tc>
      </w:tr>
    </w:tbl>
    <w:p w:rsidR="009B2B5C" w:rsidRDefault="009B2B5C" w:rsidP="009B2B5C">
      <w:pPr>
        <w:spacing w:before="120" w:after="120" w:line="360" w:lineRule="auto"/>
        <w:jc w:val="both"/>
        <w:rPr>
          <w:rFonts w:ascii="Times New Roman" w:hAnsi="Times New Roman" w:cs="Times New Roman"/>
          <w:color w:val="000000" w:themeColor="text1"/>
          <w:sz w:val="24"/>
          <w:szCs w:val="24"/>
        </w:rPr>
      </w:pPr>
    </w:p>
    <w:p w:rsidR="009B2B5C" w:rsidRDefault="00AF4A23" w:rsidP="009B2B5C">
      <w:pPr>
        <w:spacing w:before="120"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Tablo 3</w:t>
      </w:r>
      <w:r w:rsidR="009B2B5C">
        <w:rPr>
          <w:rFonts w:ascii="Times New Roman" w:hAnsi="Times New Roman" w:cs="Times New Roman"/>
          <w:color w:val="000000" w:themeColor="text1"/>
          <w:sz w:val="24"/>
          <w:szCs w:val="24"/>
        </w:rPr>
        <w:t>.3’e göre, elde edilen prob değeri olan 0,1385 &gt; 0,05 olduğundan, %5 önem seviyesinde H</w:t>
      </w:r>
      <w:r w:rsidR="009B2B5C" w:rsidRPr="008D5925">
        <w:rPr>
          <w:rFonts w:ascii="Times New Roman" w:hAnsi="Times New Roman" w:cs="Times New Roman"/>
          <w:color w:val="000000" w:themeColor="text1"/>
          <w:sz w:val="24"/>
          <w:szCs w:val="24"/>
          <w:vertAlign w:val="subscript"/>
        </w:rPr>
        <w:t>0</w:t>
      </w:r>
      <w:r w:rsidR="00C200E2">
        <w:rPr>
          <w:rFonts w:ascii="Times New Roman" w:hAnsi="Times New Roman" w:cs="Times New Roman"/>
          <w:color w:val="000000" w:themeColor="text1"/>
          <w:sz w:val="24"/>
          <w:szCs w:val="24"/>
        </w:rPr>
        <w:t xml:space="preserve"> hipotezi reddedilememektedir</w:t>
      </w:r>
      <w:r w:rsidR="009B2B5C">
        <w:rPr>
          <w:rFonts w:ascii="Times New Roman" w:hAnsi="Times New Roman" w:cs="Times New Roman"/>
          <w:color w:val="000000" w:themeColor="text1"/>
          <w:sz w:val="24"/>
          <w:szCs w:val="24"/>
        </w:rPr>
        <w:t>. Modelde birim ve zaman etkilerinin ikisinin de olmadığı ve klasik (havuzlanmış) modelin tercih edil</w:t>
      </w:r>
      <w:r w:rsidR="00C200E2">
        <w:rPr>
          <w:rFonts w:ascii="Times New Roman" w:hAnsi="Times New Roman" w:cs="Times New Roman"/>
          <w:color w:val="000000" w:themeColor="text1"/>
          <w:sz w:val="24"/>
          <w:szCs w:val="24"/>
        </w:rPr>
        <w:t>mesi gerektiği sonucuna ulaşılmaktadır</w:t>
      </w:r>
      <w:r w:rsidR="009B2B5C">
        <w:rPr>
          <w:rFonts w:ascii="Times New Roman" w:hAnsi="Times New Roman" w:cs="Times New Roman"/>
          <w:color w:val="000000" w:themeColor="text1"/>
          <w:sz w:val="24"/>
          <w:szCs w:val="24"/>
        </w:rPr>
        <w:t>.</w:t>
      </w:r>
    </w:p>
    <w:p w:rsidR="009B2B5C" w:rsidRDefault="009B2B5C"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Havuzlanmış modelin uygun olduğuna karar verildikten sonra panel veri modellerinin temel varsayımları sınanmıştır. Bu doğrultuda havuzlanmış modelde sırasıyla değişen varyans, otokorelasyon, yatay kesit bağımlılığı ve çoklu doğrusal bağlantı varsayımlarından sapma olup olmadığı araştırılmıştır.</w:t>
      </w:r>
    </w:p>
    <w:p w:rsidR="009B2B5C" w:rsidRDefault="009B2B5C"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Değişen varyansın testinde havuzlanmış modelde değişen varyansı ölçen testlerden birisi olan White testi kullanılmıştır. Bu teste ait </w:t>
      </w:r>
      <w:r w:rsidRPr="009F787F">
        <w:rPr>
          <w:rFonts w:ascii="Times New Roman" w:hAnsi="Times New Roman" w:cs="Times New Roman"/>
          <w:color w:val="000000" w:themeColor="text1"/>
          <w:sz w:val="24"/>
          <w:szCs w:val="24"/>
        </w:rPr>
        <w:t>sonuçlar Tablo</w:t>
      </w:r>
      <w:r w:rsidR="00AF4A23">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.4’de</w:t>
      </w:r>
      <w:r w:rsidRPr="009F787F">
        <w:rPr>
          <w:rFonts w:ascii="Times New Roman" w:hAnsi="Times New Roman" w:cs="Times New Roman"/>
          <w:color w:val="000000" w:themeColor="text1"/>
          <w:sz w:val="24"/>
          <w:szCs w:val="24"/>
        </w:rPr>
        <w:t xml:space="preserve"> sunulmuştur.</w:t>
      </w:r>
    </w:p>
    <w:p w:rsidR="00153A77" w:rsidRPr="00153A77" w:rsidRDefault="00AF4A23" w:rsidP="008C28FC">
      <w:pPr>
        <w:pStyle w:val="ResimYazs"/>
        <w:spacing w:after="120"/>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3</w:t>
      </w:r>
      <w:r w:rsidR="00153A77" w:rsidRPr="00153A77">
        <w:rPr>
          <w:rFonts w:ascii="Times New Roman" w:hAnsi="Times New Roman" w:cs="Times New Roman"/>
          <w:b/>
          <w:i w:val="0"/>
          <w:color w:val="auto"/>
          <w:sz w:val="24"/>
          <w:szCs w:val="24"/>
        </w:rPr>
        <w:t>.4.</w:t>
      </w:r>
      <w:r w:rsidR="00153A77" w:rsidRPr="00153A77">
        <w:rPr>
          <w:rFonts w:ascii="Times New Roman" w:hAnsi="Times New Roman" w:cs="Times New Roman"/>
          <w:i w:val="0"/>
          <w:color w:val="auto"/>
          <w:sz w:val="24"/>
          <w:szCs w:val="24"/>
        </w:rPr>
        <w:t xml:space="preserve"> </w:t>
      </w:r>
      <w:r w:rsidR="006B5DE2">
        <w:rPr>
          <w:rFonts w:ascii="Times New Roman" w:hAnsi="Times New Roman" w:cs="Times New Roman"/>
          <w:i w:val="0"/>
          <w:color w:val="auto"/>
          <w:sz w:val="24"/>
          <w:szCs w:val="24"/>
        </w:rPr>
        <w:t>Feder-Ram Modeli için White Testi Sonucu</w:t>
      </w:r>
      <w:r w:rsidR="00153A77" w:rsidRPr="00153A77">
        <w:rPr>
          <w:rFonts w:ascii="Times New Roman" w:hAnsi="Times New Roman" w:cs="Times New Roman"/>
          <w:i w:val="0"/>
          <w:color w:val="auto"/>
          <w:sz w:val="24"/>
          <w:szCs w:val="24"/>
        </w:rPr>
        <w:t xml:space="preserve"> </w:t>
      </w:r>
    </w:p>
    <w:tbl>
      <w:tblPr>
        <w:tblStyle w:val="TabloKlavuzu"/>
        <w:tblW w:w="0" w:type="auto"/>
        <w:jc w:val="center"/>
        <w:tblLook w:val="04A0" w:firstRow="1" w:lastRow="0" w:firstColumn="1" w:lastColumn="0" w:noHBand="0" w:noVBand="1"/>
      </w:tblPr>
      <w:tblGrid>
        <w:gridCol w:w="2123"/>
        <w:gridCol w:w="2123"/>
        <w:gridCol w:w="2124"/>
        <w:gridCol w:w="2124"/>
      </w:tblGrid>
      <w:tr w:rsidR="006C1DF0" w:rsidTr="00B87CF3">
        <w:trPr>
          <w:jc w:val="center"/>
        </w:trPr>
        <w:tc>
          <w:tcPr>
            <w:tcW w:w="2123" w:type="dxa"/>
            <w:tcBorders>
              <w:left w:val="single" w:sz="4" w:space="0" w:color="FFFFFF" w:themeColor="background1"/>
              <w:right w:val="single" w:sz="4" w:space="0" w:color="FFFFFF" w:themeColor="background1"/>
            </w:tcBorders>
          </w:tcPr>
          <w:p w:rsidR="006C1DF0" w:rsidRPr="007B1100" w:rsidRDefault="006C1DF0" w:rsidP="006B5DE2">
            <w:pPr>
              <w:jc w:val="both"/>
              <w:rPr>
                <w:rFonts w:ascii="Times New Roman" w:hAnsi="Times New Roman" w:cs="Times New Roman"/>
                <w:b/>
                <w:color w:val="000000" w:themeColor="text1"/>
                <w:sz w:val="24"/>
                <w:szCs w:val="24"/>
              </w:rPr>
            </w:pPr>
          </w:p>
        </w:tc>
        <w:tc>
          <w:tcPr>
            <w:tcW w:w="2123" w:type="dxa"/>
            <w:tcBorders>
              <w:left w:val="single" w:sz="4" w:space="0" w:color="FFFFFF" w:themeColor="background1"/>
              <w:right w:val="single" w:sz="4" w:space="0" w:color="FFFFFF" w:themeColor="background1"/>
            </w:tcBorders>
          </w:tcPr>
          <w:p w:rsidR="006C1DF0" w:rsidRPr="007B1100" w:rsidRDefault="006C1DF0" w:rsidP="006B5DE2">
            <w:pPr>
              <w:jc w:val="center"/>
              <w:rPr>
                <w:rFonts w:ascii="Times New Roman" w:hAnsi="Times New Roman" w:cs="Times New Roman"/>
                <w:b/>
                <w:color w:val="000000" w:themeColor="text1"/>
                <w:sz w:val="24"/>
                <w:szCs w:val="24"/>
              </w:rPr>
            </w:pPr>
            <w:r w:rsidRPr="007B1100">
              <w:rPr>
                <w:rFonts w:ascii="Times New Roman" w:hAnsi="Times New Roman" w:cs="Times New Roman"/>
                <w:b/>
                <w:color w:val="000000" w:themeColor="text1"/>
                <w:sz w:val="24"/>
                <w:szCs w:val="24"/>
              </w:rPr>
              <w:t>Ki-Kare</w:t>
            </w:r>
          </w:p>
        </w:tc>
        <w:tc>
          <w:tcPr>
            <w:tcW w:w="2124" w:type="dxa"/>
            <w:tcBorders>
              <w:left w:val="single" w:sz="4" w:space="0" w:color="FFFFFF" w:themeColor="background1"/>
              <w:right w:val="single" w:sz="4" w:space="0" w:color="FFFFFF" w:themeColor="background1"/>
            </w:tcBorders>
          </w:tcPr>
          <w:p w:rsidR="006C1DF0" w:rsidRPr="007B1100" w:rsidRDefault="006C1DF0" w:rsidP="006B5DE2">
            <w:pPr>
              <w:jc w:val="center"/>
              <w:rPr>
                <w:rFonts w:ascii="Times New Roman" w:hAnsi="Times New Roman" w:cs="Times New Roman"/>
                <w:b/>
                <w:color w:val="000000" w:themeColor="text1"/>
                <w:sz w:val="24"/>
                <w:szCs w:val="24"/>
              </w:rPr>
            </w:pPr>
            <w:r w:rsidRPr="007B1100">
              <w:rPr>
                <w:rFonts w:ascii="Times New Roman" w:hAnsi="Times New Roman" w:cs="Times New Roman"/>
                <w:b/>
                <w:color w:val="000000" w:themeColor="text1"/>
                <w:sz w:val="24"/>
                <w:szCs w:val="24"/>
              </w:rPr>
              <w:t>Serbestlik derecesi</w:t>
            </w:r>
          </w:p>
        </w:tc>
        <w:tc>
          <w:tcPr>
            <w:tcW w:w="2124" w:type="dxa"/>
            <w:tcBorders>
              <w:left w:val="single" w:sz="4" w:space="0" w:color="FFFFFF" w:themeColor="background1"/>
              <w:right w:val="single" w:sz="4" w:space="0" w:color="FFFFFF" w:themeColor="background1"/>
            </w:tcBorders>
          </w:tcPr>
          <w:p w:rsidR="006C1DF0" w:rsidRPr="007B1100" w:rsidRDefault="006C1DF0" w:rsidP="007B1100">
            <w:pPr>
              <w:jc w:val="center"/>
              <w:rPr>
                <w:rFonts w:ascii="Times New Roman" w:hAnsi="Times New Roman" w:cs="Times New Roman"/>
                <w:b/>
                <w:color w:val="000000" w:themeColor="text1"/>
                <w:sz w:val="24"/>
                <w:szCs w:val="24"/>
              </w:rPr>
            </w:pPr>
            <w:r w:rsidRPr="007B1100">
              <w:rPr>
                <w:rFonts w:ascii="Times New Roman" w:hAnsi="Times New Roman" w:cs="Times New Roman"/>
                <w:b/>
                <w:color w:val="000000" w:themeColor="text1"/>
                <w:sz w:val="24"/>
                <w:szCs w:val="24"/>
              </w:rPr>
              <w:t xml:space="preserve">Prob </w:t>
            </w:r>
          </w:p>
        </w:tc>
      </w:tr>
      <w:tr w:rsidR="006C1DF0" w:rsidTr="00B87CF3">
        <w:trPr>
          <w:jc w:val="center"/>
        </w:trPr>
        <w:tc>
          <w:tcPr>
            <w:tcW w:w="2123" w:type="dxa"/>
            <w:tcBorders>
              <w:left w:val="single" w:sz="4" w:space="0" w:color="FFFFFF" w:themeColor="background1"/>
              <w:bottom w:val="single" w:sz="4" w:space="0" w:color="FFFFFF" w:themeColor="background1"/>
              <w:right w:val="single" w:sz="4" w:space="0" w:color="FFFFFF" w:themeColor="background1"/>
            </w:tcBorders>
          </w:tcPr>
          <w:p w:rsidR="006C1DF0" w:rsidRDefault="006C1DF0" w:rsidP="006B5DE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Değişen varyans</w:t>
            </w:r>
          </w:p>
        </w:tc>
        <w:tc>
          <w:tcPr>
            <w:tcW w:w="2123"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Pr="00294739"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66,16</w:t>
            </w:r>
          </w:p>
        </w:tc>
        <w:tc>
          <w:tcPr>
            <w:tcW w:w="2124"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Pr="00294739" w:rsidRDefault="006C1DF0" w:rsidP="006B5DE2">
            <w:pPr>
              <w:jc w:val="center"/>
              <w:rPr>
                <w:rFonts w:ascii="Times New Roman" w:eastAsia="Times New Roman" w:hAnsi="Times New Roman" w:cs="Times New Roman"/>
                <w:color w:val="000000"/>
                <w:sz w:val="24"/>
                <w:szCs w:val="24"/>
                <w:lang w:eastAsia="tr-TR"/>
              </w:rPr>
            </w:pPr>
            <w:r w:rsidRPr="00294739">
              <w:rPr>
                <w:rFonts w:ascii="Times New Roman" w:eastAsia="Times New Roman" w:hAnsi="Times New Roman" w:cs="Times New Roman"/>
                <w:color w:val="000000"/>
                <w:sz w:val="24"/>
                <w:szCs w:val="24"/>
                <w:lang w:eastAsia="tr-TR"/>
              </w:rPr>
              <w:t>14</w:t>
            </w:r>
          </w:p>
        </w:tc>
        <w:tc>
          <w:tcPr>
            <w:tcW w:w="2124"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Pr="00294739"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294739">
              <w:rPr>
                <w:rFonts w:ascii="Times New Roman" w:eastAsia="Times New Roman" w:hAnsi="Times New Roman" w:cs="Times New Roman"/>
                <w:color w:val="000000"/>
                <w:sz w:val="24"/>
                <w:szCs w:val="24"/>
                <w:lang w:eastAsia="tr-TR"/>
              </w:rPr>
              <w:t>000</w:t>
            </w:r>
          </w:p>
        </w:tc>
      </w:tr>
      <w:tr w:rsidR="006C1DF0" w:rsidTr="00B87CF3">
        <w:trPr>
          <w:jc w:val="center"/>
        </w:trPr>
        <w:tc>
          <w:tcPr>
            <w:tcW w:w="2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6C1DF0" w:rsidP="006B5DE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Çarpıklık</w:t>
            </w:r>
          </w:p>
        </w:tc>
        <w:tc>
          <w:tcPr>
            <w:tcW w:w="2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Pr="00294739"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18,75</w:t>
            </w:r>
          </w:p>
        </w:tc>
        <w:tc>
          <w:tcPr>
            <w:tcW w:w="21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Pr="00294739" w:rsidRDefault="006C1DF0" w:rsidP="006B5DE2">
            <w:pPr>
              <w:jc w:val="center"/>
              <w:rPr>
                <w:rFonts w:ascii="Times New Roman" w:eastAsia="Times New Roman" w:hAnsi="Times New Roman" w:cs="Times New Roman"/>
                <w:color w:val="000000"/>
                <w:sz w:val="24"/>
                <w:szCs w:val="24"/>
                <w:lang w:eastAsia="tr-TR"/>
              </w:rPr>
            </w:pPr>
            <w:r w:rsidRPr="00294739">
              <w:rPr>
                <w:rFonts w:ascii="Times New Roman" w:eastAsia="Times New Roman" w:hAnsi="Times New Roman" w:cs="Times New Roman"/>
                <w:color w:val="000000"/>
                <w:sz w:val="24"/>
                <w:szCs w:val="24"/>
                <w:lang w:eastAsia="tr-TR"/>
              </w:rPr>
              <w:t>4</w:t>
            </w:r>
          </w:p>
        </w:tc>
        <w:tc>
          <w:tcPr>
            <w:tcW w:w="21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Pr="00294739"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0,009</w:t>
            </w:r>
          </w:p>
        </w:tc>
      </w:tr>
      <w:tr w:rsidR="006C1DF0" w:rsidTr="00B87CF3">
        <w:trPr>
          <w:jc w:val="center"/>
        </w:trPr>
        <w:tc>
          <w:tcPr>
            <w:tcW w:w="2123"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6B5DE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Basıklık</w:t>
            </w:r>
          </w:p>
        </w:tc>
        <w:tc>
          <w:tcPr>
            <w:tcW w:w="2123" w:type="dxa"/>
            <w:tcBorders>
              <w:top w:val="single" w:sz="4" w:space="0" w:color="FFFFFF" w:themeColor="background1"/>
              <w:left w:val="single" w:sz="4" w:space="0" w:color="FFFFFF" w:themeColor="background1"/>
              <w:right w:val="single" w:sz="4" w:space="0" w:color="FFFFFF" w:themeColor="background1"/>
            </w:tcBorders>
            <w:vAlign w:val="center"/>
          </w:tcPr>
          <w:p w:rsidR="006C1DF0" w:rsidRPr="00294739"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2,05</w:t>
            </w:r>
          </w:p>
        </w:tc>
        <w:tc>
          <w:tcPr>
            <w:tcW w:w="2124" w:type="dxa"/>
            <w:tcBorders>
              <w:top w:val="single" w:sz="4" w:space="0" w:color="FFFFFF" w:themeColor="background1"/>
              <w:left w:val="single" w:sz="4" w:space="0" w:color="FFFFFF" w:themeColor="background1"/>
              <w:right w:val="single" w:sz="4" w:space="0" w:color="FFFFFF" w:themeColor="background1"/>
            </w:tcBorders>
            <w:vAlign w:val="center"/>
          </w:tcPr>
          <w:p w:rsidR="006C1DF0" w:rsidRPr="00294739" w:rsidRDefault="006C1DF0" w:rsidP="006B5DE2">
            <w:pPr>
              <w:jc w:val="center"/>
              <w:rPr>
                <w:rFonts w:ascii="Times New Roman" w:eastAsia="Times New Roman" w:hAnsi="Times New Roman" w:cs="Times New Roman"/>
                <w:color w:val="000000"/>
                <w:sz w:val="24"/>
                <w:szCs w:val="24"/>
                <w:lang w:eastAsia="tr-TR"/>
              </w:rPr>
            </w:pPr>
            <w:r w:rsidRPr="00294739">
              <w:rPr>
                <w:rFonts w:ascii="Times New Roman" w:eastAsia="Times New Roman" w:hAnsi="Times New Roman" w:cs="Times New Roman"/>
                <w:color w:val="000000"/>
                <w:sz w:val="24"/>
                <w:szCs w:val="24"/>
                <w:lang w:eastAsia="tr-TR"/>
              </w:rPr>
              <w:t>1</w:t>
            </w:r>
          </w:p>
        </w:tc>
        <w:tc>
          <w:tcPr>
            <w:tcW w:w="2124" w:type="dxa"/>
            <w:tcBorders>
              <w:top w:val="single" w:sz="4" w:space="0" w:color="FFFFFF" w:themeColor="background1"/>
              <w:left w:val="single" w:sz="4" w:space="0" w:color="FFFFFF" w:themeColor="background1"/>
              <w:right w:val="single" w:sz="4" w:space="0" w:color="FFFFFF" w:themeColor="background1"/>
            </w:tcBorders>
            <w:vAlign w:val="center"/>
          </w:tcPr>
          <w:p w:rsidR="006C1DF0" w:rsidRPr="00294739"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0,152</w:t>
            </w:r>
          </w:p>
        </w:tc>
      </w:tr>
      <w:tr w:rsidR="006C1DF0" w:rsidTr="00B87CF3">
        <w:trPr>
          <w:jc w:val="center"/>
        </w:trPr>
        <w:tc>
          <w:tcPr>
            <w:tcW w:w="2123" w:type="dxa"/>
            <w:tcBorders>
              <w:left w:val="single" w:sz="4" w:space="0" w:color="FFFFFF" w:themeColor="background1"/>
              <w:right w:val="single" w:sz="4" w:space="0" w:color="FFFFFF" w:themeColor="background1"/>
            </w:tcBorders>
          </w:tcPr>
          <w:p w:rsidR="006C1DF0" w:rsidRDefault="006C1DF0" w:rsidP="006B5DE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Toplam</w:t>
            </w:r>
          </w:p>
        </w:tc>
        <w:tc>
          <w:tcPr>
            <w:tcW w:w="2123" w:type="dxa"/>
            <w:tcBorders>
              <w:left w:val="single" w:sz="4" w:space="0" w:color="FFFFFF" w:themeColor="background1"/>
              <w:right w:val="single" w:sz="4" w:space="0" w:color="FFFFFF" w:themeColor="background1"/>
            </w:tcBorders>
            <w:vAlign w:val="center"/>
          </w:tcPr>
          <w:p w:rsidR="006C1DF0" w:rsidRPr="00294739"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86,96</w:t>
            </w:r>
          </w:p>
        </w:tc>
        <w:tc>
          <w:tcPr>
            <w:tcW w:w="2124" w:type="dxa"/>
            <w:tcBorders>
              <w:left w:val="single" w:sz="4" w:space="0" w:color="FFFFFF" w:themeColor="background1"/>
              <w:right w:val="single" w:sz="4" w:space="0" w:color="FFFFFF" w:themeColor="background1"/>
            </w:tcBorders>
            <w:vAlign w:val="center"/>
          </w:tcPr>
          <w:p w:rsidR="006C1DF0" w:rsidRPr="00294739" w:rsidRDefault="006C1DF0" w:rsidP="006B5DE2">
            <w:pPr>
              <w:jc w:val="center"/>
              <w:rPr>
                <w:rFonts w:ascii="Times New Roman" w:eastAsia="Times New Roman" w:hAnsi="Times New Roman" w:cs="Times New Roman"/>
                <w:color w:val="000000"/>
                <w:sz w:val="24"/>
                <w:szCs w:val="24"/>
                <w:lang w:eastAsia="tr-TR"/>
              </w:rPr>
            </w:pPr>
            <w:r w:rsidRPr="00294739">
              <w:rPr>
                <w:rFonts w:ascii="Times New Roman" w:eastAsia="Times New Roman" w:hAnsi="Times New Roman" w:cs="Times New Roman"/>
                <w:color w:val="000000"/>
                <w:sz w:val="24"/>
                <w:szCs w:val="24"/>
                <w:lang w:eastAsia="tr-TR"/>
              </w:rPr>
              <w:t>19</w:t>
            </w:r>
          </w:p>
        </w:tc>
        <w:tc>
          <w:tcPr>
            <w:tcW w:w="2124" w:type="dxa"/>
            <w:tcBorders>
              <w:left w:val="single" w:sz="4" w:space="0" w:color="FFFFFF" w:themeColor="background1"/>
              <w:right w:val="single" w:sz="4" w:space="0" w:color="FFFFFF" w:themeColor="background1"/>
            </w:tcBorders>
            <w:vAlign w:val="center"/>
          </w:tcPr>
          <w:p w:rsidR="006C1DF0" w:rsidRPr="00294739" w:rsidRDefault="006C1DF0" w:rsidP="006B5DE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294739">
              <w:rPr>
                <w:rFonts w:ascii="Times New Roman" w:eastAsia="Times New Roman" w:hAnsi="Times New Roman" w:cs="Times New Roman"/>
                <w:color w:val="000000"/>
                <w:sz w:val="24"/>
                <w:szCs w:val="24"/>
                <w:lang w:eastAsia="tr-TR"/>
              </w:rPr>
              <w:t>000</w:t>
            </w:r>
          </w:p>
        </w:tc>
      </w:tr>
    </w:tbl>
    <w:p w:rsidR="009B2B5C" w:rsidRDefault="009B2B5C" w:rsidP="006C1DF0">
      <w:pPr>
        <w:spacing w:before="120" w:after="120" w:line="360" w:lineRule="auto"/>
        <w:jc w:val="both"/>
        <w:rPr>
          <w:rFonts w:ascii="Times New Roman" w:hAnsi="Times New Roman" w:cs="Times New Roman"/>
          <w:sz w:val="24"/>
          <w:szCs w:val="24"/>
        </w:rPr>
      </w:pPr>
    </w:p>
    <w:p w:rsidR="009B2B5C" w:rsidRPr="007F0339" w:rsidRDefault="00AF4A23"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Tablo 3</w:t>
      </w:r>
      <w:r w:rsidR="009B2B5C">
        <w:rPr>
          <w:rFonts w:ascii="Times New Roman" w:hAnsi="Times New Roman" w:cs="Times New Roman"/>
          <w:sz w:val="24"/>
          <w:szCs w:val="24"/>
        </w:rPr>
        <w:t>.4 incelendiğinde toplam prob değeri (0,000) α önem düzeyi (0,05)’nden küçüktür. Bu durumda %5 önem düzeyinde H</w:t>
      </w:r>
      <w:r w:rsidR="009B2B5C" w:rsidRPr="003A52E2">
        <w:rPr>
          <w:rFonts w:ascii="Times New Roman" w:hAnsi="Times New Roman" w:cs="Times New Roman"/>
          <w:sz w:val="24"/>
          <w:szCs w:val="24"/>
          <w:vertAlign w:val="subscript"/>
        </w:rPr>
        <w:t>0</w:t>
      </w:r>
      <w:r w:rsidR="009B2B5C">
        <w:rPr>
          <w:rFonts w:ascii="Times New Roman" w:hAnsi="Times New Roman" w:cs="Times New Roman"/>
          <w:sz w:val="24"/>
          <w:szCs w:val="24"/>
        </w:rPr>
        <w:t xml:space="preserve"> hipotezi reddedilir. Modelde değişen varyansın önemli bir problem olduğuna karar verilir.</w:t>
      </w:r>
    </w:p>
    <w:p w:rsidR="009B2B5C" w:rsidRDefault="009B2B5C"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Otokorelasyonun test edilmesinde, havuzlanmış modelde otokorelasyonun varlığını sınayan testlerden birisi olan Wooldridge testi kullanılmıştır. Bu sınamaya ait </w:t>
      </w:r>
      <w:r w:rsidRPr="009F787F">
        <w:rPr>
          <w:rFonts w:ascii="Times New Roman" w:hAnsi="Times New Roman" w:cs="Times New Roman"/>
          <w:color w:val="000000" w:themeColor="text1"/>
          <w:sz w:val="24"/>
          <w:szCs w:val="24"/>
        </w:rPr>
        <w:t xml:space="preserve">sonuçlar </w:t>
      </w:r>
      <w:r w:rsidR="00AF4A23">
        <w:rPr>
          <w:rFonts w:ascii="Times New Roman" w:hAnsi="Times New Roman" w:cs="Times New Roman"/>
          <w:color w:val="000000" w:themeColor="text1"/>
          <w:sz w:val="24"/>
          <w:szCs w:val="24"/>
        </w:rPr>
        <w:t>Tablo 3</w:t>
      </w:r>
      <w:r>
        <w:rPr>
          <w:rFonts w:ascii="Times New Roman" w:hAnsi="Times New Roman" w:cs="Times New Roman"/>
          <w:color w:val="000000" w:themeColor="text1"/>
          <w:sz w:val="24"/>
          <w:szCs w:val="24"/>
        </w:rPr>
        <w:t>.5’t</w:t>
      </w:r>
      <w:r w:rsidRPr="009F787F">
        <w:rPr>
          <w:rFonts w:ascii="Times New Roman" w:hAnsi="Times New Roman" w:cs="Times New Roman"/>
          <w:color w:val="000000" w:themeColor="text1"/>
          <w:sz w:val="24"/>
          <w:szCs w:val="24"/>
        </w:rPr>
        <w:t>e verilmiştir</w:t>
      </w:r>
      <w:r>
        <w:rPr>
          <w:rFonts w:ascii="Times New Roman" w:hAnsi="Times New Roman" w:cs="Times New Roman"/>
          <w:sz w:val="24"/>
          <w:szCs w:val="24"/>
        </w:rPr>
        <w:t>.</w:t>
      </w:r>
    </w:p>
    <w:p w:rsidR="005656FC" w:rsidRPr="005656FC" w:rsidRDefault="00AF4A23" w:rsidP="008C28FC">
      <w:pPr>
        <w:pStyle w:val="ResimYazs"/>
        <w:spacing w:after="120"/>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3</w:t>
      </w:r>
      <w:r w:rsidR="005656FC" w:rsidRPr="005656FC">
        <w:rPr>
          <w:rFonts w:ascii="Times New Roman" w:hAnsi="Times New Roman" w:cs="Times New Roman"/>
          <w:b/>
          <w:i w:val="0"/>
          <w:color w:val="auto"/>
          <w:sz w:val="24"/>
          <w:szCs w:val="24"/>
        </w:rPr>
        <w:t>.5.</w:t>
      </w:r>
      <w:r w:rsidR="005656FC" w:rsidRPr="005656FC">
        <w:rPr>
          <w:rFonts w:ascii="Times New Roman" w:hAnsi="Times New Roman" w:cs="Times New Roman"/>
          <w:i w:val="0"/>
          <w:color w:val="auto"/>
          <w:sz w:val="24"/>
          <w:szCs w:val="24"/>
        </w:rPr>
        <w:t xml:space="preserve"> </w:t>
      </w:r>
      <w:r w:rsidR="006B5DE2">
        <w:rPr>
          <w:rFonts w:ascii="Times New Roman" w:hAnsi="Times New Roman" w:cs="Times New Roman"/>
          <w:i w:val="0"/>
          <w:color w:val="auto"/>
          <w:sz w:val="24"/>
          <w:szCs w:val="24"/>
        </w:rPr>
        <w:t>Feder-Ram Modeli için Wooldridge Testi Sonucu</w:t>
      </w:r>
    </w:p>
    <w:tbl>
      <w:tblPr>
        <w:tblStyle w:val="TabloKlavuzu"/>
        <w:tblW w:w="0" w:type="auto"/>
        <w:tblLook w:val="04A0" w:firstRow="1" w:lastRow="0" w:firstColumn="1" w:lastColumn="0" w:noHBand="0" w:noVBand="1"/>
      </w:tblPr>
      <w:tblGrid>
        <w:gridCol w:w="893"/>
        <w:gridCol w:w="1003"/>
        <w:gridCol w:w="1530"/>
        <w:gridCol w:w="1001"/>
        <w:gridCol w:w="104"/>
        <w:gridCol w:w="1418"/>
        <w:gridCol w:w="1300"/>
        <w:gridCol w:w="1245"/>
      </w:tblGrid>
      <w:tr w:rsidR="006C1DF0" w:rsidRPr="00BA1EA0" w:rsidTr="00B87CF3">
        <w:tc>
          <w:tcPr>
            <w:tcW w:w="893" w:type="dxa"/>
            <w:tcBorders>
              <w:left w:val="single" w:sz="4" w:space="0" w:color="FFFFFF" w:themeColor="background1"/>
              <w:right w:val="single" w:sz="4" w:space="0" w:color="FFFFFF" w:themeColor="background1"/>
            </w:tcBorders>
          </w:tcPr>
          <w:p w:rsidR="006C1DF0" w:rsidRPr="00BA1EA0" w:rsidRDefault="006C1DF0" w:rsidP="006B5DE2">
            <w:pPr>
              <w:rPr>
                <w:rFonts w:ascii="Times New Roman" w:hAnsi="Times New Roman" w:cs="Times New Roman"/>
                <w:b/>
                <w:sz w:val="18"/>
                <w:szCs w:val="18"/>
              </w:rPr>
            </w:pPr>
            <w:r w:rsidRPr="00BA1EA0">
              <w:rPr>
                <w:rFonts w:ascii="Times New Roman" w:hAnsi="Times New Roman" w:cs="Times New Roman"/>
                <w:b/>
                <w:sz w:val="18"/>
                <w:szCs w:val="18"/>
              </w:rPr>
              <w:t>D.</w:t>
            </w:r>
          </w:p>
          <w:p w:rsidR="006C1DF0" w:rsidRPr="00BA1EA0" w:rsidRDefault="0049351B" w:rsidP="006B5DE2">
            <w:pPr>
              <w:rPr>
                <w:rFonts w:ascii="Times New Roman" w:hAnsi="Times New Roman" w:cs="Times New Roman"/>
                <w:sz w:val="18"/>
                <w:szCs w:val="18"/>
              </w:rPr>
            </w:pPr>
            <m:oMathPara>
              <m:oMathParaPr>
                <m:jc m:val="left"/>
              </m:oMathParaPr>
              <m:oMath>
                <m:acc>
                  <m:accPr>
                    <m:chr m:val="̈"/>
                    <m:ctrlPr>
                      <w:rPr>
                        <w:rFonts w:ascii="Cambria Math" w:hAnsi="Cambria Math" w:cs="Times New Roman"/>
                        <w:i/>
                        <w:sz w:val="18"/>
                        <w:szCs w:val="18"/>
                      </w:rPr>
                    </m:ctrlPr>
                  </m:accPr>
                  <m:e>
                    <m:r>
                      <w:rPr>
                        <w:rFonts w:ascii="Cambria Math" w:hAnsi="Cambria Math" w:cs="Times New Roman"/>
                        <w:sz w:val="18"/>
                        <w:szCs w:val="18"/>
                      </w:rPr>
                      <m:t>Y</m:t>
                    </m:r>
                  </m:e>
                </m:acc>
              </m:oMath>
            </m:oMathPara>
          </w:p>
        </w:tc>
        <w:tc>
          <w:tcPr>
            <w:tcW w:w="1003" w:type="dxa"/>
            <w:tcBorders>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b/>
                <w:sz w:val="18"/>
                <w:szCs w:val="18"/>
              </w:rPr>
            </w:pPr>
            <w:r w:rsidRPr="00BA1EA0">
              <w:rPr>
                <w:rFonts w:ascii="Times New Roman" w:hAnsi="Times New Roman" w:cs="Times New Roman"/>
                <w:b/>
                <w:sz w:val="18"/>
                <w:szCs w:val="18"/>
              </w:rPr>
              <w:t>Katsayı</w:t>
            </w:r>
          </w:p>
        </w:tc>
        <w:tc>
          <w:tcPr>
            <w:tcW w:w="1530" w:type="dxa"/>
            <w:tcBorders>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b/>
                <w:sz w:val="18"/>
                <w:szCs w:val="18"/>
              </w:rPr>
            </w:pPr>
            <w:r w:rsidRPr="00BA1EA0">
              <w:rPr>
                <w:rFonts w:ascii="Times New Roman" w:hAnsi="Times New Roman" w:cs="Times New Roman"/>
                <w:b/>
                <w:sz w:val="18"/>
                <w:szCs w:val="18"/>
              </w:rPr>
              <w:t>Robust Std. Hata</w:t>
            </w:r>
          </w:p>
        </w:tc>
        <w:tc>
          <w:tcPr>
            <w:tcW w:w="1105" w:type="dxa"/>
            <w:gridSpan w:val="2"/>
            <w:tcBorders>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b/>
                <w:sz w:val="18"/>
                <w:szCs w:val="18"/>
              </w:rPr>
            </w:pPr>
            <w:r w:rsidRPr="00BA1EA0">
              <w:rPr>
                <w:rFonts w:ascii="Times New Roman" w:hAnsi="Times New Roman" w:cs="Times New Roman"/>
                <w:b/>
                <w:sz w:val="18"/>
                <w:szCs w:val="18"/>
              </w:rPr>
              <w:t>t</w:t>
            </w:r>
          </w:p>
        </w:tc>
        <w:tc>
          <w:tcPr>
            <w:tcW w:w="1418" w:type="dxa"/>
            <w:tcBorders>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b/>
                <w:sz w:val="18"/>
                <w:szCs w:val="18"/>
              </w:rPr>
            </w:pPr>
            <w:r w:rsidRPr="00BA1EA0">
              <w:rPr>
                <w:rFonts w:ascii="Times New Roman" w:hAnsi="Times New Roman" w:cs="Times New Roman"/>
                <w:b/>
                <w:sz w:val="18"/>
                <w:szCs w:val="18"/>
              </w:rPr>
              <w:t>Prob</w:t>
            </w:r>
          </w:p>
        </w:tc>
        <w:tc>
          <w:tcPr>
            <w:tcW w:w="2545" w:type="dxa"/>
            <w:gridSpan w:val="2"/>
            <w:tcBorders>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b/>
                <w:sz w:val="18"/>
                <w:szCs w:val="18"/>
              </w:rPr>
            </w:pPr>
            <w:r w:rsidRPr="00BA1EA0">
              <w:rPr>
                <w:rFonts w:ascii="Times New Roman" w:hAnsi="Times New Roman" w:cs="Times New Roman"/>
                <w:b/>
                <w:sz w:val="18"/>
                <w:szCs w:val="18"/>
              </w:rPr>
              <w:t>%95 Güven Aralıkları</w:t>
            </w:r>
          </w:p>
        </w:tc>
      </w:tr>
      <w:tr w:rsidR="006C1DF0" w:rsidRPr="00BA1EA0" w:rsidTr="00B87CF3">
        <w:tc>
          <w:tcPr>
            <w:tcW w:w="8494" w:type="dxa"/>
            <w:gridSpan w:val="8"/>
            <w:tcBorders>
              <w:left w:val="single" w:sz="4" w:space="0" w:color="FFFFFF" w:themeColor="background1"/>
              <w:bottom w:val="single" w:sz="4" w:space="0" w:color="FFFFFF" w:themeColor="background1"/>
              <w:right w:val="single" w:sz="4" w:space="0" w:color="FFFFFF" w:themeColor="background1"/>
            </w:tcBorders>
          </w:tcPr>
          <w:p w:rsidR="006C1DF0" w:rsidRPr="00BA1EA0" w:rsidRDefault="00DD7B54" w:rsidP="006B5DE2">
            <w:pPr>
              <w:jc w:val="both"/>
              <w:rPr>
                <w:rFonts w:ascii="Times New Roman" w:hAnsi="Times New Roman" w:cs="Times New Roman"/>
                <w:sz w:val="18"/>
                <w:szCs w:val="18"/>
              </w:rPr>
            </w:pPr>
            <m:oMathPara>
              <m:oMathParaPr>
                <m:jc m:val="left"/>
              </m:oMathParaPr>
              <m:oMath>
                <m:r>
                  <w:rPr>
                    <w:rFonts w:ascii="Cambria Math" w:hAnsi="Cambria Math" w:cs="Times New Roman"/>
                    <w:sz w:val="18"/>
                    <w:szCs w:val="18"/>
                  </w:rPr>
                  <m:t>I/Y</m:t>
                </m:r>
              </m:oMath>
            </m:oMathPara>
          </w:p>
        </w:tc>
      </w:tr>
      <w:tr w:rsidR="006C1DF0" w:rsidRPr="00BA1EA0" w:rsidTr="00B87CF3">
        <w:tc>
          <w:tcPr>
            <w:tcW w:w="893"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both"/>
              <w:rPr>
                <w:rFonts w:ascii="Times New Roman" w:hAnsi="Times New Roman" w:cs="Times New Roman"/>
                <w:b/>
                <w:sz w:val="18"/>
                <w:szCs w:val="18"/>
              </w:rPr>
            </w:pPr>
            <w:r w:rsidRPr="00BA1EA0">
              <w:rPr>
                <w:rFonts w:ascii="Times New Roman" w:hAnsi="Times New Roman" w:cs="Times New Roman"/>
                <w:b/>
                <w:sz w:val="18"/>
                <w:szCs w:val="18"/>
              </w:rPr>
              <w:t>D1.</w:t>
            </w:r>
          </w:p>
        </w:tc>
        <w:tc>
          <w:tcPr>
            <w:tcW w:w="1003"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0,026</w:t>
            </w:r>
          </w:p>
        </w:tc>
        <w:tc>
          <w:tcPr>
            <w:tcW w:w="1530"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0,019</w:t>
            </w:r>
          </w:p>
        </w:tc>
        <w:tc>
          <w:tcPr>
            <w:tcW w:w="1105" w:type="dxa"/>
            <w:gridSpan w:val="2"/>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1,36</w:t>
            </w:r>
          </w:p>
        </w:tc>
        <w:tc>
          <w:tcPr>
            <w:tcW w:w="1418"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0,222</w:t>
            </w:r>
          </w:p>
        </w:tc>
        <w:tc>
          <w:tcPr>
            <w:tcW w:w="1300"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-0,021</w:t>
            </w:r>
          </w:p>
        </w:tc>
        <w:tc>
          <w:tcPr>
            <w:tcW w:w="1245"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0,074</w:t>
            </w:r>
          </w:p>
        </w:tc>
      </w:tr>
      <w:tr w:rsidR="006C1DF0" w:rsidRPr="00BA1EA0" w:rsidTr="00B87CF3">
        <w:tc>
          <w:tcPr>
            <w:tcW w:w="8494" w:type="dxa"/>
            <w:gridSpan w:val="8"/>
            <w:tcBorders>
              <w:left w:val="single" w:sz="4" w:space="0" w:color="FFFFFF" w:themeColor="background1"/>
              <w:bottom w:val="single" w:sz="4" w:space="0" w:color="FFFFFF" w:themeColor="background1"/>
              <w:right w:val="single" w:sz="4" w:space="0" w:color="FFFFFF" w:themeColor="background1"/>
            </w:tcBorders>
          </w:tcPr>
          <w:p w:rsidR="006C1DF0" w:rsidRPr="00BA1EA0" w:rsidRDefault="00DD7B54" w:rsidP="006B5DE2">
            <w:pPr>
              <w:jc w:val="both"/>
              <w:rPr>
                <w:rFonts w:ascii="Times New Roman" w:hAnsi="Times New Roman" w:cs="Times New Roman"/>
                <w:sz w:val="18"/>
                <w:szCs w:val="18"/>
              </w:rPr>
            </w:pPr>
            <m:oMathPara>
              <m:oMathParaPr>
                <m:jc m:val="left"/>
              </m:oMathParaPr>
              <m:oMath>
                <m:r>
                  <w:rPr>
                    <w:rFonts w:ascii="Cambria Math" w:hAnsi="Cambria Math" w:cs="Times New Roman"/>
                    <w:sz w:val="18"/>
                    <w:szCs w:val="18"/>
                  </w:rPr>
                  <m:t>L</m:t>
                </m:r>
              </m:oMath>
            </m:oMathPara>
          </w:p>
        </w:tc>
      </w:tr>
      <w:tr w:rsidR="006C1DF0" w:rsidRPr="00BA1EA0" w:rsidTr="00B87CF3">
        <w:tc>
          <w:tcPr>
            <w:tcW w:w="893"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both"/>
              <w:rPr>
                <w:rFonts w:ascii="Times New Roman" w:hAnsi="Times New Roman" w:cs="Times New Roman"/>
                <w:b/>
                <w:sz w:val="18"/>
                <w:szCs w:val="18"/>
              </w:rPr>
            </w:pPr>
            <w:r w:rsidRPr="00BA1EA0">
              <w:rPr>
                <w:rFonts w:ascii="Times New Roman" w:hAnsi="Times New Roman" w:cs="Times New Roman"/>
                <w:b/>
                <w:sz w:val="18"/>
                <w:szCs w:val="18"/>
              </w:rPr>
              <w:t>D1.</w:t>
            </w:r>
          </w:p>
        </w:tc>
        <w:tc>
          <w:tcPr>
            <w:tcW w:w="1003"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0,429</w:t>
            </w:r>
          </w:p>
        </w:tc>
        <w:tc>
          <w:tcPr>
            <w:tcW w:w="1530"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0,171</w:t>
            </w:r>
          </w:p>
        </w:tc>
        <w:tc>
          <w:tcPr>
            <w:tcW w:w="1105" w:type="dxa"/>
            <w:gridSpan w:val="2"/>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2,50</w:t>
            </w:r>
          </w:p>
        </w:tc>
        <w:tc>
          <w:tcPr>
            <w:tcW w:w="1418"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0,046</w:t>
            </w:r>
          </w:p>
        </w:tc>
        <w:tc>
          <w:tcPr>
            <w:tcW w:w="1300"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0,010</w:t>
            </w:r>
          </w:p>
        </w:tc>
        <w:tc>
          <w:tcPr>
            <w:tcW w:w="1245"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0,849</w:t>
            </w:r>
          </w:p>
        </w:tc>
      </w:tr>
      <w:tr w:rsidR="006C1DF0" w:rsidRPr="00BA1EA0" w:rsidTr="00B87CF3">
        <w:tc>
          <w:tcPr>
            <w:tcW w:w="8494" w:type="dxa"/>
            <w:gridSpan w:val="8"/>
            <w:tcBorders>
              <w:left w:val="single" w:sz="4" w:space="0" w:color="FFFFFF" w:themeColor="background1"/>
              <w:bottom w:val="single" w:sz="4" w:space="0" w:color="FFFFFF" w:themeColor="background1"/>
              <w:right w:val="single" w:sz="4" w:space="0" w:color="FFFFFF" w:themeColor="background1"/>
            </w:tcBorders>
          </w:tcPr>
          <w:p w:rsidR="006C1DF0" w:rsidRPr="00BA1EA0" w:rsidRDefault="0049351B" w:rsidP="006B5DE2">
            <w:pPr>
              <w:jc w:val="both"/>
              <w:rPr>
                <w:rFonts w:ascii="Times New Roman" w:hAnsi="Times New Roman" w:cs="Times New Roman"/>
                <w:sz w:val="18"/>
                <w:szCs w:val="18"/>
              </w:rPr>
            </w:pPr>
            <m:oMath>
              <m:acc>
                <m:accPr>
                  <m:chr m:val="̇"/>
                  <m:ctrlPr>
                    <w:rPr>
                      <w:rFonts w:ascii="Cambria Math" w:hAnsi="Cambria Math" w:cs="Times New Roman"/>
                      <w:i/>
                      <w:sz w:val="18"/>
                      <w:szCs w:val="18"/>
                    </w:rPr>
                  </m:ctrlPr>
                </m:accPr>
                <m:e>
                  <m:r>
                    <w:rPr>
                      <w:rFonts w:ascii="Cambria Math" w:hAnsi="Cambria Math" w:cs="Times New Roman"/>
                      <w:sz w:val="18"/>
                      <w:szCs w:val="18"/>
                    </w:rPr>
                    <m:t>H</m:t>
                  </m:r>
                </m:e>
              </m:acc>
            </m:oMath>
            <w:r w:rsidR="00DD7B54" w:rsidRPr="00BA1EA0">
              <w:rPr>
                <w:rFonts w:ascii="Times New Roman" w:hAnsi="Times New Roman" w:cs="Times New Roman"/>
                <w:sz w:val="18"/>
                <w:szCs w:val="18"/>
              </w:rPr>
              <w:t>/Y</w:t>
            </w:r>
          </w:p>
        </w:tc>
      </w:tr>
      <w:tr w:rsidR="006C1DF0" w:rsidRPr="00BA1EA0" w:rsidTr="00B87CF3">
        <w:tc>
          <w:tcPr>
            <w:tcW w:w="893"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both"/>
              <w:rPr>
                <w:rFonts w:ascii="Times New Roman" w:hAnsi="Times New Roman" w:cs="Times New Roman"/>
                <w:b/>
                <w:sz w:val="18"/>
                <w:szCs w:val="18"/>
              </w:rPr>
            </w:pPr>
            <w:r w:rsidRPr="00BA1EA0">
              <w:rPr>
                <w:rFonts w:ascii="Times New Roman" w:hAnsi="Times New Roman" w:cs="Times New Roman"/>
                <w:b/>
                <w:sz w:val="18"/>
                <w:szCs w:val="18"/>
              </w:rPr>
              <w:t>D1.</w:t>
            </w:r>
          </w:p>
        </w:tc>
        <w:tc>
          <w:tcPr>
            <w:tcW w:w="1003"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3,302</w:t>
            </w:r>
          </w:p>
        </w:tc>
        <w:tc>
          <w:tcPr>
            <w:tcW w:w="1530"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0,068</w:t>
            </w:r>
          </w:p>
        </w:tc>
        <w:tc>
          <w:tcPr>
            <w:tcW w:w="1105" w:type="dxa"/>
            <w:gridSpan w:val="2"/>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4,47</w:t>
            </w:r>
          </w:p>
        </w:tc>
        <w:tc>
          <w:tcPr>
            <w:tcW w:w="1418"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0,004</w:t>
            </w:r>
          </w:p>
        </w:tc>
        <w:tc>
          <w:tcPr>
            <w:tcW w:w="1300"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1,137</w:t>
            </w:r>
          </w:p>
        </w:tc>
        <w:tc>
          <w:tcPr>
            <w:tcW w:w="1245"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0,468</w:t>
            </w:r>
          </w:p>
        </w:tc>
      </w:tr>
      <w:tr w:rsidR="006C1DF0" w:rsidRPr="00BA1EA0" w:rsidTr="00B87CF3">
        <w:tc>
          <w:tcPr>
            <w:tcW w:w="8494" w:type="dxa"/>
            <w:gridSpan w:val="8"/>
            <w:tcBorders>
              <w:left w:val="single" w:sz="4" w:space="0" w:color="FFFFFF" w:themeColor="background1"/>
              <w:bottom w:val="single" w:sz="4" w:space="0" w:color="FFFFFF" w:themeColor="background1"/>
              <w:right w:val="single" w:sz="4" w:space="0" w:color="FFFFFF" w:themeColor="background1"/>
            </w:tcBorders>
          </w:tcPr>
          <w:p w:rsidR="006C1DF0" w:rsidRPr="00BA1EA0" w:rsidRDefault="0049351B" w:rsidP="006B5DE2">
            <w:pPr>
              <w:jc w:val="both"/>
              <w:rPr>
                <w:rFonts w:ascii="Times New Roman" w:hAnsi="Times New Roman" w:cs="Times New Roman"/>
                <w:sz w:val="18"/>
                <w:szCs w:val="18"/>
              </w:rPr>
            </w:pPr>
            <m:oMathPara>
              <m:oMathParaPr>
                <m:jc m:val="left"/>
              </m:oMathParaPr>
              <m:oMath>
                <m:acc>
                  <m:accPr>
                    <m:chr m:val="̈"/>
                    <m:ctrlPr>
                      <w:rPr>
                        <w:rFonts w:ascii="Cambria Math" w:hAnsi="Cambria Math" w:cs="Times New Roman"/>
                        <w:i/>
                        <w:sz w:val="18"/>
                        <w:szCs w:val="18"/>
                      </w:rPr>
                    </m:ctrlPr>
                  </m:accPr>
                  <m:e>
                    <m:r>
                      <w:rPr>
                        <w:rFonts w:ascii="Cambria Math" w:hAnsi="Cambria Math" w:cs="Times New Roman"/>
                        <w:sz w:val="18"/>
                        <w:szCs w:val="18"/>
                      </w:rPr>
                      <m:t>H</m:t>
                    </m:r>
                  </m:e>
                </m:acc>
              </m:oMath>
            </m:oMathPara>
          </w:p>
        </w:tc>
      </w:tr>
      <w:tr w:rsidR="006C1DF0" w:rsidRPr="00BA1EA0" w:rsidTr="00B87CF3">
        <w:tc>
          <w:tcPr>
            <w:tcW w:w="893"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both"/>
              <w:rPr>
                <w:rFonts w:ascii="Times New Roman" w:hAnsi="Times New Roman" w:cs="Times New Roman"/>
                <w:b/>
                <w:sz w:val="18"/>
                <w:szCs w:val="18"/>
              </w:rPr>
            </w:pPr>
            <w:r w:rsidRPr="00BA1EA0">
              <w:rPr>
                <w:rFonts w:ascii="Times New Roman" w:hAnsi="Times New Roman" w:cs="Times New Roman"/>
                <w:b/>
                <w:sz w:val="18"/>
                <w:szCs w:val="18"/>
              </w:rPr>
              <w:t>D1.</w:t>
            </w:r>
          </w:p>
        </w:tc>
        <w:tc>
          <w:tcPr>
            <w:tcW w:w="1003"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0,019</w:t>
            </w:r>
          </w:p>
        </w:tc>
        <w:tc>
          <w:tcPr>
            <w:tcW w:w="1530"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0,028</w:t>
            </w:r>
          </w:p>
        </w:tc>
        <w:tc>
          <w:tcPr>
            <w:tcW w:w="1105" w:type="dxa"/>
            <w:gridSpan w:val="2"/>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0,68</w:t>
            </w:r>
          </w:p>
        </w:tc>
        <w:tc>
          <w:tcPr>
            <w:tcW w:w="1418"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0,524</w:t>
            </w:r>
          </w:p>
        </w:tc>
        <w:tc>
          <w:tcPr>
            <w:tcW w:w="1300"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0,049</w:t>
            </w:r>
          </w:p>
        </w:tc>
        <w:tc>
          <w:tcPr>
            <w:tcW w:w="1245" w:type="dxa"/>
            <w:tcBorders>
              <w:top w:val="single" w:sz="4" w:space="0" w:color="FFFFFF" w:themeColor="background1"/>
              <w:left w:val="single" w:sz="4" w:space="0" w:color="FFFFFF" w:themeColor="background1"/>
              <w:right w:val="single" w:sz="4" w:space="0" w:color="FFFFFF" w:themeColor="background1"/>
            </w:tcBorders>
          </w:tcPr>
          <w:p w:rsidR="006C1DF0" w:rsidRPr="00BA1EA0" w:rsidRDefault="006C1DF0" w:rsidP="006B5DE2">
            <w:pPr>
              <w:jc w:val="center"/>
              <w:rPr>
                <w:rFonts w:ascii="Times New Roman" w:hAnsi="Times New Roman" w:cs="Times New Roman"/>
                <w:sz w:val="18"/>
                <w:szCs w:val="18"/>
              </w:rPr>
            </w:pPr>
            <w:r w:rsidRPr="00BA1EA0">
              <w:rPr>
                <w:rFonts w:ascii="Times New Roman" w:hAnsi="Times New Roman" w:cs="Times New Roman"/>
                <w:sz w:val="18"/>
                <w:szCs w:val="18"/>
              </w:rPr>
              <w:t>0,087</w:t>
            </w:r>
          </w:p>
        </w:tc>
      </w:tr>
      <w:tr w:rsidR="006C1DF0" w:rsidRPr="00BA1EA0" w:rsidTr="00B87CF3">
        <w:tc>
          <w:tcPr>
            <w:tcW w:w="4427" w:type="dxa"/>
            <w:gridSpan w:val="4"/>
            <w:tcBorders>
              <w:left w:val="single" w:sz="4" w:space="0" w:color="FFFFFF" w:themeColor="background1"/>
              <w:bottom w:val="single" w:sz="4" w:space="0" w:color="000000"/>
              <w:right w:val="single" w:sz="4" w:space="0" w:color="FFFFFF" w:themeColor="background1"/>
            </w:tcBorders>
          </w:tcPr>
          <w:p w:rsidR="006C1DF0" w:rsidRPr="00BA1EA0" w:rsidRDefault="006C1DF0" w:rsidP="006B5DE2">
            <w:pPr>
              <w:rPr>
                <w:rFonts w:ascii="Times New Roman" w:hAnsi="Times New Roman" w:cs="Times New Roman"/>
                <w:sz w:val="18"/>
                <w:szCs w:val="18"/>
              </w:rPr>
            </w:pPr>
            <w:r w:rsidRPr="00BA1EA0">
              <w:rPr>
                <w:rFonts w:ascii="Times New Roman" w:hAnsi="Times New Roman" w:cs="Times New Roman"/>
                <w:sz w:val="18"/>
                <w:szCs w:val="18"/>
              </w:rPr>
              <w:t>F(1,24) = 7,570</w:t>
            </w:r>
          </w:p>
        </w:tc>
        <w:tc>
          <w:tcPr>
            <w:tcW w:w="4067" w:type="dxa"/>
            <w:gridSpan w:val="4"/>
            <w:tcBorders>
              <w:left w:val="single" w:sz="4" w:space="0" w:color="FFFFFF" w:themeColor="background1"/>
              <w:bottom w:val="single" w:sz="4" w:space="0" w:color="000000"/>
              <w:right w:val="single" w:sz="4" w:space="0" w:color="FFFFFF" w:themeColor="background1"/>
            </w:tcBorders>
          </w:tcPr>
          <w:p w:rsidR="006C1DF0" w:rsidRPr="00BA1EA0" w:rsidRDefault="006C1DF0" w:rsidP="006B5DE2">
            <w:pPr>
              <w:jc w:val="right"/>
              <w:rPr>
                <w:rFonts w:ascii="Times New Roman" w:hAnsi="Times New Roman" w:cs="Times New Roman"/>
                <w:sz w:val="18"/>
                <w:szCs w:val="18"/>
              </w:rPr>
            </w:pPr>
            <w:r w:rsidRPr="00BA1EA0">
              <w:rPr>
                <w:rFonts w:ascii="Times New Roman" w:hAnsi="Times New Roman" w:cs="Times New Roman"/>
                <w:sz w:val="18"/>
                <w:szCs w:val="18"/>
              </w:rPr>
              <w:t>Prob = 0,0332</w:t>
            </w:r>
          </w:p>
        </w:tc>
      </w:tr>
    </w:tbl>
    <w:p w:rsidR="009B2B5C" w:rsidRDefault="009B2B5C" w:rsidP="009B2B5C">
      <w:pPr>
        <w:spacing w:before="120" w:after="120" w:line="360" w:lineRule="auto"/>
        <w:jc w:val="both"/>
        <w:rPr>
          <w:rFonts w:ascii="Times New Roman" w:hAnsi="Times New Roman" w:cs="Times New Roman"/>
          <w:color w:val="000000" w:themeColor="text1"/>
          <w:sz w:val="24"/>
          <w:szCs w:val="24"/>
        </w:rPr>
      </w:pPr>
    </w:p>
    <w:p w:rsidR="009B2B5C" w:rsidRPr="00CC5DFB" w:rsidRDefault="009B2B5C" w:rsidP="009B2B5C">
      <w:pPr>
        <w:spacing w:before="120" w:after="120" w:line="360" w:lineRule="auto"/>
        <w:ind w:firstLine="284"/>
        <w:jc w:val="both"/>
        <w:rPr>
          <w:rFonts w:ascii="Times New Roman" w:hAnsi="Times New Roman" w:cs="Times New Roman"/>
          <w:sz w:val="24"/>
          <w:szCs w:val="24"/>
        </w:rPr>
      </w:pPr>
      <w:r w:rsidRPr="00E76762">
        <w:rPr>
          <w:rFonts w:ascii="Times New Roman" w:hAnsi="Times New Roman" w:cs="Times New Roman"/>
          <w:sz w:val="24"/>
          <w:szCs w:val="24"/>
        </w:rPr>
        <w:t xml:space="preserve">Tablo </w:t>
      </w:r>
      <w:r w:rsidR="00AF4A23">
        <w:rPr>
          <w:rFonts w:ascii="Times New Roman" w:hAnsi="Times New Roman" w:cs="Times New Roman"/>
          <w:sz w:val="24"/>
          <w:szCs w:val="24"/>
        </w:rPr>
        <w:t>3</w:t>
      </w:r>
      <w:r>
        <w:rPr>
          <w:rFonts w:ascii="Times New Roman" w:hAnsi="Times New Roman" w:cs="Times New Roman"/>
          <w:sz w:val="24"/>
          <w:szCs w:val="24"/>
        </w:rPr>
        <w:t>.5</w:t>
      </w:r>
      <w:r w:rsidRPr="00E76762">
        <w:rPr>
          <w:rFonts w:ascii="Times New Roman" w:hAnsi="Times New Roman" w:cs="Times New Roman"/>
          <w:sz w:val="24"/>
          <w:szCs w:val="24"/>
        </w:rPr>
        <w:t xml:space="preserve"> </w:t>
      </w:r>
      <w:r>
        <w:rPr>
          <w:rFonts w:ascii="Times New Roman" w:hAnsi="Times New Roman" w:cs="Times New Roman"/>
          <w:sz w:val="24"/>
          <w:szCs w:val="24"/>
        </w:rPr>
        <w:t>incelendiğinde Wooldridge testine ait prob değeri 0,0332 olduğundan %5 önem düzeyinde H</w:t>
      </w:r>
      <w:r w:rsidRPr="00A33B97">
        <w:rPr>
          <w:rFonts w:ascii="Times New Roman" w:hAnsi="Times New Roman" w:cs="Times New Roman"/>
          <w:sz w:val="24"/>
          <w:szCs w:val="24"/>
          <w:vertAlign w:val="subscript"/>
        </w:rPr>
        <w:t>0</w:t>
      </w:r>
      <w:r>
        <w:rPr>
          <w:rFonts w:ascii="Times New Roman" w:hAnsi="Times New Roman" w:cs="Times New Roman"/>
          <w:sz w:val="24"/>
          <w:szCs w:val="24"/>
        </w:rPr>
        <w:t xml:space="preserve"> hipotezi reddedilmektedir. Dolayısıyla modelde otokorelasyon probleminin olduğuna karar verilir.</w:t>
      </w:r>
    </w:p>
    <w:p w:rsidR="009B2B5C" w:rsidRDefault="009B2B5C"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Değişen varyans ve otokorelasyonun varlığı incelendikten sonra modelde yatay kesit bağımlılığının olup olmadığı incelenmiştir. Yatay kesit bağımlılığı düzeltilmiş LM testi ile araştırılmış olup, teste ait so</w:t>
      </w:r>
      <w:r w:rsidR="00AF4A23">
        <w:rPr>
          <w:rFonts w:ascii="Times New Roman" w:hAnsi="Times New Roman" w:cs="Times New Roman"/>
          <w:color w:val="000000" w:themeColor="text1"/>
          <w:sz w:val="24"/>
          <w:szCs w:val="24"/>
        </w:rPr>
        <w:t>nuçlar Tablo 3</w:t>
      </w:r>
      <w:r>
        <w:rPr>
          <w:rFonts w:ascii="Times New Roman" w:hAnsi="Times New Roman" w:cs="Times New Roman"/>
          <w:color w:val="000000" w:themeColor="text1"/>
          <w:sz w:val="24"/>
          <w:szCs w:val="24"/>
        </w:rPr>
        <w:t>.6’da sunulmuştur.</w:t>
      </w:r>
    </w:p>
    <w:p w:rsidR="005656FC" w:rsidRPr="005656FC" w:rsidRDefault="00AF4A23" w:rsidP="008C28FC">
      <w:pPr>
        <w:pStyle w:val="ResimYazs"/>
        <w:spacing w:after="120"/>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3</w:t>
      </w:r>
      <w:r w:rsidR="005656FC" w:rsidRPr="005656FC">
        <w:rPr>
          <w:rFonts w:ascii="Times New Roman" w:hAnsi="Times New Roman" w:cs="Times New Roman"/>
          <w:b/>
          <w:i w:val="0"/>
          <w:color w:val="auto"/>
          <w:sz w:val="24"/>
          <w:szCs w:val="24"/>
        </w:rPr>
        <w:t>.6.</w:t>
      </w:r>
      <w:r w:rsidR="005656FC" w:rsidRPr="005656FC">
        <w:rPr>
          <w:rFonts w:ascii="Times New Roman" w:hAnsi="Times New Roman" w:cs="Times New Roman"/>
          <w:i w:val="0"/>
          <w:color w:val="auto"/>
          <w:sz w:val="24"/>
          <w:szCs w:val="24"/>
        </w:rPr>
        <w:t xml:space="preserve"> </w:t>
      </w:r>
      <w:r w:rsidR="006B5DE2">
        <w:rPr>
          <w:rFonts w:ascii="Times New Roman" w:hAnsi="Times New Roman" w:cs="Times New Roman"/>
          <w:i w:val="0"/>
          <w:color w:val="auto"/>
          <w:sz w:val="24"/>
          <w:szCs w:val="24"/>
        </w:rPr>
        <w:t xml:space="preserve">Feder-Ram Modeli için </w:t>
      </w:r>
      <w:r w:rsidR="00C74437">
        <w:rPr>
          <w:rFonts w:ascii="Times New Roman" w:hAnsi="Times New Roman" w:cs="Times New Roman"/>
          <w:i w:val="0"/>
          <w:color w:val="auto"/>
          <w:sz w:val="24"/>
          <w:szCs w:val="24"/>
        </w:rPr>
        <w:t>Düzeltilmiş LM Testi</w:t>
      </w:r>
      <w:r w:rsidR="006B5DE2">
        <w:rPr>
          <w:rFonts w:ascii="Times New Roman" w:hAnsi="Times New Roman" w:cs="Times New Roman"/>
          <w:i w:val="0"/>
          <w:color w:val="auto"/>
          <w:sz w:val="24"/>
          <w:szCs w:val="24"/>
        </w:rPr>
        <w:t xml:space="preserve"> Sonucu</w:t>
      </w:r>
    </w:p>
    <w:tbl>
      <w:tblPr>
        <w:tblStyle w:val="TabloKlavuzu"/>
        <w:tblW w:w="0" w:type="auto"/>
        <w:tblLook w:val="04A0" w:firstRow="1" w:lastRow="0" w:firstColumn="1" w:lastColumn="0" w:noHBand="0" w:noVBand="1"/>
      </w:tblPr>
      <w:tblGrid>
        <w:gridCol w:w="2831"/>
        <w:gridCol w:w="2831"/>
        <w:gridCol w:w="2832"/>
      </w:tblGrid>
      <w:tr w:rsidR="006C1DF0" w:rsidTr="00B87CF3">
        <w:trPr>
          <w:trHeight w:val="70"/>
        </w:trPr>
        <w:tc>
          <w:tcPr>
            <w:tcW w:w="2831" w:type="dxa"/>
            <w:tcBorders>
              <w:left w:val="single" w:sz="4" w:space="0" w:color="FFFFFF" w:themeColor="background1"/>
              <w:right w:val="single" w:sz="4" w:space="0" w:color="FFFFFF" w:themeColor="background1"/>
            </w:tcBorders>
          </w:tcPr>
          <w:p w:rsidR="006C1DF0" w:rsidRPr="00523C9A" w:rsidRDefault="006C1DF0" w:rsidP="006B5DE2">
            <w:pPr>
              <w:jc w:val="both"/>
              <w:rPr>
                <w:rFonts w:ascii="Times New Roman" w:hAnsi="Times New Roman" w:cs="Times New Roman"/>
                <w:b/>
                <w:sz w:val="24"/>
                <w:szCs w:val="24"/>
              </w:rPr>
            </w:pPr>
            <w:r w:rsidRPr="00523C9A">
              <w:rPr>
                <w:rFonts w:ascii="Times New Roman" w:hAnsi="Times New Roman" w:cs="Times New Roman"/>
                <w:b/>
                <w:sz w:val="24"/>
                <w:szCs w:val="24"/>
              </w:rPr>
              <w:t>Test</w:t>
            </w:r>
          </w:p>
        </w:tc>
        <w:tc>
          <w:tcPr>
            <w:tcW w:w="2831" w:type="dxa"/>
            <w:tcBorders>
              <w:left w:val="single" w:sz="4" w:space="0" w:color="FFFFFF" w:themeColor="background1"/>
              <w:right w:val="single" w:sz="4" w:space="0" w:color="FFFFFF" w:themeColor="background1"/>
            </w:tcBorders>
          </w:tcPr>
          <w:p w:rsidR="006C1DF0" w:rsidRPr="00523C9A" w:rsidRDefault="006C1DF0" w:rsidP="006B5DE2">
            <w:pPr>
              <w:jc w:val="center"/>
              <w:rPr>
                <w:rFonts w:ascii="Times New Roman" w:hAnsi="Times New Roman" w:cs="Times New Roman"/>
                <w:b/>
                <w:sz w:val="24"/>
                <w:szCs w:val="24"/>
              </w:rPr>
            </w:pPr>
            <w:r w:rsidRPr="00523C9A">
              <w:rPr>
                <w:rFonts w:ascii="Times New Roman" w:hAnsi="Times New Roman" w:cs="Times New Roman"/>
                <w:b/>
                <w:sz w:val="24"/>
                <w:szCs w:val="24"/>
              </w:rPr>
              <w:t>İstatistik</w:t>
            </w:r>
          </w:p>
        </w:tc>
        <w:tc>
          <w:tcPr>
            <w:tcW w:w="2832" w:type="dxa"/>
            <w:tcBorders>
              <w:left w:val="single" w:sz="4" w:space="0" w:color="FFFFFF" w:themeColor="background1"/>
              <w:right w:val="single" w:sz="4" w:space="0" w:color="FFFFFF" w:themeColor="background1"/>
            </w:tcBorders>
          </w:tcPr>
          <w:p w:rsidR="006C1DF0" w:rsidRPr="00523C9A" w:rsidRDefault="006C1DF0" w:rsidP="007B1100">
            <w:pPr>
              <w:jc w:val="center"/>
              <w:rPr>
                <w:rFonts w:ascii="Times New Roman" w:hAnsi="Times New Roman" w:cs="Times New Roman"/>
                <w:b/>
                <w:sz w:val="24"/>
                <w:szCs w:val="24"/>
              </w:rPr>
            </w:pPr>
            <w:r w:rsidRPr="00523C9A">
              <w:rPr>
                <w:rFonts w:ascii="Times New Roman" w:hAnsi="Times New Roman" w:cs="Times New Roman"/>
                <w:b/>
                <w:sz w:val="24"/>
                <w:szCs w:val="24"/>
              </w:rPr>
              <w:t>Prob</w:t>
            </w:r>
          </w:p>
        </w:tc>
      </w:tr>
      <w:tr w:rsidR="006C1DF0" w:rsidTr="00DD7B54">
        <w:trPr>
          <w:trHeight w:val="214"/>
        </w:trPr>
        <w:tc>
          <w:tcPr>
            <w:tcW w:w="2831" w:type="dxa"/>
            <w:tcBorders>
              <w:left w:val="single" w:sz="4" w:space="0" w:color="FFFFFF" w:themeColor="background1"/>
              <w:bottom w:val="single" w:sz="4" w:space="0" w:color="FFFFFF" w:themeColor="background1"/>
              <w:right w:val="single" w:sz="4" w:space="0" w:color="FFFFFF" w:themeColor="background1"/>
            </w:tcBorders>
          </w:tcPr>
          <w:p w:rsidR="006C1DF0" w:rsidRDefault="006C1DF0" w:rsidP="006B5DE2">
            <w:pPr>
              <w:jc w:val="both"/>
              <w:rPr>
                <w:rFonts w:ascii="Times New Roman" w:hAnsi="Times New Roman" w:cs="Times New Roman"/>
                <w:sz w:val="24"/>
                <w:szCs w:val="24"/>
              </w:rPr>
            </w:pPr>
            <w:r>
              <w:rPr>
                <w:rFonts w:ascii="Times New Roman" w:hAnsi="Times New Roman" w:cs="Times New Roman"/>
                <w:sz w:val="24"/>
                <w:szCs w:val="24"/>
              </w:rPr>
              <w:t>LM</w:t>
            </w:r>
          </w:p>
        </w:tc>
        <w:tc>
          <w:tcPr>
            <w:tcW w:w="2831" w:type="dxa"/>
            <w:tcBorders>
              <w:left w:val="single" w:sz="4" w:space="0" w:color="FFFFFF" w:themeColor="background1"/>
              <w:bottom w:val="single" w:sz="4" w:space="0" w:color="FFFFFF" w:themeColor="background1"/>
              <w:right w:val="single" w:sz="4" w:space="0" w:color="FFFFFF" w:themeColor="background1"/>
            </w:tcBorders>
          </w:tcPr>
          <w:p w:rsidR="006C1DF0" w:rsidRDefault="006C1DF0" w:rsidP="006B5DE2">
            <w:pPr>
              <w:jc w:val="center"/>
              <w:rPr>
                <w:rFonts w:ascii="Times New Roman" w:hAnsi="Times New Roman" w:cs="Times New Roman"/>
                <w:sz w:val="24"/>
                <w:szCs w:val="24"/>
              </w:rPr>
            </w:pPr>
            <w:r>
              <w:rPr>
                <w:rFonts w:ascii="Times New Roman" w:hAnsi="Times New Roman" w:cs="Times New Roman"/>
                <w:sz w:val="24"/>
                <w:szCs w:val="24"/>
              </w:rPr>
              <w:t>31,74</w:t>
            </w:r>
          </w:p>
        </w:tc>
        <w:tc>
          <w:tcPr>
            <w:tcW w:w="2832" w:type="dxa"/>
            <w:tcBorders>
              <w:left w:val="single" w:sz="4" w:space="0" w:color="FFFFFF" w:themeColor="background1"/>
              <w:bottom w:val="single" w:sz="4" w:space="0" w:color="FFFFFF" w:themeColor="background1"/>
              <w:right w:val="single" w:sz="4" w:space="0" w:color="FFFFFF" w:themeColor="background1"/>
            </w:tcBorders>
          </w:tcPr>
          <w:p w:rsidR="006C1DF0" w:rsidRDefault="006C1DF0" w:rsidP="006B5DE2">
            <w:pPr>
              <w:jc w:val="center"/>
              <w:rPr>
                <w:rFonts w:ascii="Times New Roman" w:hAnsi="Times New Roman" w:cs="Times New Roman"/>
                <w:sz w:val="24"/>
                <w:szCs w:val="24"/>
              </w:rPr>
            </w:pPr>
            <w:r>
              <w:rPr>
                <w:rFonts w:ascii="Times New Roman" w:hAnsi="Times New Roman" w:cs="Times New Roman"/>
                <w:sz w:val="24"/>
                <w:szCs w:val="24"/>
              </w:rPr>
              <w:t>0,062</w:t>
            </w:r>
          </w:p>
        </w:tc>
      </w:tr>
      <w:tr w:rsidR="006C1DF0" w:rsidTr="00B87CF3">
        <w:tc>
          <w:tcPr>
            <w:tcW w:w="2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6C1DF0" w:rsidP="006B5DE2">
            <w:pPr>
              <w:jc w:val="both"/>
              <w:rPr>
                <w:rFonts w:ascii="Times New Roman" w:hAnsi="Times New Roman" w:cs="Times New Roman"/>
                <w:sz w:val="24"/>
                <w:szCs w:val="24"/>
              </w:rPr>
            </w:pPr>
            <w:r>
              <w:rPr>
                <w:rFonts w:ascii="Times New Roman" w:hAnsi="Times New Roman" w:cs="Times New Roman"/>
                <w:sz w:val="24"/>
                <w:szCs w:val="24"/>
              </w:rPr>
              <w:t>LM Adj*</w:t>
            </w:r>
          </w:p>
        </w:tc>
        <w:tc>
          <w:tcPr>
            <w:tcW w:w="2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6C1DF0" w:rsidP="006B5DE2">
            <w:pPr>
              <w:jc w:val="center"/>
              <w:rPr>
                <w:rFonts w:ascii="Times New Roman" w:hAnsi="Times New Roman" w:cs="Times New Roman"/>
                <w:sz w:val="24"/>
                <w:szCs w:val="24"/>
              </w:rPr>
            </w:pPr>
            <w:r>
              <w:rPr>
                <w:rFonts w:ascii="Times New Roman" w:hAnsi="Times New Roman" w:cs="Times New Roman"/>
                <w:sz w:val="24"/>
                <w:szCs w:val="24"/>
              </w:rPr>
              <w:t>2,453</w:t>
            </w:r>
          </w:p>
        </w:tc>
        <w:tc>
          <w:tcPr>
            <w:tcW w:w="2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6C1DF0" w:rsidP="006B5DE2">
            <w:pPr>
              <w:jc w:val="center"/>
              <w:rPr>
                <w:rFonts w:ascii="Times New Roman" w:hAnsi="Times New Roman" w:cs="Times New Roman"/>
                <w:sz w:val="24"/>
                <w:szCs w:val="24"/>
              </w:rPr>
            </w:pPr>
            <w:r>
              <w:rPr>
                <w:rFonts w:ascii="Times New Roman" w:hAnsi="Times New Roman" w:cs="Times New Roman"/>
                <w:sz w:val="24"/>
                <w:szCs w:val="24"/>
              </w:rPr>
              <w:t>0,014</w:t>
            </w:r>
          </w:p>
        </w:tc>
      </w:tr>
      <w:tr w:rsidR="006C1DF0" w:rsidTr="00B87CF3">
        <w:tc>
          <w:tcPr>
            <w:tcW w:w="2831"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6B5DE2">
            <w:pPr>
              <w:jc w:val="both"/>
              <w:rPr>
                <w:rFonts w:ascii="Times New Roman" w:hAnsi="Times New Roman" w:cs="Times New Roman"/>
                <w:sz w:val="24"/>
                <w:szCs w:val="24"/>
              </w:rPr>
            </w:pPr>
            <w:r>
              <w:rPr>
                <w:rFonts w:ascii="Times New Roman" w:hAnsi="Times New Roman" w:cs="Times New Roman"/>
                <w:sz w:val="24"/>
                <w:szCs w:val="24"/>
              </w:rPr>
              <w:t>LM CD*</w:t>
            </w:r>
          </w:p>
        </w:tc>
        <w:tc>
          <w:tcPr>
            <w:tcW w:w="2831"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6B5DE2">
            <w:pPr>
              <w:jc w:val="center"/>
              <w:rPr>
                <w:rFonts w:ascii="Times New Roman" w:hAnsi="Times New Roman" w:cs="Times New Roman"/>
                <w:sz w:val="24"/>
                <w:szCs w:val="24"/>
              </w:rPr>
            </w:pPr>
            <w:r>
              <w:rPr>
                <w:rFonts w:ascii="Times New Roman" w:hAnsi="Times New Roman" w:cs="Times New Roman"/>
                <w:sz w:val="24"/>
                <w:szCs w:val="24"/>
              </w:rPr>
              <w:t>2,902</w:t>
            </w:r>
          </w:p>
        </w:tc>
        <w:tc>
          <w:tcPr>
            <w:tcW w:w="2832"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6B5DE2">
            <w:pPr>
              <w:jc w:val="center"/>
              <w:rPr>
                <w:rFonts w:ascii="Times New Roman" w:hAnsi="Times New Roman" w:cs="Times New Roman"/>
                <w:sz w:val="24"/>
                <w:szCs w:val="24"/>
              </w:rPr>
            </w:pPr>
            <w:r>
              <w:rPr>
                <w:rFonts w:ascii="Times New Roman" w:hAnsi="Times New Roman" w:cs="Times New Roman"/>
                <w:sz w:val="24"/>
                <w:szCs w:val="24"/>
              </w:rPr>
              <w:t>0,004</w:t>
            </w:r>
          </w:p>
        </w:tc>
      </w:tr>
    </w:tbl>
    <w:p w:rsidR="009B2B5C" w:rsidRDefault="009B2B5C" w:rsidP="006C1DF0">
      <w:pPr>
        <w:spacing w:before="120" w:after="120" w:line="360" w:lineRule="auto"/>
        <w:jc w:val="both"/>
        <w:rPr>
          <w:rFonts w:ascii="Times New Roman" w:hAnsi="Times New Roman" w:cs="Times New Roman"/>
          <w:color w:val="000000" w:themeColor="text1"/>
          <w:sz w:val="24"/>
          <w:szCs w:val="24"/>
        </w:rPr>
      </w:pPr>
    </w:p>
    <w:p w:rsidR="009B2B5C" w:rsidRDefault="00AF4A23"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Tablo 3</w:t>
      </w:r>
      <w:r w:rsidR="009B2B5C">
        <w:rPr>
          <w:rFonts w:ascii="Times New Roman" w:hAnsi="Times New Roman" w:cs="Times New Roman"/>
          <w:color w:val="000000" w:themeColor="text1"/>
          <w:sz w:val="24"/>
          <w:szCs w:val="24"/>
        </w:rPr>
        <w:t xml:space="preserve">.6’ya </w:t>
      </w:r>
      <w:r w:rsidR="009B2B5C">
        <w:rPr>
          <w:rFonts w:ascii="Times New Roman" w:hAnsi="Times New Roman" w:cs="Times New Roman"/>
          <w:sz w:val="24"/>
          <w:szCs w:val="24"/>
        </w:rPr>
        <w:t>göre Düzeltilmiş LM testine ait olan prob değeri 0,014 olduğundan, α (0,05) önem düzeyinde H</w:t>
      </w:r>
      <w:r w:rsidR="009B2B5C" w:rsidRPr="001561B5">
        <w:rPr>
          <w:rFonts w:ascii="Times New Roman" w:hAnsi="Times New Roman" w:cs="Times New Roman"/>
          <w:sz w:val="24"/>
          <w:szCs w:val="24"/>
          <w:vertAlign w:val="subscript"/>
        </w:rPr>
        <w:t>0</w:t>
      </w:r>
      <w:r w:rsidR="009B2B5C">
        <w:rPr>
          <w:rFonts w:ascii="Times New Roman" w:hAnsi="Times New Roman" w:cs="Times New Roman"/>
          <w:sz w:val="24"/>
          <w:szCs w:val="24"/>
        </w:rPr>
        <w:t xml:space="preserve"> hipotezi reddedilmiştir. Modelde yatay kesit bağımlılığı olduğu sonucuna ulaşılmıştır.</w:t>
      </w:r>
    </w:p>
    <w:p w:rsidR="009B2B5C" w:rsidRDefault="009B2B5C"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Temel varsayımların sonuncusu olan çoklu doğrusal bağlantı problemi ise, VIF testi ile t</w:t>
      </w:r>
      <w:r w:rsidR="00AF4A23">
        <w:rPr>
          <w:rFonts w:ascii="Times New Roman" w:hAnsi="Times New Roman" w:cs="Times New Roman"/>
          <w:sz w:val="24"/>
          <w:szCs w:val="24"/>
        </w:rPr>
        <w:t>est edilmiş ve sonuçları Tablo 3</w:t>
      </w:r>
      <w:r>
        <w:rPr>
          <w:rFonts w:ascii="Times New Roman" w:hAnsi="Times New Roman" w:cs="Times New Roman"/>
          <w:sz w:val="24"/>
          <w:szCs w:val="24"/>
        </w:rPr>
        <w:t>.7’de verilmiştir.</w:t>
      </w:r>
    </w:p>
    <w:p w:rsidR="005656FC" w:rsidRPr="005656FC" w:rsidRDefault="00AF4A23" w:rsidP="008C28FC">
      <w:pPr>
        <w:pStyle w:val="ResimYazs"/>
        <w:spacing w:after="120"/>
        <w:jc w:val="both"/>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3</w:t>
      </w:r>
      <w:r w:rsidR="005656FC" w:rsidRPr="005656FC">
        <w:rPr>
          <w:rFonts w:ascii="Times New Roman" w:hAnsi="Times New Roman" w:cs="Times New Roman"/>
          <w:b/>
          <w:i w:val="0"/>
          <w:color w:val="auto"/>
          <w:sz w:val="24"/>
          <w:szCs w:val="24"/>
        </w:rPr>
        <w:t>.7.</w:t>
      </w:r>
      <w:r w:rsidR="005656FC" w:rsidRPr="005656FC">
        <w:rPr>
          <w:rFonts w:ascii="Times New Roman" w:hAnsi="Times New Roman" w:cs="Times New Roman"/>
          <w:i w:val="0"/>
          <w:color w:val="auto"/>
          <w:sz w:val="24"/>
          <w:szCs w:val="24"/>
        </w:rPr>
        <w:t xml:space="preserve"> </w:t>
      </w:r>
      <w:r w:rsidR="006B5DE2">
        <w:rPr>
          <w:rFonts w:ascii="Times New Roman" w:hAnsi="Times New Roman" w:cs="Times New Roman"/>
          <w:i w:val="0"/>
          <w:color w:val="auto"/>
          <w:sz w:val="24"/>
          <w:szCs w:val="24"/>
        </w:rPr>
        <w:t>Feder-Ram Modeli için VIF Testi Sonucu</w:t>
      </w:r>
    </w:p>
    <w:tbl>
      <w:tblPr>
        <w:tblStyle w:val="TabloKlavuzu"/>
        <w:tblW w:w="0" w:type="auto"/>
        <w:tblLook w:val="04A0" w:firstRow="1" w:lastRow="0" w:firstColumn="1" w:lastColumn="0" w:noHBand="0" w:noVBand="1"/>
      </w:tblPr>
      <w:tblGrid>
        <w:gridCol w:w="2831"/>
        <w:gridCol w:w="2831"/>
        <w:gridCol w:w="2832"/>
      </w:tblGrid>
      <w:tr w:rsidR="006C1DF0" w:rsidTr="00B87CF3">
        <w:tc>
          <w:tcPr>
            <w:tcW w:w="2831" w:type="dxa"/>
            <w:tcBorders>
              <w:left w:val="single" w:sz="4" w:space="0" w:color="FFFFFF" w:themeColor="background1"/>
              <w:right w:val="single" w:sz="4" w:space="0" w:color="FFFFFF" w:themeColor="background1"/>
            </w:tcBorders>
          </w:tcPr>
          <w:p w:rsidR="006C1DF0" w:rsidRPr="00B93D4B" w:rsidRDefault="006C1DF0" w:rsidP="006B5DE2">
            <w:pPr>
              <w:jc w:val="both"/>
              <w:rPr>
                <w:rFonts w:ascii="Times New Roman" w:hAnsi="Times New Roman" w:cs="Times New Roman"/>
                <w:b/>
                <w:sz w:val="24"/>
                <w:szCs w:val="24"/>
              </w:rPr>
            </w:pPr>
            <w:r w:rsidRPr="00B93D4B">
              <w:rPr>
                <w:rFonts w:ascii="Times New Roman" w:hAnsi="Times New Roman" w:cs="Times New Roman"/>
                <w:b/>
                <w:sz w:val="24"/>
                <w:szCs w:val="24"/>
              </w:rPr>
              <w:t>Değişken</w:t>
            </w:r>
          </w:p>
        </w:tc>
        <w:tc>
          <w:tcPr>
            <w:tcW w:w="2831" w:type="dxa"/>
            <w:tcBorders>
              <w:left w:val="single" w:sz="4" w:space="0" w:color="FFFFFF" w:themeColor="background1"/>
              <w:right w:val="single" w:sz="4" w:space="0" w:color="FFFFFF" w:themeColor="background1"/>
            </w:tcBorders>
          </w:tcPr>
          <w:p w:rsidR="006C1DF0" w:rsidRPr="00B93D4B" w:rsidRDefault="006C1DF0" w:rsidP="006B5DE2">
            <w:pPr>
              <w:jc w:val="center"/>
              <w:rPr>
                <w:rFonts w:ascii="Times New Roman" w:hAnsi="Times New Roman" w:cs="Times New Roman"/>
                <w:b/>
                <w:sz w:val="24"/>
                <w:szCs w:val="24"/>
              </w:rPr>
            </w:pPr>
            <w:r w:rsidRPr="00B93D4B">
              <w:rPr>
                <w:rFonts w:ascii="Times New Roman" w:hAnsi="Times New Roman" w:cs="Times New Roman"/>
                <w:b/>
                <w:sz w:val="24"/>
                <w:szCs w:val="24"/>
              </w:rPr>
              <w:t>VIF</w:t>
            </w:r>
          </w:p>
        </w:tc>
        <w:tc>
          <w:tcPr>
            <w:tcW w:w="2832" w:type="dxa"/>
            <w:tcBorders>
              <w:left w:val="single" w:sz="4" w:space="0" w:color="FFFFFF" w:themeColor="background1"/>
              <w:right w:val="single" w:sz="4" w:space="0" w:color="FFFFFF" w:themeColor="background1"/>
            </w:tcBorders>
          </w:tcPr>
          <w:p w:rsidR="006C1DF0" w:rsidRPr="00B93D4B" w:rsidRDefault="006C1DF0" w:rsidP="006B5DE2">
            <w:pPr>
              <w:jc w:val="center"/>
              <w:rPr>
                <w:rFonts w:ascii="Times New Roman" w:hAnsi="Times New Roman" w:cs="Times New Roman"/>
                <w:b/>
                <w:sz w:val="24"/>
                <w:szCs w:val="24"/>
              </w:rPr>
            </w:pPr>
            <w:r w:rsidRPr="00B93D4B">
              <w:rPr>
                <w:rFonts w:ascii="Times New Roman" w:hAnsi="Times New Roman" w:cs="Times New Roman"/>
                <w:b/>
                <w:sz w:val="24"/>
                <w:szCs w:val="24"/>
              </w:rPr>
              <w:t>1/VIF</w:t>
            </w:r>
          </w:p>
        </w:tc>
      </w:tr>
      <w:tr w:rsidR="006C1DF0" w:rsidTr="00B87CF3">
        <w:tc>
          <w:tcPr>
            <w:tcW w:w="2831" w:type="dxa"/>
            <w:tcBorders>
              <w:left w:val="single" w:sz="4" w:space="0" w:color="FFFFFF" w:themeColor="background1"/>
              <w:bottom w:val="single" w:sz="4" w:space="0" w:color="FFFFFF" w:themeColor="background1"/>
              <w:right w:val="single" w:sz="4" w:space="0" w:color="FFFFFF" w:themeColor="background1"/>
            </w:tcBorders>
          </w:tcPr>
          <w:p w:rsidR="006C1DF0" w:rsidRPr="00B93D4B" w:rsidRDefault="0049351B" w:rsidP="006B5DE2">
            <w:pPr>
              <w:jc w:val="both"/>
              <w:rPr>
                <w:rFonts w:ascii="Times New Roman" w:hAnsi="Times New Roman" w:cs="Times New Roman"/>
                <w:sz w:val="24"/>
                <w:szCs w:val="24"/>
              </w:rPr>
            </w:pPr>
            <m:oMathPara>
              <m:oMathParaPr>
                <m:jc m:val="left"/>
              </m:oMathParaPr>
              <m:oMath>
                <m:acc>
                  <m:accPr>
                    <m:chr m:val="̈"/>
                    <m:ctrlPr>
                      <w:rPr>
                        <w:rFonts w:ascii="Cambria Math" w:hAnsi="Cambria Math" w:cs="Times New Roman"/>
                        <w:i/>
                        <w:sz w:val="24"/>
                        <w:szCs w:val="24"/>
                      </w:rPr>
                    </m:ctrlPr>
                  </m:accPr>
                  <m:e>
                    <m:r>
                      <w:rPr>
                        <w:rFonts w:ascii="Cambria Math" w:hAnsi="Cambria Math" w:cs="Times New Roman"/>
                        <w:sz w:val="24"/>
                        <w:szCs w:val="24"/>
                      </w:rPr>
                      <m:t>H</m:t>
                    </m:r>
                  </m:e>
                </m:acc>
              </m:oMath>
            </m:oMathPara>
          </w:p>
        </w:tc>
        <w:tc>
          <w:tcPr>
            <w:tcW w:w="2831" w:type="dxa"/>
            <w:tcBorders>
              <w:left w:val="single" w:sz="4" w:space="0" w:color="FFFFFF" w:themeColor="background1"/>
              <w:bottom w:val="single" w:sz="4" w:space="0" w:color="FFFFFF" w:themeColor="background1"/>
              <w:right w:val="single" w:sz="4" w:space="0" w:color="FFFFFF" w:themeColor="background1"/>
            </w:tcBorders>
          </w:tcPr>
          <w:p w:rsidR="006C1DF0" w:rsidRDefault="006C1DF0" w:rsidP="006B5DE2">
            <w:pPr>
              <w:jc w:val="center"/>
              <w:rPr>
                <w:rFonts w:ascii="Times New Roman" w:hAnsi="Times New Roman" w:cs="Times New Roman"/>
                <w:sz w:val="24"/>
                <w:szCs w:val="24"/>
              </w:rPr>
            </w:pPr>
            <w:r>
              <w:rPr>
                <w:rFonts w:ascii="Times New Roman" w:hAnsi="Times New Roman" w:cs="Times New Roman"/>
                <w:sz w:val="24"/>
                <w:szCs w:val="24"/>
              </w:rPr>
              <w:t>1,70</w:t>
            </w:r>
          </w:p>
        </w:tc>
        <w:tc>
          <w:tcPr>
            <w:tcW w:w="2832" w:type="dxa"/>
            <w:tcBorders>
              <w:left w:val="single" w:sz="4" w:space="0" w:color="FFFFFF" w:themeColor="background1"/>
              <w:bottom w:val="single" w:sz="4" w:space="0" w:color="FFFFFF" w:themeColor="background1"/>
              <w:right w:val="single" w:sz="4" w:space="0" w:color="FFFFFF" w:themeColor="background1"/>
            </w:tcBorders>
          </w:tcPr>
          <w:p w:rsidR="006C1DF0" w:rsidRDefault="006C1DF0" w:rsidP="006B5DE2">
            <w:pPr>
              <w:jc w:val="center"/>
              <w:rPr>
                <w:rFonts w:ascii="Times New Roman" w:hAnsi="Times New Roman" w:cs="Times New Roman"/>
                <w:sz w:val="24"/>
                <w:szCs w:val="24"/>
              </w:rPr>
            </w:pPr>
            <w:r>
              <w:rPr>
                <w:rFonts w:ascii="Times New Roman" w:hAnsi="Times New Roman" w:cs="Times New Roman"/>
                <w:sz w:val="24"/>
                <w:szCs w:val="24"/>
              </w:rPr>
              <w:t>0,588</w:t>
            </w:r>
          </w:p>
        </w:tc>
      </w:tr>
      <w:tr w:rsidR="006C1DF0" w:rsidTr="00B87CF3">
        <w:tc>
          <w:tcPr>
            <w:tcW w:w="2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49351B" w:rsidP="006B5DE2">
            <w:pPr>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H</m:t>
                  </m:r>
                </m:e>
              </m:acc>
            </m:oMath>
            <w:r w:rsidR="00DD7B54">
              <w:rPr>
                <w:rFonts w:ascii="Times New Roman" w:hAnsi="Times New Roman" w:cs="Times New Roman"/>
                <w:sz w:val="24"/>
                <w:szCs w:val="24"/>
              </w:rPr>
              <w:t>/Y</w:t>
            </w:r>
          </w:p>
        </w:tc>
        <w:tc>
          <w:tcPr>
            <w:tcW w:w="2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6C1DF0" w:rsidP="006B5DE2">
            <w:pPr>
              <w:jc w:val="center"/>
              <w:rPr>
                <w:rFonts w:ascii="Times New Roman" w:hAnsi="Times New Roman" w:cs="Times New Roman"/>
                <w:sz w:val="24"/>
                <w:szCs w:val="24"/>
              </w:rPr>
            </w:pPr>
            <w:r>
              <w:rPr>
                <w:rFonts w:ascii="Times New Roman" w:hAnsi="Times New Roman" w:cs="Times New Roman"/>
                <w:sz w:val="24"/>
                <w:szCs w:val="24"/>
              </w:rPr>
              <w:t>1,53</w:t>
            </w:r>
          </w:p>
        </w:tc>
        <w:tc>
          <w:tcPr>
            <w:tcW w:w="2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6C1DF0" w:rsidP="006B5DE2">
            <w:pPr>
              <w:jc w:val="center"/>
              <w:rPr>
                <w:rFonts w:ascii="Times New Roman" w:hAnsi="Times New Roman" w:cs="Times New Roman"/>
                <w:sz w:val="24"/>
                <w:szCs w:val="24"/>
              </w:rPr>
            </w:pPr>
            <w:r>
              <w:rPr>
                <w:rFonts w:ascii="Times New Roman" w:hAnsi="Times New Roman" w:cs="Times New Roman"/>
                <w:sz w:val="24"/>
                <w:szCs w:val="24"/>
              </w:rPr>
              <w:t>0,653</w:t>
            </w:r>
          </w:p>
        </w:tc>
      </w:tr>
      <w:tr w:rsidR="006C1DF0" w:rsidTr="00B87CF3">
        <w:tc>
          <w:tcPr>
            <w:tcW w:w="2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B93D4B" w:rsidRDefault="0049351B" w:rsidP="006B5DE2">
            <w:pPr>
              <w:jc w:val="both"/>
              <w:rPr>
                <w:rFonts w:ascii="Times New Roman" w:hAnsi="Times New Roman" w:cs="Times New Roman"/>
                <w:sz w:val="24"/>
                <w:szCs w:val="24"/>
              </w:rPr>
            </w:pPr>
            <m:oMathPara>
              <m:oMathParaPr>
                <m:jc m:val="left"/>
              </m:oMathParaPr>
              <m:oMath>
                <m:acc>
                  <m:accPr>
                    <m:chr m:val="̈"/>
                    <m:ctrlPr>
                      <w:rPr>
                        <w:rFonts w:ascii="Cambria Math" w:hAnsi="Cambria Math" w:cs="Times New Roman"/>
                        <w:i/>
                        <w:sz w:val="24"/>
                        <w:szCs w:val="24"/>
                      </w:rPr>
                    </m:ctrlPr>
                  </m:accPr>
                  <m:e>
                    <m:r>
                      <w:rPr>
                        <w:rFonts w:ascii="Cambria Math" w:hAnsi="Cambria Math" w:cs="Times New Roman"/>
                        <w:sz w:val="24"/>
                        <w:szCs w:val="24"/>
                      </w:rPr>
                      <m:t>L</m:t>
                    </m:r>
                  </m:e>
                </m:acc>
              </m:oMath>
            </m:oMathPara>
          </w:p>
        </w:tc>
        <w:tc>
          <w:tcPr>
            <w:tcW w:w="2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6C1DF0" w:rsidP="006B5DE2">
            <w:pPr>
              <w:jc w:val="center"/>
              <w:rPr>
                <w:rFonts w:ascii="Times New Roman" w:hAnsi="Times New Roman" w:cs="Times New Roman"/>
                <w:sz w:val="24"/>
                <w:szCs w:val="24"/>
              </w:rPr>
            </w:pPr>
            <w:r>
              <w:rPr>
                <w:rFonts w:ascii="Times New Roman" w:hAnsi="Times New Roman" w:cs="Times New Roman"/>
                <w:sz w:val="24"/>
                <w:szCs w:val="24"/>
              </w:rPr>
              <w:t>1,15</w:t>
            </w:r>
          </w:p>
        </w:tc>
        <w:tc>
          <w:tcPr>
            <w:tcW w:w="2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6C1DF0" w:rsidP="006B5DE2">
            <w:pPr>
              <w:jc w:val="center"/>
              <w:rPr>
                <w:rFonts w:ascii="Times New Roman" w:hAnsi="Times New Roman" w:cs="Times New Roman"/>
                <w:sz w:val="24"/>
                <w:szCs w:val="24"/>
              </w:rPr>
            </w:pPr>
            <w:r>
              <w:rPr>
                <w:rFonts w:ascii="Times New Roman" w:hAnsi="Times New Roman" w:cs="Times New Roman"/>
                <w:sz w:val="24"/>
                <w:szCs w:val="24"/>
              </w:rPr>
              <w:t>0,870</w:t>
            </w:r>
          </w:p>
        </w:tc>
      </w:tr>
      <w:tr w:rsidR="006C1DF0" w:rsidTr="00B87CF3">
        <w:tc>
          <w:tcPr>
            <w:tcW w:w="2831" w:type="dxa"/>
            <w:tcBorders>
              <w:top w:val="single" w:sz="4" w:space="0" w:color="FFFFFF" w:themeColor="background1"/>
              <w:left w:val="single" w:sz="4" w:space="0" w:color="FFFFFF" w:themeColor="background1"/>
              <w:right w:val="single" w:sz="4" w:space="0" w:color="FFFFFF" w:themeColor="background1"/>
            </w:tcBorders>
          </w:tcPr>
          <w:p w:rsidR="006C1DF0" w:rsidRDefault="00DD7B54" w:rsidP="006B5DE2">
            <w:pPr>
              <w:jc w:val="both"/>
              <w:rPr>
                <w:rFonts w:ascii="Times New Roman" w:hAnsi="Times New Roman" w:cs="Times New Roman"/>
                <w:sz w:val="24"/>
                <w:szCs w:val="24"/>
              </w:rPr>
            </w:pPr>
            <w:r>
              <w:rPr>
                <w:rFonts w:ascii="Times New Roman" w:hAnsi="Times New Roman" w:cs="Times New Roman"/>
                <w:sz w:val="24"/>
                <w:szCs w:val="24"/>
              </w:rPr>
              <w:t>I/Y</w:t>
            </w:r>
          </w:p>
        </w:tc>
        <w:tc>
          <w:tcPr>
            <w:tcW w:w="2831"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6B5DE2">
            <w:pPr>
              <w:jc w:val="center"/>
              <w:rPr>
                <w:rFonts w:ascii="Times New Roman" w:hAnsi="Times New Roman" w:cs="Times New Roman"/>
                <w:sz w:val="24"/>
                <w:szCs w:val="24"/>
              </w:rPr>
            </w:pPr>
            <w:r>
              <w:rPr>
                <w:rFonts w:ascii="Times New Roman" w:hAnsi="Times New Roman" w:cs="Times New Roman"/>
                <w:sz w:val="24"/>
                <w:szCs w:val="24"/>
              </w:rPr>
              <w:t>1,11</w:t>
            </w:r>
          </w:p>
        </w:tc>
        <w:tc>
          <w:tcPr>
            <w:tcW w:w="2832"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6B5DE2">
            <w:pPr>
              <w:jc w:val="center"/>
              <w:rPr>
                <w:rFonts w:ascii="Times New Roman" w:hAnsi="Times New Roman" w:cs="Times New Roman"/>
                <w:sz w:val="24"/>
                <w:szCs w:val="24"/>
              </w:rPr>
            </w:pPr>
            <w:r>
              <w:rPr>
                <w:rFonts w:ascii="Times New Roman" w:hAnsi="Times New Roman" w:cs="Times New Roman"/>
                <w:sz w:val="24"/>
                <w:szCs w:val="24"/>
              </w:rPr>
              <w:t>0,900</w:t>
            </w:r>
          </w:p>
        </w:tc>
      </w:tr>
      <w:tr w:rsidR="006C1DF0" w:rsidTr="00B87CF3">
        <w:tc>
          <w:tcPr>
            <w:tcW w:w="2831" w:type="dxa"/>
            <w:tcBorders>
              <w:left w:val="single" w:sz="4" w:space="0" w:color="FFFFFF" w:themeColor="background1"/>
              <w:right w:val="single" w:sz="4" w:space="0" w:color="FFFFFF" w:themeColor="background1"/>
            </w:tcBorders>
          </w:tcPr>
          <w:p w:rsidR="006C1DF0" w:rsidRDefault="00B069C0" w:rsidP="006B5DE2">
            <w:pPr>
              <w:jc w:val="both"/>
              <w:rPr>
                <w:rFonts w:ascii="Times New Roman" w:hAnsi="Times New Roman" w:cs="Times New Roman"/>
                <w:sz w:val="24"/>
                <w:szCs w:val="24"/>
              </w:rPr>
            </w:pPr>
            <w:r>
              <w:rPr>
                <w:rFonts w:ascii="Times New Roman" w:hAnsi="Times New Roman" w:cs="Times New Roman"/>
                <w:sz w:val="24"/>
                <w:szCs w:val="24"/>
              </w:rPr>
              <w:t>Ortalama</w:t>
            </w:r>
            <w:r w:rsidR="006C1DF0">
              <w:rPr>
                <w:rFonts w:ascii="Times New Roman" w:hAnsi="Times New Roman" w:cs="Times New Roman"/>
                <w:sz w:val="24"/>
                <w:szCs w:val="24"/>
              </w:rPr>
              <w:t xml:space="preserve"> VIF</w:t>
            </w:r>
          </w:p>
        </w:tc>
        <w:tc>
          <w:tcPr>
            <w:tcW w:w="2831" w:type="dxa"/>
            <w:tcBorders>
              <w:left w:val="single" w:sz="4" w:space="0" w:color="FFFFFF" w:themeColor="background1"/>
              <w:right w:val="single" w:sz="4" w:space="0" w:color="FFFFFF" w:themeColor="background1"/>
            </w:tcBorders>
          </w:tcPr>
          <w:p w:rsidR="006C1DF0" w:rsidRDefault="006C1DF0" w:rsidP="006B5DE2">
            <w:pPr>
              <w:jc w:val="center"/>
              <w:rPr>
                <w:rFonts w:ascii="Times New Roman" w:hAnsi="Times New Roman" w:cs="Times New Roman"/>
                <w:sz w:val="24"/>
                <w:szCs w:val="24"/>
              </w:rPr>
            </w:pPr>
            <w:r>
              <w:rPr>
                <w:rFonts w:ascii="Times New Roman" w:hAnsi="Times New Roman" w:cs="Times New Roman"/>
                <w:sz w:val="24"/>
                <w:szCs w:val="24"/>
              </w:rPr>
              <w:t>1,37</w:t>
            </w:r>
          </w:p>
        </w:tc>
        <w:tc>
          <w:tcPr>
            <w:tcW w:w="2832" w:type="dxa"/>
            <w:tcBorders>
              <w:left w:val="single" w:sz="4" w:space="0" w:color="FFFFFF" w:themeColor="background1"/>
              <w:right w:val="single" w:sz="4" w:space="0" w:color="FFFFFF" w:themeColor="background1"/>
            </w:tcBorders>
          </w:tcPr>
          <w:p w:rsidR="006C1DF0" w:rsidRDefault="006C1DF0" w:rsidP="006B5DE2">
            <w:pPr>
              <w:jc w:val="center"/>
              <w:rPr>
                <w:rFonts w:ascii="Times New Roman" w:hAnsi="Times New Roman" w:cs="Times New Roman"/>
                <w:sz w:val="24"/>
                <w:szCs w:val="24"/>
              </w:rPr>
            </w:pPr>
          </w:p>
        </w:tc>
      </w:tr>
    </w:tbl>
    <w:p w:rsidR="009B2B5C" w:rsidRDefault="009B2B5C" w:rsidP="009B2B5C">
      <w:pPr>
        <w:spacing w:before="120" w:after="120" w:line="360" w:lineRule="auto"/>
        <w:jc w:val="both"/>
        <w:rPr>
          <w:rFonts w:ascii="Times New Roman" w:hAnsi="Times New Roman" w:cs="Times New Roman"/>
          <w:sz w:val="24"/>
          <w:szCs w:val="24"/>
        </w:rPr>
      </w:pPr>
    </w:p>
    <w:p w:rsidR="009B2B5C" w:rsidRDefault="00AF4A23"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Tablo 3</w:t>
      </w:r>
      <w:r w:rsidR="009B2B5C">
        <w:rPr>
          <w:rFonts w:ascii="Times New Roman" w:hAnsi="Times New Roman" w:cs="Times New Roman"/>
          <w:sz w:val="24"/>
          <w:szCs w:val="24"/>
        </w:rPr>
        <w:t>.7’ye göre, ortalama VIF değeri olan 1,37, 5’ten küçük olduğu için modelde çoklu doğrusal bağlantı probleminin olmadığı söylenebilir.</w:t>
      </w:r>
    </w:p>
    <w:p w:rsidR="009B2B5C" w:rsidRPr="00187091" w:rsidRDefault="009B2B5C" w:rsidP="009B2B5C">
      <w:pPr>
        <w:spacing w:before="120" w:after="120" w:line="360" w:lineRule="auto"/>
        <w:ind w:firstLine="284"/>
        <w:jc w:val="both"/>
        <w:rPr>
          <w:rFonts w:ascii="Times New Roman" w:hAnsi="Times New Roman" w:cs="Times New Roman"/>
          <w:color w:val="FF0000"/>
          <w:sz w:val="24"/>
          <w:szCs w:val="24"/>
        </w:rPr>
      </w:pPr>
      <w:r>
        <w:rPr>
          <w:rFonts w:ascii="Times New Roman" w:hAnsi="Times New Roman" w:cs="Times New Roman"/>
          <w:sz w:val="24"/>
          <w:szCs w:val="24"/>
        </w:rPr>
        <w:t>Mevcut durum ortaya koymaktadır ki, k</w:t>
      </w:r>
      <w:r w:rsidRPr="009B034B">
        <w:rPr>
          <w:rFonts w:ascii="Times New Roman" w:hAnsi="Times New Roman" w:cs="Times New Roman"/>
          <w:sz w:val="24"/>
          <w:szCs w:val="24"/>
        </w:rPr>
        <w:t xml:space="preserve">ullanılan modelde panel veri analizinin temel varsayımlarından sapmalar bulunmaktadır. Sapmalardan en az birinin varlığında büyük örneklerde tutarlı tahminciler elde edilmekle birlikte etkinlik bozulmaktadır. Etkinlik kaybının yaşanmaması için ya parametre tahminlerine dokunulmadan dirençli standart </w:t>
      </w:r>
      <w:r w:rsidRPr="009B034B">
        <w:rPr>
          <w:rFonts w:ascii="Times New Roman" w:hAnsi="Times New Roman" w:cs="Times New Roman"/>
          <w:sz w:val="24"/>
          <w:szCs w:val="24"/>
        </w:rPr>
        <w:lastRenderedPageBreak/>
        <w:t xml:space="preserve">hataların kullanılması </w:t>
      </w:r>
      <w:r w:rsidR="00E26E4A" w:rsidRPr="009B034B">
        <w:rPr>
          <w:rFonts w:ascii="Times New Roman" w:hAnsi="Times New Roman" w:cs="Times New Roman"/>
          <w:sz w:val="24"/>
          <w:szCs w:val="24"/>
        </w:rPr>
        <w:t>ya da</w:t>
      </w:r>
      <w:r w:rsidRPr="009B034B">
        <w:rPr>
          <w:rFonts w:ascii="Times New Roman" w:hAnsi="Times New Roman" w:cs="Times New Roman"/>
          <w:sz w:val="24"/>
          <w:szCs w:val="24"/>
        </w:rPr>
        <w:t xml:space="preserve"> uygun yöntemlerle tahmin yapılması gerekmektedir.  (Yerdelen Tatoğlu, 2020: 303). </w:t>
      </w:r>
      <w:r>
        <w:rPr>
          <w:rFonts w:ascii="Times New Roman" w:hAnsi="Times New Roman" w:cs="Times New Roman"/>
          <w:sz w:val="24"/>
          <w:szCs w:val="24"/>
        </w:rPr>
        <w:t>Mevcut modelde değişen varyans, otokorelasyon ve yatay kesit bağımlılığı olduğundan söz konusu varsayımlardan sapmaları dikkate alan Genelleştirilmiş Tahmin Eşitliği Kitle Ortalaması dirençli tahmincisi kullanılmıştır. İlg</w:t>
      </w:r>
      <w:r w:rsidR="00AF4A23">
        <w:rPr>
          <w:rFonts w:ascii="Times New Roman" w:hAnsi="Times New Roman" w:cs="Times New Roman"/>
          <w:sz w:val="24"/>
          <w:szCs w:val="24"/>
        </w:rPr>
        <w:t>ili tahmine ait sonuçlar Tablo 3</w:t>
      </w:r>
      <w:r>
        <w:rPr>
          <w:rFonts w:ascii="Times New Roman" w:hAnsi="Times New Roman" w:cs="Times New Roman"/>
          <w:sz w:val="24"/>
          <w:szCs w:val="24"/>
        </w:rPr>
        <w:t xml:space="preserve">.8’de sunulmuştur. </w:t>
      </w:r>
    </w:p>
    <w:p w:rsidR="0036688B" w:rsidRPr="0036688B" w:rsidRDefault="00AF4A23" w:rsidP="008C28FC">
      <w:pPr>
        <w:pStyle w:val="ResimYazs"/>
        <w:spacing w:after="120"/>
        <w:rPr>
          <w:rFonts w:ascii="Times New Roman" w:hAnsi="Times New Roman" w:cs="Times New Roman"/>
          <w:i w:val="0"/>
          <w:color w:val="auto"/>
          <w:sz w:val="24"/>
          <w:szCs w:val="24"/>
        </w:rPr>
      </w:pPr>
      <w:r>
        <w:rPr>
          <w:rFonts w:ascii="Times New Roman" w:hAnsi="Times New Roman" w:cs="Times New Roman"/>
          <w:b/>
          <w:i w:val="0"/>
          <w:color w:val="auto"/>
          <w:sz w:val="24"/>
          <w:szCs w:val="24"/>
        </w:rPr>
        <w:t>Tablo 3</w:t>
      </w:r>
      <w:r w:rsidR="0036688B" w:rsidRPr="0036688B">
        <w:rPr>
          <w:rFonts w:ascii="Times New Roman" w:hAnsi="Times New Roman" w:cs="Times New Roman"/>
          <w:b/>
          <w:i w:val="0"/>
          <w:color w:val="auto"/>
          <w:sz w:val="24"/>
          <w:szCs w:val="24"/>
        </w:rPr>
        <w:t>.8.</w:t>
      </w:r>
      <w:r w:rsidR="0036688B" w:rsidRPr="0036688B">
        <w:rPr>
          <w:rFonts w:ascii="Times New Roman" w:hAnsi="Times New Roman" w:cs="Times New Roman"/>
          <w:i w:val="0"/>
          <w:color w:val="auto"/>
          <w:sz w:val="24"/>
          <w:szCs w:val="24"/>
        </w:rPr>
        <w:t xml:space="preserve"> </w:t>
      </w:r>
      <w:r w:rsidR="003111D2">
        <w:rPr>
          <w:rFonts w:ascii="Times New Roman" w:hAnsi="Times New Roman" w:cs="Times New Roman"/>
          <w:i w:val="0"/>
          <w:color w:val="auto"/>
          <w:sz w:val="24"/>
          <w:szCs w:val="24"/>
        </w:rPr>
        <w:t xml:space="preserve">Feder-Ram Modeline Ait </w:t>
      </w:r>
      <w:r w:rsidR="00271736">
        <w:rPr>
          <w:rFonts w:ascii="Times New Roman" w:hAnsi="Times New Roman" w:cs="Times New Roman"/>
          <w:i w:val="0"/>
          <w:color w:val="auto"/>
          <w:sz w:val="24"/>
          <w:szCs w:val="24"/>
        </w:rPr>
        <w:t>Genelleştirilmiş Tahmin Eşitliği Kitle Ortalaması Modeli Tahmin Sonuçları</w:t>
      </w:r>
    </w:p>
    <w:tbl>
      <w:tblPr>
        <w:tblStyle w:val="TabloKlavuzu"/>
        <w:tblW w:w="0" w:type="auto"/>
        <w:tblLook w:val="04A0" w:firstRow="1" w:lastRow="0" w:firstColumn="1" w:lastColumn="0" w:noHBand="0" w:noVBand="1"/>
      </w:tblPr>
      <w:tblGrid>
        <w:gridCol w:w="1763"/>
        <w:gridCol w:w="1168"/>
        <w:gridCol w:w="1317"/>
        <w:gridCol w:w="928"/>
        <w:gridCol w:w="1145"/>
        <w:gridCol w:w="1108"/>
        <w:gridCol w:w="1065"/>
      </w:tblGrid>
      <w:tr w:rsidR="006C1DF0" w:rsidTr="00B87CF3">
        <w:tc>
          <w:tcPr>
            <w:tcW w:w="1763" w:type="dxa"/>
            <w:tcBorders>
              <w:left w:val="single" w:sz="4" w:space="0" w:color="FFFFFF" w:themeColor="background1"/>
              <w:right w:val="single" w:sz="4" w:space="0" w:color="FFFFFF" w:themeColor="background1"/>
            </w:tcBorders>
          </w:tcPr>
          <w:p w:rsidR="006C1DF0" w:rsidRPr="00A57564" w:rsidRDefault="0049351B" w:rsidP="00710AF4">
            <w:pPr>
              <w:jc w:val="both"/>
              <w:rPr>
                <w:rFonts w:ascii="Times New Roman" w:hAnsi="Times New Roman" w:cs="Times New Roman"/>
                <w:b/>
                <w:sz w:val="24"/>
                <w:szCs w:val="24"/>
              </w:rPr>
            </w:pPr>
            <m:oMathPara>
              <m:oMathParaPr>
                <m:jc m:val="left"/>
              </m:oMathParaP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Y</m:t>
                    </m:r>
                  </m:e>
                </m:acc>
              </m:oMath>
            </m:oMathPara>
          </w:p>
        </w:tc>
        <w:tc>
          <w:tcPr>
            <w:tcW w:w="1168" w:type="dxa"/>
            <w:tcBorders>
              <w:left w:val="single" w:sz="4" w:space="0" w:color="FFFFFF" w:themeColor="background1"/>
              <w:right w:val="single" w:sz="4" w:space="0" w:color="FFFFFF" w:themeColor="background1"/>
            </w:tcBorders>
          </w:tcPr>
          <w:p w:rsidR="006C1DF0" w:rsidRPr="00654659" w:rsidRDefault="006C1DF0" w:rsidP="00710AF4">
            <w:pPr>
              <w:jc w:val="center"/>
              <w:rPr>
                <w:rFonts w:ascii="Times New Roman" w:hAnsi="Times New Roman" w:cs="Times New Roman"/>
                <w:b/>
                <w:sz w:val="24"/>
                <w:szCs w:val="24"/>
              </w:rPr>
            </w:pPr>
            <w:r w:rsidRPr="00654659">
              <w:rPr>
                <w:rFonts w:ascii="Times New Roman" w:hAnsi="Times New Roman" w:cs="Times New Roman"/>
                <w:b/>
                <w:sz w:val="24"/>
                <w:szCs w:val="24"/>
              </w:rPr>
              <w:t>Katsayı</w:t>
            </w:r>
          </w:p>
        </w:tc>
        <w:tc>
          <w:tcPr>
            <w:tcW w:w="1317" w:type="dxa"/>
            <w:tcBorders>
              <w:left w:val="single" w:sz="4" w:space="0" w:color="FFFFFF" w:themeColor="background1"/>
              <w:right w:val="single" w:sz="4" w:space="0" w:color="FFFFFF" w:themeColor="background1"/>
            </w:tcBorders>
          </w:tcPr>
          <w:p w:rsidR="006C1DF0" w:rsidRPr="00654659" w:rsidRDefault="006C1DF0" w:rsidP="00710AF4">
            <w:pPr>
              <w:jc w:val="center"/>
              <w:rPr>
                <w:rFonts w:ascii="Times New Roman" w:hAnsi="Times New Roman" w:cs="Times New Roman"/>
                <w:b/>
                <w:sz w:val="24"/>
                <w:szCs w:val="24"/>
              </w:rPr>
            </w:pPr>
            <w:r w:rsidRPr="00654659">
              <w:rPr>
                <w:rFonts w:ascii="Times New Roman" w:hAnsi="Times New Roman" w:cs="Times New Roman"/>
                <w:b/>
                <w:sz w:val="24"/>
                <w:szCs w:val="24"/>
              </w:rPr>
              <w:t>Robust Std. Hata</w:t>
            </w:r>
          </w:p>
        </w:tc>
        <w:tc>
          <w:tcPr>
            <w:tcW w:w="928" w:type="dxa"/>
            <w:tcBorders>
              <w:left w:val="single" w:sz="4" w:space="0" w:color="FFFFFF" w:themeColor="background1"/>
              <w:right w:val="single" w:sz="4" w:space="0" w:color="FFFFFF" w:themeColor="background1"/>
            </w:tcBorders>
          </w:tcPr>
          <w:p w:rsidR="006C1DF0" w:rsidRPr="00654659" w:rsidRDefault="00710AF4" w:rsidP="00710AF4">
            <w:pPr>
              <w:jc w:val="center"/>
              <w:rPr>
                <w:rFonts w:ascii="Times New Roman" w:hAnsi="Times New Roman" w:cs="Times New Roman"/>
                <w:b/>
                <w:sz w:val="24"/>
                <w:szCs w:val="24"/>
              </w:rPr>
            </w:pPr>
            <w:r w:rsidRPr="00654659">
              <w:rPr>
                <w:rFonts w:ascii="Times New Roman" w:hAnsi="Times New Roman" w:cs="Times New Roman"/>
                <w:b/>
                <w:sz w:val="24"/>
                <w:szCs w:val="24"/>
              </w:rPr>
              <w:t>Z</w:t>
            </w:r>
          </w:p>
        </w:tc>
        <w:tc>
          <w:tcPr>
            <w:tcW w:w="1145" w:type="dxa"/>
            <w:tcBorders>
              <w:left w:val="single" w:sz="4" w:space="0" w:color="FFFFFF" w:themeColor="background1"/>
              <w:right w:val="single" w:sz="4" w:space="0" w:color="FFFFFF" w:themeColor="background1"/>
            </w:tcBorders>
          </w:tcPr>
          <w:p w:rsidR="006C1DF0" w:rsidRPr="00654659" w:rsidRDefault="006C1DF0" w:rsidP="007B1100">
            <w:pPr>
              <w:jc w:val="center"/>
              <w:rPr>
                <w:rFonts w:ascii="Times New Roman" w:hAnsi="Times New Roman" w:cs="Times New Roman"/>
                <w:b/>
                <w:sz w:val="24"/>
                <w:szCs w:val="24"/>
              </w:rPr>
            </w:pPr>
            <w:r w:rsidRPr="00654659">
              <w:rPr>
                <w:rFonts w:ascii="Times New Roman" w:hAnsi="Times New Roman" w:cs="Times New Roman"/>
                <w:b/>
                <w:sz w:val="24"/>
                <w:szCs w:val="24"/>
              </w:rPr>
              <w:t xml:space="preserve">Prob </w:t>
            </w:r>
          </w:p>
        </w:tc>
        <w:tc>
          <w:tcPr>
            <w:tcW w:w="2173" w:type="dxa"/>
            <w:gridSpan w:val="2"/>
            <w:tcBorders>
              <w:left w:val="single" w:sz="4" w:space="0" w:color="FFFFFF" w:themeColor="background1"/>
              <w:right w:val="single" w:sz="4" w:space="0" w:color="FFFFFF" w:themeColor="background1"/>
            </w:tcBorders>
          </w:tcPr>
          <w:p w:rsidR="006C1DF0" w:rsidRPr="00654659" w:rsidRDefault="006C1DF0" w:rsidP="00710AF4">
            <w:pPr>
              <w:jc w:val="center"/>
              <w:rPr>
                <w:rFonts w:ascii="Times New Roman" w:hAnsi="Times New Roman" w:cs="Times New Roman"/>
                <w:b/>
                <w:sz w:val="24"/>
                <w:szCs w:val="24"/>
              </w:rPr>
            </w:pPr>
            <w:r w:rsidRPr="00654659">
              <w:rPr>
                <w:rFonts w:ascii="Times New Roman" w:hAnsi="Times New Roman" w:cs="Times New Roman"/>
                <w:b/>
                <w:sz w:val="24"/>
                <w:szCs w:val="24"/>
              </w:rPr>
              <w:t>%95 Güven Aralıkları</w:t>
            </w:r>
          </w:p>
        </w:tc>
      </w:tr>
      <w:tr w:rsidR="006C1DF0" w:rsidTr="00B87CF3">
        <w:tc>
          <w:tcPr>
            <w:tcW w:w="1763" w:type="dxa"/>
            <w:tcBorders>
              <w:left w:val="single" w:sz="4" w:space="0" w:color="FFFFFF" w:themeColor="background1"/>
              <w:bottom w:val="single" w:sz="4" w:space="0" w:color="FFFFFF" w:themeColor="background1"/>
              <w:right w:val="single" w:sz="4" w:space="0" w:color="FFFFFF" w:themeColor="background1"/>
            </w:tcBorders>
          </w:tcPr>
          <w:p w:rsidR="006C1DF0" w:rsidRDefault="00DD7B54" w:rsidP="00710AF4">
            <w:pPr>
              <w:jc w:val="both"/>
              <w:rPr>
                <w:rFonts w:ascii="Times New Roman" w:hAnsi="Times New Roman" w:cs="Times New Roman"/>
                <w:sz w:val="24"/>
                <w:szCs w:val="24"/>
              </w:rPr>
            </w:pPr>
            <w:r>
              <w:rPr>
                <w:rFonts w:ascii="Times New Roman" w:hAnsi="Times New Roman" w:cs="Times New Roman"/>
                <w:sz w:val="24"/>
                <w:szCs w:val="24"/>
              </w:rPr>
              <w:t>I/Y</w:t>
            </w:r>
          </w:p>
        </w:tc>
        <w:tc>
          <w:tcPr>
            <w:tcW w:w="1168" w:type="dxa"/>
            <w:tcBorders>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0,109</w:t>
            </w:r>
          </w:p>
        </w:tc>
        <w:tc>
          <w:tcPr>
            <w:tcW w:w="1317" w:type="dxa"/>
            <w:tcBorders>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0,017</w:t>
            </w:r>
          </w:p>
        </w:tc>
        <w:tc>
          <w:tcPr>
            <w:tcW w:w="928" w:type="dxa"/>
            <w:tcBorders>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6,35</w:t>
            </w:r>
          </w:p>
        </w:tc>
        <w:tc>
          <w:tcPr>
            <w:tcW w:w="1145" w:type="dxa"/>
            <w:tcBorders>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w:t>
            </w:r>
            <w:r w:rsidRPr="0090477E">
              <w:rPr>
                <w:rFonts w:ascii="Times New Roman" w:hAnsi="Times New Roman" w:cs="Times New Roman"/>
                <w:sz w:val="24"/>
                <w:szCs w:val="24"/>
              </w:rPr>
              <w:t>001</w:t>
            </w:r>
          </w:p>
        </w:tc>
        <w:tc>
          <w:tcPr>
            <w:tcW w:w="1108" w:type="dxa"/>
            <w:tcBorders>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0,076</w:t>
            </w:r>
          </w:p>
        </w:tc>
        <w:tc>
          <w:tcPr>
            <w:tcW w:w="1065" w:type="dxa"/>
            <w:tcBorders>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0,144</w:t>
            </w:r>
          </w:p>
        </w:tc>
      </w:tr>
      <w:tr w:rsidR="006C1DF0" w:rsidTr="00B87CF3">
        <w:tc>
          <w:tcPr>
            <w:tcW w:w="1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F787F" w:rsidRDefault="0049351B" w:rsidP="00710AF4">
            <w:pPr>
              <w:jc w:val="both"/>
              <w:rPr>
                <w:rFonts w:ascii="Times New Roman" w:hAnsi="Times New Roman" w:cs="Times New Roman"/>
                <w:sz w:val="24"/>
                <w:szCs w:val="24"/>
              </w:rPr>
            </w:pPr>
            <m:oMathPara>
              <m:oMathParaPr>
                <m:jc m:val="left"/>
              </m:oMathParaP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L</m:t>
                    </m:r>
                  </m:e>
                </m:acc>
              </m:oMath>
            </m:oMathPara>
          </w:p>
        </w:tc>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0,266</w:t>
            </w:r>
          </w:p>
        </w:tc>
        <w:tc>
          <w:tcPr>
            <w:tcW w:w="1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0,033</w:t>
            </w:r>
          </w:p>
        </w:tc>
        <w:tc>
          <w:tcPr>
            <w:tcW w:w="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7,97</w:t>
            </w:r>
          </w:p>
        </w:tc>
        <w:tc>
          <w:tcPr>
            <w:tcW w:w="11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w:t>
            </w:r>
            <w:r w:rsidRPr="0090477E">
              <w:rPr>
                <w:rFonts w:ascii="Times New Roman" w:hAnsi="Times New Roman" w:cs="Times New Roman"/>
                <w:sz w:val="24"/>
                <w:szCs w:val="24"/>
              </w:rPr>
              <w:t>001</w:t>
            </w:r>
          </w:p>
        </w:tc>
        <w:tc>
          <w:tcPr>
            <w:tcW w:w="1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0,201</w:t>
            </w:r>
          </w:p>
        </w:tc>
        <w:tc>
          <w:tcPr>
            <w:tcW w:w="10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1,332</w:t>
            </w:r>
          </w:p>
        </w:tc>
      </w:tr>
      <w:tr w:rsidR="006C1DF0" w:rsidTr="00B87CF3">
        <w:tc>
          <w:tcPr>
            <w:tcW w:w="1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49351B" w:rsidP="00710AF4">
            <w:pPr>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H</m:t>
                  </m:r>
                </m:e>
              </m:acc>
            </m:oMath>
            <w:r w:rsidR="00DD7B54">
              <w:rPr>
                <w:rFonts w:ascii="Times New Roman" w:hAnsi="Times New Roman" w:cs="Times New Roman"/>
                <w:sz w:val="24"/>
                <w:szCs w:val="24"/>
              </w:rPr>
              <w:t>/Y</w:t>
            </w:r>
          </w:p>
        </w:tc>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0477E" w:rsidRDefault="00291B7E" w:rsidP="00710AF4">
            <w:pPr>
              <w:jc w:val="center"/>
              <w:rPr>
                <w:rFonts w:ascii="Times New Roman" w:hAnsi="Times New Roman" w:cs="Times New Roman"/>
                <w:sz w:val="24"/>
                <w:szCs w:val="24"/>
              </w:rPr>
            </w:pPr>
            <w:r>
              <w:rPr>
                <w:rFonts w:ascii="Times New Roman" w:hAnsi="Times New Roman" w:cs="Times New Roman"/>
                <w:sz w:val="24"/>
                <w:szCs w:val="24"/>
              </w:rPr>
              <w:t>0</w:t>
            </w:r>
            <w:r w:rsidR="006C1DF0">
              <w:rPr>
                <w:rFonts w:ascii="Times New Roman" w:hAnsi="Times New Roman" w:cs="Times New Roman"/>
                <w:sz w:val="24"/>
                <w:szCs w:val="24"/>
              </w:rPr>
              <w:t>,182</w:t>
            </w:r>
          </w:p>
        </w:tc>
        <w:tc>
          <w:tcPr>
            <w:tcW w:w="1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0,024</w:t>
            </w:r>
          </w:p>
        </w:tc>
        <w:tc>
          <w:tcPr>
            <w:tcW w:w="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7,46</w:t>
            </w:r>
          </w:p>
        </w:tc>
        <w:tc>
          <w:tcPr>
            <w:tcW w:w="11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w:t>
            </w:r>
            <w:r w:rsidRPr="0090477E">
              <w:rPr>
                <w:rFonts w:ascii="Times New Roman" w:hAnsi="Times New Roman" w:cs="Times New Roman"/>
                <w:sz w:val="24"/>
                <w:szCs w:val="24"/>
              </w:rPr>
              <w:t>001</w:t>
            </w:r>
          </w:p>
        </w:tc>
        <w:tc>
          <w:tcPr>
            <w:tcW w:w="1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1,135</w:t>
            </w:r>
          </w:p>
        </w:tc>
        <w:tc>
          <w:tcPr>
            <w:tcW w:w="10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0,231</w:t>
            </w:r>
          </w:p>
        </w:tc>
      </w:tr>
      <w:tr w:rsidR="006C1DF0" w:rsidTr="00B87CF3">
        <w:tc>
          <w:tcPr>
            <w:tcW w:w="1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F787F" w:rsidRDefault="0049351B" w:rsidP="00710AF4">
            <w:pPr>
              <w:jc w:val="both"/>
              <w:rPr>
                <w:rFonts w:ascii="Times New Roman" w:hAnsi="Times New Roman" w:cs="Times New Roman"/>
                <w:sz w:val="24"/>
                <w:szCs w:val="24"/>
              </w:rPr>
            </w:pPr>
            <m:oMathPara>
              <m:oMathParaPr>
                <m:jc m:val="left"/>
              </m:oMathParaPr>
              <m:oMath>
                <m:acc>
                  <m:accPr>
                    <m:chr m:val="̈"/>
                    <m:ctrlPr>
                      <w:rPr>
                        <w:rFonts w:ascii="Cambria Math" w:hAnsi="Cambria Math" w:cs="Times New Roman"/>
                        <w:i/>
                        <w:sz w:val="24"/>
                        <w:szCs w:val="24"/>
                      </w:rPr>
                    </m:ctrlPr>
                  </m:accPr>
                  <m:e>
                    <m:r>
                      <w:rPr>
                        <w:rFonts w:ascii="Cambria Math" w:hAnsi="Cambria Math" w:cs="Times New Roman"/>
                        <w:sz w:val="24"/>
                        <w:szCs w:val="24"/>
                      </w:rPr>
                      <m:t>H</m:t>
                    </m:r>
                  </m:e>
                </m:acc>
              </m:oMath>
            </m:oMathPara>
          </w:p>
        </w:tc>
        <w:tc>
          <w:tcPr>
            <w:tcW w:w="11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0,043</w:t>
            </w:r>
          </w:p>
        </w:tc>
        <w:tc>
          <w:tcPr>
            <w:tcW w:w="13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0,018</w:t>
            </w:r>
          </w:p>
        </w:tc>
        <w:tc>
          <w:tcPr>
            <w:tcW w:w="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2,38</w:t>
            </w:r>
          </w:p>
        </w:tc>
        <w:tc>
          <w:tcPr>
            <w:tcW w:w="11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0,017</w:t>
            </w:r>
          </w:p>
        </w:tc>
        <w:tc>
          <w:tcPr>
            <w:tcW w:w="1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0,008</w:t>
            </w:r>
          </w:p>
        </w:tc>
        <w:tc>
          <w:tcPr>
            <w:tcW w:w="10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0,078</w:t>
            </w:r>
          </w:p>
        </w:tc>
      </w:tr>
      <w:tr w:rsidR="006C1DF0" w:rsidTr="00B87CF3">
        <w:tc>
          <w:tcPr>
            <w:tcW w:w="1763"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10AF4">
            <w:pPr>
              <w:jc w:val="both"/>
              <w:rPr>
                <w:rFonts w:ascii="Times New Roman" w:hAnsi="Times New Roman" w:cs="Times New Roman"/>
                <w:sz w:val="24"/>
                <w:szCs w:val="24"/>
              </w:rPr>
            </w:pPr>
            <w:r>
              <w:rPr>
                <w:rFonts w:ascii="Times New Roman" w:hAnsi="Times New Roman" w:cs="Times New Roman"/>
                <w:sz w:val="24"/>
                <w:szCs w:val="24"/>
              </w:rPr>
              <w:t>Sabit terim</w:t>
            </w:r>
          </w:p>
        </w:tc>
        <w:tc>
          <w:tcPr>
            <w:tcW w:w="1168" w:type="dxa"/>
            <w:tcBorders>
              <w:top w:val="single" w:sz="4" w:space="0" w:color="FFFFFF" w:themeColor="background1"/>
              <w:left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w:t>
            </w:r>
            <w:r w:rsidRPr="0090477E">
              <w:rPr>
                <w:rFonts w:ascii="Times New Roman" w:hAnsi="Times New Roman" w:cs="Times New Roman"/>
                <w:sz w:val="24"/>
                <w:szCs w:val="24"/>
              </w:rPr>
              <w:t>018</w:t>
            </w:r>
          </w:p>
        </w:tc>
        <w:tc>
          <w:tcPr>
            <w:tcW w:w="1317" w:type="dxa"/>
            <w:tcBorders>
              <w:top w:val="single" w:sz="4" w:space="0" w:color="FFFFFF" w:themeColor="background1"/>
              <w:left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0,005</w:t>
            </w:r>
          </w:p>
        </w:tc>
        <w:tc>
          <w:tcPr>
            <w:tcW w:w="928" w:type="dxa"/>
            <w:tcBorders>
              <w:top w:val="single" w:sz="4" w:space="0" w:color="FFFFFF" w:themeColor="background1"/>
              <w:left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3,88</w:t>
            </w:r>
          </w:p>
        </w:tc>
        <w:tc>
          <w:tcPr>
            <w:tcW w:w="1145" w:type="dxa"/>
            <w:tcBorders>
              <w:top w:val="single" w:sz="4" w:space="0" w:color="FFFFFF" w:themeColor="background1"/>
              <w:left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w:t>
            </w:r>
            <w:r w:rsidRPr="0090477E">
              <w:rPr>
                <w:rFonts w:ascii="Times New Roman" w:hAnsi="Times New Roman" w:cs="Times New Roman"/>
                <w:sz w:val="24"/>
                <w:szCs w:val="24"/>
              </w:rPr>
              <w:t>001</w:t>
            </w:r>
          </w:p>
        </w:tc>
        <w:tc>
          <w:tcPr>
            <w:tcW w:w="1108" w:type="dxa"/>
            <w:tcBorders>
              <w:top w:val="single" w:sz="4" w:space="0" w:color="FFFFFF" w:themeColor="background1"/>
              <w:left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0,009</w:t>
            </w:r>
          </w:p>
        </w:tc>
        <w:tc>
          <w:tcPr>
            <w:tcW w:w="1065" w:type="dxa"/>
            <w:tcBorders>
              <w:top w:val="single" w:sz="4" w:space="0" w:color="FFFFFF" w:themeColor="background1"/>
              <w:left w:val="single" w:sz="4" w:space="0" w:color="FFFFFF" w:themeColor="background1"/>
              <w:right w:val="single" w:sz="4" w:space="0" w:color="FFFFFF" w:themeColor="background1"/>
            </w:tcBorders>
          </w:tcPr>
          <w:p w:rsidR="006C1DF0" w:rsidRPr="0090477E" w:rsidRDefault="006C1DF0" w:rsidP="00710AF4">
            <w:pPr>
              <w:jc w:val="center"/>
              <w:rPr>
                <w:rFonts w:ascii="Times New Roman" w:hAnsi="Times New Roman" w:cs="Times New Roman"/>
                <w:sz w:val="24"/>
                <w:szCs w:val="24"/>
              </w:rPr>
            </w:pPr>
            <w:r>
              <w:rPr>
                <w:rFonts w:ascii="Times New Roman" w:hAnsi="Times New Roman" w:cs="Times New Roman"/>
                <w:sz w:val="24"/>
                <w:szCs w:val="24"/>
              </w:rPr>
              <w:t>0,028</w:t>
            </w:r>
          </w:p>
        </w:tc>
      </w:tr>
    </w:tbl>
    <w:p w:rsidR="009B2B5C" w:rsidRDefault="009B2B5C" w:rsidP="009B2B5C">
      <w:pPr>
        <w:spacing w:before="120" w:after="120" w:line="360" w:lineRule="auto"/>
        <w:jc w:val="both"/>
        <w:rPr>
          <w:rFonts w:ascii="Times New Roman" w:hAnsi="Times New Roman" w:cs="Times New Roman"/>
          <w:sz w:val="24"/>
          <w:szCs w:val="24"/>
        </w:rPr>
      </w:pPr>
    </w:p>
    <w:p w:rsidR="009B2B5C" w:rsidRDefault="009B2B5C"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Tablo’dan elde edilen ekonometrik model:</w:t>
      </w:r>
    </w:p>
    <w:p w:rsidR="009B2B5C" w:rsidRDefault="0049351B" w:rsidP="004028F3">
      <w:pPr>
        <w:tabs>
          <w:tab w:val="left" w:pos="1515"/>
        </w:tabs>
        <w:spacing w:before="120" w:after="120" w:line="360" w:lineRule="auto"/>
        <w:ind w:firstLine="567"/>
        <w:jc w:val="both"/>
        <w:rPr>
          <w:rFonts w:ascii="Times New Roman" w:eastAsiaTheme="minorEastAsia" w:hAnsi="Times New Roman" w:cs="Times New Roman"/>
          <w:color w:val="FF0000"/>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009B2B5C">
        <w:rPr>
          <w:rFonts w:ascii="Times New Roman" w:hAnsi="Times New Roman" w:cs="Times New Roman"/>
          <w:sz w:val="24"/>
          <w:szCs w:val="24"/>
        </w:rPr>
        <w:t>= 0,018 + 0,109</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I</m:t>
            </m:r>
          </m:num>
          <m:den>
            <m:r>
              <w:rPr>
                <w:rFonts w:ascii="Cambria Math" w:hAnsi="Cambria Math" w:cs="Times New Roman"/>
                <w:sz w:val="24"/>
                <w:szCs w:val="24"/>
              </w:rPr>
              <m:t>Y</m:t>
            </m:r>
          </m:den>
        </m:f>
      </m:oMath>
      <w:r w:rsidR="009B2B5C">
        <w:rPr>
          <w:rFonts w:ascii="Times New Roman" w:eastAsiaTheme="minorEastAsia" w:hAnsi="Times New Roman" w:cs="Times New Roman"/>
          <w:sz w:val="24"/>
          <w:szCs w:val="24"/>
        </w:rPr>
        <w:t xml:space="preserve"> + 0,266</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L</m:t>
            </m:r>
          </m:e>
        </m:acc>
        <m:r>
          <w:rPr>
            <w:rFonts w:ascii="Cambria Math" w:eastAsiaTheme="minorEastAsia" w:hAnsi="Cambria Math" w:cs="Times New Roman"/>
            <w:sz w:val="24"/>
            <w:szCs w:val="24"/>
          </w:rPr>
          <m:t xml:space="preserve"> </m:t>
        </m:r>
      </m:oMath>
      <w:r w:rsidR="009B2B5C">
        <w:rPr>
          <w:rFonts w:ascii="Times New Roman" w:eastAsiaTheme="minorEastAsia" w:hAnsi="Times New Roman" w:cs="Times New Roman"/>
          <w:sz w:val="24"/>
          <w:szCs w:val="24"/>
        </w:rPr>
        <w:t>+ 1,182</w:t>
      </w:r>
      <m:oMath>
        <m:f>
          <m:fPr>
            <m:ctrlPr>
              <w:rPr>
                <w:rFonts w:ascii="Cambria Math" w:eastAsiaTheme="minorEastAsia" w:hAnsi="Cambria Math" w:cs="Times New Roman"/>
                <w:i/>
                <w:sz w:val="24"/>
                <w:szCs w:val="24"/>
              </w:rPr>
            </m:ctrlPr>
          </m:fPr>
          <m:num>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H</m:t>
                </m:r>
              </m:e>
            </m:acc>
          </m:num>
          <m:den>
            <m:r>
              <w:rPr>
                <w:rFonts w:ascii="Cambria Math" w:eastAsiaTheme="minorEastAsia" w:hAnsi="Cambria Math" w:cs="Times New Roman"/>
                <w:sz w:val="24"/>
                <w:szCs w:val="24"/>
              </w:rPr>
              <m:t>Y</m:t>
            </m:r>
          </m:den>
        </m:f>
      </m:oMath>
      <w:r w:rsidR="009B2B5C">
        <w:rPr>
          <w:rFonts w:ascii="Times New Roman" w:eastAsiaTheme="minorEastAsia" w:hAnsi="Times New Roman" w:cs="Times New Roman"/>
          <w:sz w:val="24"/>
          <w:szCs w:val="24"/>
        </w:rPr>
        <w:t xml:space="preserve"> + 0,043</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H</m:t>
            </m:r>
          </m:e>
        </m:acc>
      </m:oMath>
      <w:r w:rsidR="009B2B5C">
        <w:rPr>
          <w:rFonts w:ascii="Times New Roman" w:eastAsiaTheme="minorEastAsia" w:hAnsi="Times New Roman" w:cs="Times New Roman"/>
          <w:sz w:val="24"/>
          <w:szCs w:val="24"/>
        </w:rPr>
        <w:t xml:space="preserve">  </w:t>
      </w:r>
      <w:r w:rsidR="004028F3">
        <w:rPr>
          <w:rFonts w:ascii="Times New Roman" w:eastAsiaTheme="minorEastAsia" w:hAnsi="Times New Roman" w:cs="Times New Roman"/>
          <w:sz w:val="24"/>
          <w:szCs w:val="24"/>
        </w:rPr>
        <w:t xml:space="preserve">                               </w:t>
      </w:r>
      <w:r w:rsidR="00AD3CC7">
        <w:rPr>
          <w:rFonts w:ascii="Times New Roman" w:eastAsiaTheme="minorEastAsia" w:hAnsi="Times New Roman" w:cs="Times New Roman"/>
          <w:sz w:val="24"/>
          <w:szCs w:val="24"/>
        </w:rPr>
        <w:t xml:space="preserve">                   </w:t>
      </w:r>
      <w:r w:rsidR="00AF4A23">
        <w:rPr>
          <w:rFonts w:ascii="Times New Roman" w:eastAsiaTheme="minorEastAsia" w:hAnsi="Times New Roman" w:cs="Times New Roman"/>
          <w:sz w:val="24"/>
          <w:szCs w:val="24"/>
        </w:rPr>
        <w:t>(3.</w:t>
      </w:r>
      <w:r w:rsidR="009B2B5C">
        <w:rPr>
          <w:rFonts w:ascii="Times New Roman" w:eastAsiaTheme="minorEastAsia" w:hAnsi="Times New Roman" w:cs="Times New Roman"/>
          <w:sz w:val="24"/>
          <w:szCs w:val="24"/>
        </w:rPr>
        <w:t xml:space="preserve">1)                                                        </w:t>
      </w:r>
    </w:p>
    <w:p w:rsidR="009B2B5C" w:rsidRPr="006B4257" w:rsidRDefault="009B2B5C" w:rsidP="009B2B5C">
      <w:pPr>
        <w:tabs>
          <w:tab w:val="left" w:pos="1515"/>
        </w:tabs>
        <w:spacing w:before="120" w:after="120" w:line="360" w:lineRule="auto"/>
        <w:jc w:val="both"/>
        <w:rPr>
          <w:rFonts w:ascii="Times New Roman" w:hAnsi="Times New Roman" w:cs="Times New Roman"/>
          <w:sz w:val="24"/>
          <w:szCs w:val="24"/>
        </w:rPr>
      </w:pPr>
      <w:r w:rsidRPr="006B4257">
        <w:rPr>
          <w:rFonts w:ascii="Times New Roman" w:eastAsiaTheme="minorEastAsia" w:hAnsi="Times New Roman" w:cs="Times New Roman"/>
          <w:sz w:val="24"/>
          <w:szCs w:val="24"/>
        </w:rPr>
        <w:t>şeklindedir.</w:t>
      </w:r>
    </w:p>
    <w:p w:rsidR="009B2B5C" w:rsidRDefault="00AF4A23"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Eşitlik 3</w:t>
      </w:r>
      <w:r w:rsidR="009B2B5C">
        <w:rPr>
          <w:rFonts w:ascii="Times New Roman" w:hAnsi="Times New Roman" w:cs="Times New Roman"/>
          <w:color w:val="000000" w:themeColor="text1"/>
          <w:sz w:val="24"/>
          <w:szCs w:val="24"/>
        </w:rPr>
        <w:t>.1’e göre</w:t>
      </w:r>
      <w:r w:rsidR="009B2B5C">
        <w:rPr>
          <w:rFonts w:ascii="Times New Roman" w:hAnsi="Times New Roman" w:cs="Times New Roman"/>
          <w:sz w:val="24"/>
          <w:szCs w:val="24"/>
        </w:rPr>
        <w:t>; yatırımların GSYİH içindeki payı, işgücü büyüme oranı, sağlık harcamalarının GSYİH iç</w:t>
      </w:r>
      <w:r w:rsidR="004F63C6">
        <w:rPr>
          <w:rFonts w:ascii="Times New Roman" w:hAnsi="Times New Roman" w:cs="Times New Roman"/>
          <w:sz w:val="24"/>
          <w:szCs w:val="24"/>
        </w:rPr>
        <w:t>indeki</w:t>
      </w:r>
      <w:r w:rsidR="009B2B5C">
        <w:rPr>
          <w:rFonts w:ascii="Times New Roman" w:hAnsi="Times New Roman" w:cs="Times New Roman"/>
          <w:sz w:val="24"/>
          <w:szCs w:val="24"/>
        </w:rPr>
        <w:t xml:space="preserve"> payı (doğrudan etki) ve sağlık harcamaları büyüme oranı (dolaylı etki) ekonomik büyüme üzerinde olumlu yönde bir etkiye sahiptir. Söz konusu değişkenlerin tümünün işareti pozitiftir. </w:t>
      </w:r>
      <w:r w:rsidR="009B2B5C" w:rsidRPr="009D5DA3">
        <w:rPr>
          <w:rFonts w:ascii="Times New Roman" w:hAnsi="Times New Roman" w:cs="Times New Roman"/>
          <w:sz w:val="24"/>
          <w:szCs w:val="24"/>
        </w:rPr>
        <w:t>Bu doğrultuda katsayı işaretlerinin teorik beklentilerle uyumlu olduğu gözlemlenmektedir (Feder, 1982: 64</w:t>
      </w:r>
      <w:r w:rsidR="009B2B5C">
        <w:rPr>
          <w:rFonts w:ascii="Times New Roman" w:hAnsi="Times New Roman" w:cs="Times New Roman"/>
          <w:sz w:val="24"/>
          <w:szCs w:val="24"/>
        </w:rPr>
        <w:t>)</w:t>
      </w:r>
      <w:r w:rsidR="009B2B5C" w:rsidRPr="00C02C65">
        <w:rPr>
          <w:rFonts w:ascii="Times New Roman" w:hAnsi="Times New Roman" w:cs="Times New Roman"/>
          <w:sz w:val="24"/>
          <w:szCs w:val="24"/>
        </w:rPr>
        <w:t>.</w:t>
      </w:r>
      <w:r w:rsidR="009B2B5C">
        <w:rPr>
          <w:rFonts w:ascii="Times New Roman" w:hAnsi="Times New Roman" w:cs="Times New Roman"/>
          <w:sz w:val="24"/>
          <w:szCs w:val="24"/>
        </w:rPr>
        <w:t xml:space="preserve"> Diğer değişkenler sabit kalmak kaydıyla yatırımların GSYİH iç</w:t>
      </w:r>
      <w:r w:rsidR="00E26E4A">
        <w:rPr>
          <w:rFonts w:ascii="Times New Roman" w:hAnsi="Times New Roman" w:cs="Times New Roman"/>
          <w:sz w:val="24"/>
          <w:szCs w:val="24"/>
        </w:rPr>
        <w:t>indeki</w:t>
      </w:r>
      <w:r w:rsidR="009B2B5C">
        <w:rPr>
          <w:rFonts w:ascii="Times New Roman" w:hAnsi="Times New Roman" w:cs="Times New Roman"/>
          <w:sz w:val="24"/>
          <w:szCs w:val="24"/>
        </w:rPr>
        <w:t xml:space="preserve"> payı %1 arttığında GSYİH büyüme oranı ortalama %10,9 artacaktır. İşgücü büyüme oranında meydana gelen %1’lik artış karşısında GSYİH büyüme oranı ortalama</w:t>
      </w:r>
      <m:oMath>
        <m:r>
          <w:rPr>
            <w:rFonts w:ascii="Cambria Math" w:hAnsi="Cambria Math" w:cs="Times New Roman"/>
            <w:sz w:val="24"/>
            <w:szCs w:val="24"/>
          </w:rPr>
          <m:t xml:space="preserve"> </m:t>
        </m:r>
      </m:oMath>
      <w:r w:rsidR="009B2B5C">
        <w:rPr>
          <w:rFonts w:ascii="Times New Roman" w:hAnsi="Times New Roman" w:cs="Times New Roman"/>
          <w:sz w:val="24"/>
          <w:szCs w:val="24"/>
        </w:rPr>
        <w:t>%26,6 artacaktır. Sağlık harc</w:t>
      </w:r>
      <w:r w:rsidR="00E26E4A">
        <w:rPr>
          <w:rFonts w:ascii="Times New Roman" w:hAnsi="Times New Roman" w:cs="Times New Roman"/>
          <w:sz w:val="24"/>
          <w:szCs w:val="24"/>
        </w:rPr>
        <w:t>amalarının GSYİH içindeki</w:t>
      </w:r>
      <w:r w:rsidR="009B2B5C">
        <w:rPr>
          <w:rFonts w:ascii="Times New Roman" w:hAnsi="Times New Roman" w:cs="Times New Roman"/>
          <w:sz w:val="24"/>
          <w:szCs w:val="24"/>
        </w:rPr>
        <w:t xml:space="preserve"> payı %1 arttığında GSYİH büyüme oranı ortalama %18,2 artacaktır. Sağlık harcamaları büyüme oranı %1 arttığında GSYİH büyüme oranı ortalama %4,3 artacaktır.</w:t>
      </w:r>
    </w:p>
    <w:p w:rsidR="009B2B5C" w:rsidRDefault="009B2B5C"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Feder-Ram modeli doğrultusunda hesaplanması gereken bir diğer katsayı ise γ</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λ+θ</m:t>
            </m:r>
          </m:num>
          <m:den>
            <m:r>
              <w:rPr>
                <w:rFonts w:ascii="Cambria Math" w:hAnsi="Cambria Math" w:cs="Times New Roman"/>
                <w:sz w:val="24"/>
                <w:szCs w:val="24"/>
              </w:rPr>
              <m:t>1-θ</m:t>
            </m:r>
          </m:den>
        </m:f>
      </m:oMath>
      <w:r>
        <w:rPr>
          <w:rFonts w:ascii="Times New Roman" w:eastAsiaTheme="minorEastAsia" w:hAnsi="Times New Roman" w:cs="Times New Roman"/>
          <w:sz w:val="24"/>
          <w:szCs w:val="24"/>
        </w:rPr>
        <w:t>)’dır.</w:t>
      </w:r>
      <w:r>
        <w:rPr>
          <w:rFonts w:ascii="Times New Roman" w:hAnsi="Times New Roman" w:cs="Times New Roman"/>
          <w:sz w:val="24"/>
          <w:szCs w:val="24"/>
        </w:rPr>
        <w:t xml:space="preserve"> γ katsayısı sağlık sektörüne yapılan harcamaların verimlilik düzeyini göstermektedir. Bu katsayı, 0’dan büyük olduğunda ekonomik büyüme üzerinde sağlık </w:t>
      </w:r>
      <w:r>
        <w:rPr>
          <w:rFonts w:ascii="Times New Roman" w:hAnsi="Times New Roman" w:cs="Times New Roman"/>
          <w:sz w:val="24"/>
          <w:szCs w:val="24"/>
        </w:rPr>
        <w:lastRenderedPageBreak/>
        <w:t>sektörünün sağlık dışı sektörden daha etkili ve sağlık sektörüne yapılan harcamaların diğer sektörlere yapılan harcamalara göre daha verimli olduğu söylenmektedir. Katsayının 0’dan küçük olduğu tersi bir durumda ise, ekonomik büyüme üzerinde sağlık dışı sektörlerin sağlık sektöründen daha etkili ve sağlık dışı sektöre yapılan harcamaların sağlık sektörüne yapılan harcamalara göre daha verimli olduğu söylenebilir. Katsayı 0’a eşit olduğunda; sağlık sektörü ve sağlık dışı sektör arasında verimlilik farkının olmadığı, hangi sektöre harcama yapılırsa yapılsın ekonomik büyüme üzerinde aynı etkiye sahip olduğu belirtilmektedir (Augier v</w:t>
      </w:r>
      <w:r w:rsidR="00D123F7">
        <w:rPr>
          <w:rFonts w:ascii="Times New Roman" w:hAnsi="Times New Roman" w:cs="Times New Roman"/>
          <w:sz w:val="24"/>
          <w:szCs w:val="24"/>
        </w:rPr>
        <w:t xml:space="preserve">e </w:t>
      </w:r>
      <w:r>
        <w:rPr>
          <w:rFonts w:ascii="Times New Roman" w:hAnsi="Times New Roman" w:cs="Times New Roman"/>
          <w:sz w:val="24"/>
          <w:szCs w:val="24"/>
        </w:rPr>
        <w:t>d</w:t>
      </w:r>
      <w:r w:rsidR="00D123F7">
        <w:rPr>
          <w:rFonts w:ascii="Times New Roman" w:hAnsi="Times New Roman" w:cs="Times New Roman"/>
          <w:sz w:val="24"/>
          <w:szCs w:val="24"/>
        </w:rPr>
        <w:t>iğ</w:t>
      </w:r>
      <w:r>
        <w:rPr>
          <w:rFonts w:ascii="Times New Roman" w:hAnsi="Times New Roman" w:cs="Times New Roman"/>
          <w:sz w:val="24"/>
          <w:szCs w:val="24"/>
        </w:rPr>
        <w:t xml:space="preserve">., 2017: 70; Kurt, 2015: 444). Bu çalışmada söz konusu katsayı 0,235 olarak bulunduğundan, ekonomik büyüme üzerinde sağlık sektörünün sağlık dışı sektörden daha etkili ve sağlık sektörüne yapılan harcamaların diğer sektörlere yapılan harcamalara göre daha verimli olduğu ortaya çıkmıştır. </w:t>
      </w:r>
    </w:p>
    <w:p w:rsidR="009B2B5C" w:rsidRDefault="009B2B5C" w:rsidP="009B2B5C">
      <w:pPr>
        <w:spacing w:before="120"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Söz konusu modele ait R</w:t>
      </w:r>
      <w:r w:rsidRPr="00DD2B5D">
        <w:rPr>
          <w:rFonts w:ascii="Times New Roman" w:hAnsi="Times New Roman" w:cs="Times New Roman"/>
          <w:sz w:val="24"/>
          <w:szCs w:val="24"/>
          <w:vertAlign w:val="superscript"/>
        </w:rPr>
        <w:t>2</w:t>
      </w:r>
      <w:r>
        <w:rPr>
          <w:rFonts w:ascii="Times New Roman" w:hAnsi="Times New Roman" w:cs="Times New Roman"/>
          <w:sz w:val="24"/>
          <w:szCs w:val="24"/>
        </w:rPr>
        <w:t xml:space="preserve"> değeri de 0,3174 olarak belirlenmiştir. Bu durumda, GSYİH büyüme oranındaki toplam değişimin %32’si yatırımların GSYİH içindeki payı, işgücü büyüme oranı, sağlık harcamalarının GSYİH içindeki payı ve sağlık harcamaları büyüme oranı tarafından açıklanabildiği ortaya koyulmuştur.</w:t>
      </w:r>
    </w:p>
    <w:p w:rsidR="009B2B5C" w:rsidRPr="00CD397E" w:rsidRDefault="00AF4A23" w:rsidP="007F6C35">
      <w:pPr>
        <w:pStyle w:val="Balk2"/>
        <w:spacing w:before="0" w:after="120" w:line="360" w:lineRule="auto"/>
        <w:rPr>
          <w:rFonts w:ascii="Times New Roman" w:hAnsi="Times New Roman" w:cs="Times New Roman"/>
          <w:b/>
          <w:color w:val="auto"/>
          <w:sz w:val="24"/>
          <w:szCs w:val="24"/>
        </w:rPr>
      </w:pPr>
      <w:bookmarkStart w:id="101" w:name="_Toc142307731"/>
      <w:r>
        <w:rPr>
          <w:rFonts w:ascii="Times New Roman" w:hAnsi="Times New Roman" w:cs="Times New Roman"/>
          <w:b/>
          <w:color w:val="auto"/>
          <w:sz w:val="24"/>
          <w:szCs w:val="24"/>
        </w:rPr>
        <w:t>3</w:t>
      </w:r>
      <w:r w:rsidR="009B2B5C" w:rsidRPr="00CD397E">
        <w:rPr>
          <w:rFonts w:ascii="Times New Roman" w:hAnsi="Times New Roman" w:cs="Times New Roman"/>
          <w:b/>
          <w:color w:val="auto"/>
          <w:sz w:val="24"/>
          <w:szCs w:val="24"/>
        </w:rPr>
        <w:t>.2.2. Genişletilmiş Solow Modeline Ait Bulgular</w:t>
      </w:r>
      <w:bookmarkEnd w:id="101"/>
    </w:p>
    <w:p w:rsidR="009B2B5C" w:rsidRPr="00CD397E" w:rsidRDefault="00AF4A23" w:rsidP="007F6C35">
      <w:pPr>
        <w:pStyle w:val="Balk3"/>
        <w:spacing w:before="0" w:after="120" w:line="360" w:lineRule="auto"/>
        <w:rPr>
          <w:rFonts w:ascii="Times New Roman" w:hAnsi="Times New Roman" w:cs="Times New Roman"/>
          <w:b/>
          <w:color w:val="auto"/>
        </w:rPr>
      </w:pPr>
      <w:bookmarkStart w:id="102" w:name="_Toc142307732"/>
      <w:r>
        <w:rPr>
          <w:rFonts w:ascii="Times New Roman" w:hAnsi="Times New Roman" w:cs="Times New Roman"/>
          <w:b/>
          <w:color w:val="auto"/>
        </w:rPr>
        <w:t>3</w:t>
      </w:r>
      <w:r w:rsidR="009B2B5C" w:rsidRPr="00CD397E">
        <w:rPr>
          <w:rFonts w:ascii="Times New Roman" w:hAnsi="Times New Roman" w:cs="Times New Roman"/>
          <w:b/>
          <w:color w:val="auto"/>
        </w:rPr>
        <w:t>.2.2.1. Tanımlayıcı İstatistikler</w:t>
      </w:r>
      <w:bookmarkEnd w:id="102"/>
    </w:p>
    <w:p w:rsidR="009B2B5C" w:rsidRPr="00E223D5" w:rsidRDefault="009B2B5C"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Genişletilmiş Solow modelinde kullanılan bağımlı değişken GSYİH’deki değişimdir</w:t>
      </w:r>
      <w:r w:rsidRPr="008442DD">
        <w:rPr>
          <w:rFonts w:ascii="Times New Roman" w:hAnsi="Times New Roman" w:cs="Times New Roman"/>
          <w:sz w:val="24"/>
          <w:szCs w:val="24"/>
        </w:rPr>
        <w:t xml:space="preserve">. </w:t>
      </w:r>
      <w:r>
        <w:rPr>
          <w:rFonts w:ascii="Times New Roman" w:hAnsi="Times New Roman" w:cs="Times New Roman"/>
          <w:sz w:val="24"/>
          <w:szCs w:val="24"/>
        </w:rPr>
        <w:t>Bağımsız değişkenler ise, GSYİH’nin gecikmeli değeri, sabit sermaye y</w:t>
      </w:r>
      <w:r w:rsidR="0015134F">
        <w:rPr>
          <w:rFonts w:ascii="Times New Roman" w:hAnsi="Times New Roman" w:cs="Times New Roman"/>
          <w:sz w:val="24"/>
          <w:szCs w:val="24"/>
        </w:rPr>
        <w:t>atırımlarının GSYİH içindeki</w:t>
      </w:r>
      <w:r>
        <w:rPr>
          <w:rFonts w:ascii="Times New Roman" w:hAnsi="Times New Roman" w:cs="Times New Roman"/>
          <w:sz w:val="24"/>
          <w:szCs w:val="24"/>
        </w:rPr>
        <w:t xml:space="preserve"> payı, işgücü artış hızı, sağlık harcamalarının GSYİH içindeki payı ve son olarak sağlık harcamalarının GSYİH içindeki payının gecikmeli değeri şeklindedir.</w:t>
      </w:r>
      <w:r w:rsidRPr="008442DD">
        <w:rPr>
          <w:rFonts w:ascii="Times New Roman" w:hAnsi="Times New Roman" w:cs="Times New Roman"/>
          <w:sz w:val="24"/>
          <w:szCs w:val="24"/>
        </w:rPr>
        <w:t xml:space="preserve"> </w:t>
      </w:r>
      <w:r>
        <w:rPr>
          <w:rFonts w:ascii="Times New Roman" w:hAnsi="Times New Roman" w:cs="Times New Roman"/>
          <w:sz w:val="24"/>
          <w:szCs w:val="24"/>
        </w:rPr>
        <w:t>Söz konusu değişkenlere ait</w:t>
      </w:r>
      <w:r w:rsidRPr="008442DD">
        <w:rPr>
          <w:rFonts w:ascii="Times New Roman" w:hAnsi="Times New Roman" w:cs="Times New Roman"/>
          <w:sz w:val="24"/>
          <w:szCs w:val="24"/>
        </w:rPr>
        <w:t xml:space="preserve"> tanı</w:t>
      </w:r>
      <w:r>
        <w:rPr>
          <w:rFonts w:ascii="Times New Roman" w:hAnsi="Times New Roman" w:cs="Times New Roman"/>
          <w:sz w:val="24"/>
          <w:szCs w:val="24"/>
        </w:rPr>
        <w:t xml:space="preserve">mlayıcı </w:t>
      </w:r>
      <w:r w:rsidRPr="006366D7">
        <w:rPr>
          <w:rFonts w:ascii="Times New Roman" w:hAnsi="Times New Roman" w:cs="Times New Roman"/>
          <w:sz w:val="24"/>
          <w:szCs w:val="24"/>
        </w:rPr>
        <w:t>istatistikler Tablo</w:t>
      </w:r>
      <w:r w:rsidR="00AF4A23">
        <w:rPr>
          <w:rFonts w:ascii="Times New Roman" w:hAnsi="Times New Roman" w:cs="Times New Roman"/>
          <w:sz w:val="24"/>
          <w:szCs w:val="24"/>
        </w:rPr>
        <w:t xml:space="preserve"> 3</w:t>
      </w:r>
      <w:r>
        <w:rPr>
          <w:rFonts w:ascii="Times New Roman" w:hAnsi="Times New Roman" w:cs="Times New Roman"/>
          <w:sz w:val="24"/>
          <w:szCs w:val="24"/>
        </w:rPr>
        <w:t>.9</w:t>
      </w:r>
      <w:r w:rsidRPr="006366D7">
        <w:rPr>
          <w:rFonts w:ascii="Times New Roman" w:hAnsi="Times New Roman" w:cs="Times New Roman"/>
          <w:sz w:val="24"/>
          <w:szCs w:val="24"/>
        </w:rPr>
        <w:t xml:space="preserve">’da </w:t>
      </w:r>
      <w:r>
        <w:rPr>
          <w:rFonts w:ascii="Times New Roman" w:hAnsi="Times New Roman" w:cs="Times New Roman"/>
          <w:sz w:val="24"/>
          <w:szCs w:val="24"/>
        </w:rPr>
        <w:t>verilmiştir.</w:t>
      </w:r>
    </w:p>
    <w:p w:rsidR="009B2B5C" w:rsidRDefault="00AF4A23" w:rsidP="008C28FC">
      <w:pPr>
        <w:spacing w:after="120" w:line="240" w:lineRule="auto"/>
        <w:rPr>
          <w:rFonts w:ascii="Times New Roman" w:hAnsi="Times New Roman" w:cs="Times New Roman"/>
          <w:sz w:val="24"/>
          <w:szCs w:val="24"/>
        </w:rPr>
      </w:pPr>
      <w:r>
        <w:rPr>
          <w:rFonts w:ascii="Times New Roman" w:hAnsi="Times New Roman" w:cs="Times New Roman"/>
          <w:b/>
          <w:sz w:val="24"/>
          <w:szCs w:val="24"/>
        </w:rPr>
        <w:t>Tablo 3</w:t>
      </w:r>
      <w:r w:rsidR="009B2B5C">
        <w:rPr>
          <w:rFonts w:ascii="Times New Roman" w:hAnsi="Times New Roman" w:cs="Times New Roman"/>
          <w:b/>
          <w:sz w:val="24"/>
          <w:szCs w:val="24"/>
        </w:rPr>
        <w:t>.9</w:t>
      </w:r>
      <w:r w:rsidR="009B2B5C" w:rsidRPr="006366D7">
        <w:rPr>
          <w:rFonts w:ascii="Times New Roman" w:hAnsi="Times New Roman" w:cs="Times New Roman"/>
          <w:b/>
          <w:sz w:val="24"/>
          <w:szCs w:val="24"/>
        </w:rPr>
        <w:t>.</w:t>
      </w:r>
      <w:r w:rsidR="009B2B5C">
        <w:rPr>
          <w:rFonts w:ascii="Times New Roman" w:hAnsi="Times New Roman" w:cs="Times New Roman"/>
          <w:b/>
          <w:sz w:val="24"/>
          <w:szCs w:val="24"/>
        </w:rPr>
        <w:t xml:space="preserve"> </w:t>
      </w:r>
      <w:r w:rsidR="00710AF4">
        <w:rPr>
          <w:rFonts w:ascii="Times New Roman" w:hAnsi="Times New Roman" w:cs="Times New Roman"/>
          <w:sz w:val="24"/>
          <w:szCs w:val="24"/>
        </w:rPr>
        <w:t>Genişletilmiş Solow Modelindeki Değişkenlere</w:t>
      </w:r>
      <w:r w:rsidR="00D642B1" w:rsidRPr="00D642B1">
        <w:rPr>
          <w:rFonts w:ascii="Times New Roman" w:hAnsi="Times New Roman" w:cs="Times New Roman"/>
          <w:sz w:val="24"/>
          <w:szCs w:val="24"/>
        </w:rPr>
        <w:t xml:space="preserve"> Ait </w:t>
      </w:r>
      <w:r w:rsidR="009B2B5C" w:rsidRPr="00D642B1">
        <w:rPr>
          <w:rFonts w:ascii="Times New Roman" w:hAnsi="Times New Roman" w:cs="Times New Roman"/>
          <w:sz w:val="24"/>
          <w:szCs w:val="24"/>
        </w:rPr>
        <w:t xml:space="preserve">Tanımlayıcı </w:t>
      </w:r>
      <w:r w:rsidR="009B2B5C" w:rsidRPr="00523C9A">
        <w:rPr>
          <w:rFonts w:ascii="Times New Roman" w:hAnsi="Times New Roman" w:cs="Times New Roman"/>
          <w:sz w:val="24"/>
          <w:szCs w:val="24"/>
        </w:rPr>
        <w:t>İstatistikler</w:t>
      </w:r>
    </w:p>
    <w:tbl>
      <w:tblPr>
        <w:tblStyle w:val="TabloKlavuzu"/>
        <w:tblW w:w="0" w:type="auto"/>
        <w:tblLayout w:type="fixed"/>
        <w:tblLook w:val="04A0" w:firstRow="1" w:lastRow="0" w:firstColumn="1" w:lastColumn="0" w:noHBand="0" w:noVBand="1"/>
      </w:tblPr>
      <w:tblGrid>
        <w:gridCol w:w="1696"/>
        <w:gridCol w:w="426"/>
        <w:gridCol w:w="850"/>
        <w:gridCol w:w="1380"/>
        <w:gridCol w:w="1172"/>
        <w:gridCol w:w="1417"/>
        <w:gridCol w:w="1553"/>
      </w:tblGrid>
      <w:tr w:rsidR="006C1DF0" w:rsidTr="00B87CF3">
        <w:tc>
          <w:tcPr>
            <w:tcW w:w="1696" w:type="dxa"/>
            <w:tcBorders>
              <w:left w:val="single" w:sz="4" w:space="0" w:color="FFFFFF"/>
              <w:right w:val="single" w:sz="4" w:space="0" w:color="FFFFFF"/>
            </w:tcBorders>
          </w:tcPr>
          <w:p w:rsidR="006C1DF0" w:rsidRDefault="006C1DF0" w:rsidP="00710AF4">
            <w:pPr>
              <w:rPr>
                <w:rFonts w:ascii="Times New Roman" w:hAnsi="Times New Roman" w:cs="Times New Roman"/>
                <w:b/>
                <w:sz w:val="24"/>
                <w:szCs w:val="24"/>
              </w:rPr>
            </w:pPr>
            <w:r>
              <w:rPr>
                <w:rFonts w:ascii="Times New Roman" w:hAnsi="Times New Roman" w:cs="Times New Roman"/>
                <w:b/>
                <w:sz w:val="24"/>
                <w:szCs w:val="24"/>
              </w:rPr>
              <w:t>Değişken</w:t>
            </w:r>
          </w:p>
        </w:tc>
        <w:tc>
          <w:tcPr>
            <w:tcW w:w="1276" w:type="dxa"/>
            <w:gridSpan w:val="2"/>
            <w:tcBorders>
              <w:left w:val="single" w:sz="4" w:space="0" w:color="FFFFFF"/>
              <w:right w:val="single" w:sz="4" w:space="0" w:color="FFFFFF"/>
            </w:tcBorders>
          </w:tcPr>
          <w:p w:rsidR="006C1DF0" w:rsidRDefault="006C1DF0" w:rsidP="00710AF4">
            <w:pPr>
              <w:jc w:val="center"/>
              <w:rPr>
                <w:rFonts w:ascii="Times New Roman" w:hAnsi="Times New Roman" w:cs="Times New Roman"/>
                <w:b/>
                <w:sz w:val="24"/>
                <w:szCs w:val="24"/>
              </w:rPr>
            </w:pPr>
            <w:r>
              <w:rPr>
                <w:rFonts w:ascii="Times New Roman" w:hAnsi="Times New Roman" w:cs="Times New Roman"/>
                <w:b/>
                <w:sz w:val="24"/>
                <w:szCs w:val="24"/>
              </w:rPr>
              <w:t>Gözlem</w:t>
            </w:r>
          </w:p>
        </w:tc>
        <w:tc>
          <w:tcPr>
            <w:tcW w:w="1380" w:type="dxa"/>
            <w:tcBorders>
              <w:left w:val="single" w:sz="4" w:space="0" w:color="FFFFFF"/>
              <w:right w:val="single" w:sz="4" w:space="0" w:color="FFFFFF"/>
            </w:tcBorders>
          </w:tcPr>
          <w:p w:rsidR="006C1DF0" w:rsidRDefault="006C1DF0" w:rsidP="00710AF4">
            <w:pPr>
              <w:jc w:val="center"/>
              <w:rPr>
                <w:rFonts w:ascii="Times New Roman" w:hAnsi="Times New Roman" w:cs="Times New Roman"/>
                <w:b/>
                <w:sz w:val="24"/>
                <w:szCs w:val="24"/>
              </w:rPr>
            </w:pPr>
            <w:r>
              <w:rPr>
                <w:rFonts w:ascii="Times New Roman" w:hAnsi="Times New Roman" w:cs="Times New Roman"/>
                <w:b/>
                <w:sz w:val="24"/>
                <w:szCs w:val="24"/>
              </w:rPr>
              <w:t>Ortalama</w:t>
            </w:r>
          </w:p>
        </w:tc>
        <w:tc>
          <w:tcPr>
            <w:tcW w:w="1172" w:type="dxa"/>
            <w:tcBorders>
              <w:left w:val="single" w:sz="4" w:space="0" w:color="FFFFFF"/>
              <w:right w:val="single" w:sz="4" w:space="0" w:color="FFFFFF"/>
            </w:tcBorders>
          </w:tcPr>
          <w:p w:rsidR="006C1DF0" w:rsidRDefault="006C1DF0" w:rsidP="00710AF4">
            <w:pPr>
              <w:jc w:val="center"/>
              <w:rPr>
                <w:rFonts w:ascii="Times New Roman" w:hAnsi="Times New Roman" w:cs="Times New Roman"/>
                <w:b/>
                <w:sz w:val="24"/>
                <w:szCs w:val="24"/>
              </w:rPr>
            </w:pPr>
            <w:r>
              <w:rPr>
                <w:rFonts w:ascii="Times New Roman" w:hAnsi="Times New Roman" w:cs="Times New Roman"/>
                <w:b/>
                <w:sz w:val="24"/>
                <w:szCs w:val="24"/>
              </w:rPr>
              <w:t>Standart Sapma</w:t>
            </w:r>
          </w:p>
        </w:tc>
        <w:tc>
          <w:tcPr>
            <w:tcW w:w="1417" w:type="dxa"/>
            <w:tcBorders>
              <w:left w:val="single" w:sz="4" w:space="0" w:color="FFFFFF"/>
              <w:right w:val="single" w:sz="4" w:space="0" w:color="FFFFFF"/>
            </w:tcBorders>
          </w:tcPr>
          <w:p w:rsidR="006C1DF0" w:rsidRDefault="006C1DF0" w:rsidP="00710AF4">
            <w:pPr>
              <w:jc w:val="center"/>
              <w:rPr>
                <w:rFonts w:ascii="Times New Roman" w:hAnsi="Times New Roman" w:cs="Times New Roman"/>
                <w:b/>
                <w:sz w:val="24"/>
                <w:szCs w:val="24"/>
              </w:rPr>
            </w:pPr>
            <w:r>
              <w:rPr>
                <w:rFonts w:ascii="Times New Roman" w:hAnsi="Times New Roman" w:cs="Times New Roman"/>
                <w:b/>
                <w:sz w:val="24"/>
                <w:szCs w:val="24"/>
              </w:rPr>
              <w:t>Minumum Değer</w:t>
            </w:r>
          </w:p>
        </w:tc>
        <w:tc>
          <w:tcPr>
            <w:tcW w:w="1553" w:type="dxa"/>
            <w:tcBorders>
              <w:left w:val="single" w:sz="4" w:space="0" w:color="FFFFFF"/>
              <w:right w:val="single" w:sz="4" w:space="0" w:color="FFFFFF"/>
            </w:tcBorders>
          </w:tcPr>
          <w:p w:rsidR="006C1DF0" w:rsidRDefault="006C1DF0" w:rsidP="00710AF4">
            <w:pPr>
              <w:jc w:val="center"/>
              <w:rPr>
                <w:rFonts w:ascii="Times New Roman" w:hAnsi="Times New Roman" w:cs="Times New Roman"/>
                <w:b/>
                <w:sz w:val="24"/>
                <w:szCs w:val="24"/>
              </w:rPr>
            </w:pPr>
            <w:r>
              <w:rPr>
                <w:rFonts w:ascii="Times New Roman" w:hAnsi="Times New Roman" w:cs="Times New Roman"/>
                <w:b/>
                <w:sz w:val="24"/>
                <w:szCs w:val="24"/>
              </w:rPr>
              <w:t>Maksimum Değer</w:t>
            </w:r>
          </w:p>
        </w:tc>
      </w:tr>
      <w:tr w:rsidR="006C1DF0" w:rsidTr="00B87CF3">
        <w:tc>
          <w:tcPr>
            <w:tcW w:w="2122" w:type="dxa"/>
            <w:gridSpan w:val="2"/>
            <w:tcBorders>
              <w:left w:val="single" w:sz="4" w:space="0" w:color="FFFFFF"/>
              <w:bottom w:val="single" w:sz="4" w:space="0" w:color="FFFFFF"/>
              <w:right w:val="single" w:sz="4" w:space="0" w:color="FFFFFF"/>
            </w:tcBorders>
          </w:tcPr>
          <w:p w:rsidR="006C1DF0" w:rsidRPr="0051458A" w:rsidRDefault="006C1DF0" w:rsidP="00710AF4">
            <w:pPr>
              <w:rPr>
                <w:rFonts w:ascii="Times New Roman" w:hAnsi="Times New Roman" w:cs="Times New Roman"/>
                <w:sz w:val="24"/>
                <w:szCs w:val="24"/>
              </w:rPr>
            </w:pPr>
            <w:r>
              <w:rPr>
                <w:rFonts w:ascii="Times New Roman" w:hAnsi="Times New Roman" w:cs="Times New Roman"/>
                <w:sz w:val="24"/>
                <w:szCs w:val="24"/>
              </w:rPr>
              <w:t>ln</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p>
        </w:tc>
        <w:tc>
          <w:tcPr>
            <w:tcW w:w="850" w:type="dxa"/>
            <w:tcBorders>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133</w:t>
            </w:r>
          </w:p>
        </w:tc>
        <w:tc>
          <w:tcPr>
            <w:tcW w:w="1380" w:type="dxa"/>
            <w:tcBorders>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0,015</w:t>
            </w:r>
          </w:p>
        </w:tc>
        <w:tc>
          <w:tcPr>
            <w:tcW w:w="1172" w:type="dxa"/>
            <w:tcBorders>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0,018</w:t>
            </w:r>
          </w:p>
        </w:tc>
        <w:tc>
          <w:tcPr>
            <w:tcW w:w="1417" w:type="dxa"/>
            <w:tcBorders>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-0,076</w:t>
            </w:r>
          </w:p>
        </w:tc>
        <w:tc>
          <w:tcPr>
            <w:tcW w:w="1553" w:type="dxa"/>
            <w:tcBorders>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0,064</w:t>
            </w:r>
          </w:p>
        </w:tc>
      </w:tr>
      <w:tr w:rsidR="006C1DF0" w:rsidTr="00B87CF3">
        <w:tc>
          <w:tcPr>
            <w:tcW w:w="2122" w:type="dxa"/>
            <w:gridSpan w:val="2"/>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rPr>
                <w:rFonts w:ascii="Times New Roman" w:hAnsi="Times New Roman" w:cs="Times New Roman"/>
                <w:sz w:val="24"/>
                <w:szCs w:val="24"/>
              </w:rPr>
            </w:pPr>
            <w:r>
              <w:rPr>
                <w:rFonts w:ascii="Times New Roman" w:hAnsi="Times New Roman" w:cs="Times New Roman"/>
                <w:sz w:val="24"/>
                <w:szCs w:val="24"/>
              </w:rPr>
              <w:t>ln</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sidRPr="00BF7CCA">
              <w:rPr>
                <w:rFonts w:ascii="Times New Roman" w:eastAsiaTheme="minorEastAsia" w:hAnsi="Times New Roman" w:cs="Times New Roman"/>
                <w:sz w:val="24"/>
                <w:szCs w:val="24"/>
                <w:vertAlign w:val="subscript"/>
              </w:rPr>
              <w:t>(-1)</w:t>
            </w:r>
          </w:p>
        </w:tc>
        <w:tc>
          <w:tcPr>
            <w:tcW w:w="850"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sidRPr="0051458A">
              <w:rPr>
                <w:rFonts w:ascii="Times New Roman" w:hAnsi="Times New Roman" w:cs="Times New Roman"/>
                <w:sz w:val="24"/>
                <w:szCs w:val="24"/>
              </w:rPr>
              <w:t>1</w:t>
            </w:r>
            <w:r>
              <w:rPr>
                <w:rFonts w:ascii="Times New Roman" w:hAnsi="Times New Roman" w:cs="Times New Roman"/>
                <w:sz w:val="24"/>
                <w:szCs w:val="24"/>
              </w:rPr>
              <w:t>33</w:t>
            </w:r>
          </w:p>
        </w:tc>
        <w:tc>
          <w:tcPr>
            <w:tcW w:w="1380"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3,709</w:t>
            </w:r>
          </w:p>
        </w:tc>
        <w:tc>
          <w:tcPr>
            <w:tcW w:w="1172"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0,342</w:t>
            </w:r>
          </w:p>
        </w:tc>
        <w:tc>
          <w:tcPr>
            <w:tcW w:w="1417"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2,879</w:t>
            </w:r>
          </w:p>
        </w:tc>
        <w:tc>
          <w:tcPr>
            <w:tcW w:w="1553"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4,079</w:t>
            </w:r>
          </w:p>
        </w:tc>
      </w:tr>
      <w:tr w:rsidR="006C1DF0" w:rsidTr="00B87CF3">
        <w:tc>
          <w:tcPr>
            <w:tcW w:w="2122" w:type="dxa"/>
            <w:gridSpan w:val="2"/>
            <w:tcBorders>
              <w:top w:val="single" w:sz="4" w:space="0" w:color="FFFFFF"/>
              <w:left w:val="single" w:sz="4" w:space="0" w:color="FFFFFF"/>
              <w:bottom w:val="single" w:sz="4" w:space="0" w:color="FFFFFF"/>
              <w:right w:val="single" w:sz="4" w:space="0" w:color="FFFFFF"/>
            </w:tcBorders>
          </w:tcPr>
          <w:p w:rsidR="006C1DF0" w:rsidRPr="0051458A" w:rsidRDefault="00CD60BD" w:rsidP="00710AF4">
            <w:pPr>
              <w:rPr>
                <w:rFonts w:ascii="Times New Roman" w:hAnsi="Times New Roman" w:cs="Times New Roman"/>
                <w:sz w:val="24"/>
                <w:szCs w:val="24"/>
              </w:rPr>
            </w:pPr>
            <w:r>
              <w:rPr>
                <w:rFonts w:ascii="Times New Roman" w:hAnsi="Times New Roman" w:cs="Times New Roman"/>
                <w:sz w:val="24"/>
                <w:szCs w:val="24"/>
              </w:rPr>
              <w:t>lns</w:t>
            </w:r>
          </w:p>
        </w:tc>
        <w:tc>
          <w:tcPr>
            <w:tcW w:w="850"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140</w:t>
            </w:r>
          </w:p>
        </w:tc>
        <w:tc>
          <w:tcPr>
            <w:tcW w:w="1380"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0,695</w:t>
            </w:r>
          </w:p>
        </w:tc>
        <w:tc>
          <w:tcPr>
            <w:tcW w:w="1172"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0,127</w:t>
            </w:r>
          </w:p>
        </w:tc>
        <w:tc>
          <w:tcPr>
            <w:tcW w:w="1417"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0,469</w:t>
            </w:r>
          </w:p>
        </w:tc>
        <w:tc>
          <w:tcPr>
            <w:tcW w:w="1553"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0,929</w:t>
            </w:r>
          </w:p>
        </w:tc>
      </w:tr>
      <w:tr w:rsidR="006C1DF0" w:rsidTr="00B87CF3">
        <w:tc>
          <w:tcPr>
            <w:tcW w:w="2122" w:type="dxa"/>
            <w:gridSpan w:val="2"/>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rPr>
                <w:rFonts w:ascii="Times New Roman" w:hAnsi="Times New Roman" w:cs="Times New Roman"/>
                <w:sz w:val="24"/>
                <w:szCs w:val="24"/>
              </w:rPr>
            </w:pPr>
            <w:r>
              <w:rPr>
                <w:rFonts w:ascii="Times New Roman" w:hAnsi="Times New Roman" w:cs="Times New Roman"/>
                <w:sz w:val="24"/>
                <w:szCs w:val="24"/>
              </w:rPr>
              <w:t>ln(n+g+d)</w:t>
            </w:r>
          </w:p>
        </w:tc>
        <w:tc>
          <w:tcPr>
            <w:tcW w:w="850"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133</w:t>
            </w:r>
          </w:p>
        </w:tc>
        <w:tc>
          <w:tcPr>
            <w:tcW w:w="1380"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-1,207</w:t>
            </w:r>
          </w:p>
        </w:tc>
        <w:tc>
          <w:tcPr>
            <w:tcW w:w="1172"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0,063</w:t>
            </w:r>
          </w:p>
        </w:tc>
        <w:tc>
          <w:tcPr>
            <w:tcW w:w="1417"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-1,401</w:t>
            </w:r>
          </w:p>
        </w:tc>
        <w:tc>
          <w:tcPr>
            <w:tcW w:w="1553"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-1,141</w:t>
            </w:r>
          </w:p>
        </w:tc>
      </w:tr>
      <w:tr w:rsidR="006C1DF0" w:rsidTr="00B87CF3">
        <w:tc>
          <w:tcPr>
            <w:tcW w:w="2122" w:type="dxa"/>
            <w:gridSpan w:val="2"/>
            <w:tcBorders>
              <w:top w:val="single" w:sz="4" w:space="0" w:color="FFFFFF"/>
              <w:left w:val="single" w:sz="4" w:space="0" w:color="FFFFFF"/>
              <w:bottom w:val="single" w:sz="4" w:space="0" w:color="FFFFFF"/>
              <w:right w:val="single" w:sz="4" w:space="0" w:color="FFFFFF"/>
            </w:tcBorders>
          </w:tcPr>
          <w:p w:rsidR="006C1DF0" w:rsidRPr="0051458A" w:rsidRDefault="0008619F" w:rsidP="00710AF4">
            <w:pPr>
              <w:rPr>
                <w:rFonts w:ascii="Times New Roman" w:hAnsi="Times New Roman" w:cs="Times New Roman"/>
                <w:sz w:val="24"/>
                <w:szCs w:val="24"/>
              </w:rPr>
            </w:pPr>
            <w:r>
              <w:rPr>
                <w:rFonts w:ascii="Times New Roman" w:hAnsi="Times New Roman" w:cs="Times New Roman"/>
                <w:sz w:val="24"/>
                <w:szCs w:val="24"/>
              </w:rPr>
              <w:t>ln(H/Y</w:t>
            </w:r>
            <w:r w:rsidR="006C1DF0">
              <w:rPr>
                <w:rFonts w:ascii="Times New Roman" w:hAnsi="Times New Roman" w:cs="Times New Roman"/>
                <w:sz w:val="24"/>
                <w:szCs w:val="24"/>
              </w:rPr>
              <w:t>)</w:t>
            </w:r>
          </w:p>
        </w:tc>
        <w:tc>
          <w:tcPr>
            <w:tcW w:w="850"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140</w:t>
            </w:r>
          </w:p>
        </w:tc>
        <w:tc>
          <w:tcPr>
            <w:tcW w:w="1380"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0,962</w:t>
            </w:r>
          </w:p>
        </w:tc>
        <w:tc>
          <w:tcPr>
            <w:tcW w:w="1172"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0,161</w:t>
            </w:r>
          </w:p>
        </w:tc>
        <w:tc>
          <w:tcPr>
            <w:tcW w:w="1417"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-0,505</w:t>
            </w:r>
          </w:p>
        </w:tc>
        <w:tc>
          <w:tcPr>
            <w:tcW w:w="1553" w:type="dxa"/>
            <w:tcBorders>
              <w:top w:val="single" w:sz="4" w:space="0" w:color="FFFFFF"/>
              <w:left w:val="single" w:sz="4" w:space="0" w:color="FFFFFF"/>
              <w:bottom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1,252</w:t>
            </w:r>
          </w:p>
        </w:tc>
      </w:tr>
      <w:tr w:rsidR="006C1DF0" w:rsidTr="00B87CF3">
        <w:tc>
          <w:tcPr>
            <w:tcW w:w="2122" w:type="dxa"/>
            <w:gridSpan w:val="2"/>
            <w:tcBorders>
              <w:top w:val="single" w:sz="4" w:space="0" w:color="FFFFFF"/>
              <w:left w:val="single" w:sz="4" w:space="0" w:color="FFFFFF"/>
              <w:right w:val="single" w:sz="4" w:space="0" w:color="FFFFFF"/>
            </w:tcBorders>
          </w:tcPr>
          <w:p w:rsidR="006C1DF0" w:rsidRDefault="00C56F9C" w:rsidP="00710AF4">
            <w:pPr>
              <w:rPr>
                <w:rFonts w:ascii="Times New Roman" w:hAnsi="Times New Roman" w:cs="Times New Roman"/>
                <w:sz w:val="24"/>
                <w:szCs w:val="24"/>
              </w:rPr>
            </w:pPr>
            <w:r>
              <w:rPr>
                <w:rFonts w:ascii="Times New Roman" w:hAnsi="Times New Roman" w:cs="Times New Roman"/>
                <w:sz w:val="24"/>
                <w:szCs w:val="24"/>
              </w:rPr>
              <w:t>ln(H/Y)</w:t>
            </w:r>
            <w:r w:rsidRPr="00C56F9C">
              <w:rPr>
                <w:rFonts w:ascii="Times New Roman" w:hAnsi="Times New Roman" w:cs="Times New Roman"/>
                <w:sz w:val="24"/>
                <w:szCs w:val="24"/>
                <w:vertAlign w:val="subscript"/>
              </w:rPr>
              <w:t>(-1)</w:t>
            </w:r>
          </w:p>
        </w:tc>
        <w:tc>
          <w:tcPr>
            <w:tcW w:w="850" w:type="dxa"/>
            <w:tcBorders>
              <w:top w:val="single" w:sz="4" w:space="0" w:color="FFFFFF"/>
              <w:left w:val="single" w:sz="4" w:space="0" w:color="FFFFFF"/>
              <w:right w:val="single" w:sz="4" w:space="0" w:color="FFFFFF"/>
            </w:tcBorders>
          </w:tcPr>
          <w:p w:rsidR="006C1DF0" w:rsidRPr="0051458A" w:rsidRDefault="006C1DF0" w:rsidP="00710AF4">
            <w:pPr>
              <w:jc w:val="center"/>
              <w:rPr>
                <w:rFonts w:ascii="Times New Roman" w:hAnsi="Times New Roman" w:cs="Times New Roman"/>
                <w:sz w:val="24"/>
                <w:szCs w:val="24"/>
              </w:rPr>
            </w:pPr>
            <w:r>
              <w:rPr>
                <w:rFonts w:ascii="Times New Roman" w:hAnsi="Times New Roman" w:cs="Times New Roman"/>
                <w:sz w:val="24"/>
                <w:szCs w:val="24"/>
              </w:rPr>
              <w:t>133</w:t>
            </w:r>
          </w:p>
        </w:tc>
        <w:tc>
          <w:tcPr>
            <w:tcW w:w="1380" w:type="dxa"/>
            <w:tcBorders>
              <w:top w:val="single" w:sz="4" w:space="0" w:color="FFFFFF"/>
              <w:left w:val="single" w:sz="4" w:space="0" w:color="FFFFFF"/>
              <w:right w:val="single" w:sz="4" w:space="0" w:color="FFFFFF"/>
            </w:tcBorders>
          </w:tcPr>
          <w:p w:rsidR="006C1DF0" w:rsidRDefault="006C1DF0" w:rsidP="00710AF4">
            <w:pPr>
              <w:jc w:val="center"/>
              <w:rPr>
                <w:rFonts w:ascii="Times New Roman" w:hAnsi="Times New Roman" w:cs="Times New Roman"/>
                <w:sz w:val="24"/>
                <w:szCs w:val="24"/>
              </w:rPr>
            </w:pPr>
            <w:r>
              <w:rPr>
                <w:rFonts w:ascii="Times New Roman" w:hAnsi="Times New Roman" w:cs="Times New Roman"/>
                <w:sz w:val="24"/>
                <w:szCs w:val="24"/>
              </w:rPr>
              <w:t>0,981</w:t>
            </w:r>
          </w:p>
        </w:tc>
        <w:tc>
          <w:tcPr>
            <w:tcW w:w="1172" w:type="dxa"/>
            <w:tcBorders>
              <w:top w:val="single" w:sz="4" w:space="0" w:color="FFFFFF"/>
              <w:left w:val="single" w:sz="4" w:space="0" w:color="FFFFFF"/>
              <w:right w:val="single" w:sz="4" w:space="0" w:color="FFFFFF"/>
            </w:tcBorders>
          </w:tcPr>
          <w:p w:rsidR="006C1DF0" w:rsidRDefault="006C1DF0" w:rsidP="00710AF4">
            <w:pPr>
              <w:jc w:val="center"/>
              <w:rPr>
                <w:rFonts w:ascii="Times New Roman" w:hAnsi="Times New Roman" w:cs="Times New Roman"/>
                <w:sz w:val="24"/>
                <w:szCs w:val="24"/>
              </w:rPr>
            </w:pPr>
            <w:r>
              <w:rPr>
                <w:rFonts w:ascii="Times New Roman" w:hAnsi="Times New Roman" w:cs="Times New Roman"/>
                <w:sz w:val="24"/>
                <w:szCs w:val="24"/>
              </w:rPr>
              <w:t>0,141</w:t>
            </w:r>
          </w:p>
        </w:tc>
        <w:tc>
          <w:tcPr>
            <w:tcW w:w="1417" w:type="dxa"/>
            <w:tcBorders>
              <w:top w:val="single" w:sz="4" w:space="0" w:color="FFFFFF"/>
              <w:left w:val="single" w:sz="4" w:space="0" w:color="FFFFFF"/>
              <w:right w:val="single" w:sz="4" w:space="0" w:color="FFFFFF"/>
            </w:tcBorders>
          </w:tcPr>
          <w:p w:rsidR="006C1DF0" w:rsidRDefault="006C1DF0" w:rsidP="00710AF4">
            <w:pPr>
              <w:jc w:val="center"/>
              <w:rPr>
                <w:rFonts w:ascii="Times New Roman" w:hAnsi="Times New Roman" w:cs="Times New Roman"/>
                <w:sz w:val="24"/>
                <w:szCs w:val="24"/>
              </w:rPr>
            </w:pPr>
            <w:r>
              <w:rPr>
                <w:rFonts w:ascii="Times New Roman" w:hAnsi="Times New Roman" w:cs="Times New Roman"/>
                <w:sz w:val="24"/>
                <w:szCs w:val="24"/>
              </w:rPr>
              <w:t>-0,554</w:t>
            </w:r>
          </w:p>
        </w:tc>
        <w:tc>
          <w:tcPr>
            <w:tcW w:w="1553" w:type="dxa"/>
            <w:tcBorders>
              <w:top w:val="single" w:sz="4" w:space="0" w:color="FFFFFF"/>
              <w:left w:val="single" w:sz="4" w:space="0" w:color="FFFFFF"/>
              <w:right w:val="single" w:sz="4" w:space="0" w:color="FFFFFF"/>
            </w:tcBorders>
          </w:tcPr>
          <w:p w:rsidR="006C1DF0" w:rsidRDefault="006C1DF0" w:rsidP="00710AF4">
            <w:pPr>
              <w:jc w:val="center"/>
              <w:rPr>
                <w:rFonts w:ascii="Times New Roman" w:hAnsi="Times New Roman" w:cs="Times New Roman"/>
                <w:sz w:val="24"/>
                <w:szCs w:val="24"/>
              </w:rPr>
            </w:pPr>
            <w:r>
              <w:rPr>
                <w:rFonts w:ascii="Times New Roman" w:hAnsi="Times New Roman" w:cs="Times New Roman"/>
                <w:sz w:val="24"/>
                <w:szCs w:val="24"/>
              </w:rPr>
              <w:t>1,252</w:t>
            </w:r>
          </w:p>
        </w:tc>
      </w:tr>
    </w:tbl>
    <w:p w:rsidR="009B2B5C" w:rsidRPr="008442DD" w:rsidRDefault="009B2B5C" w:rsidP="009B2B5C">
      <w:pPr>
        <w:spacing w:before="120" w:after="120" w:line="360" w:lineRule="auto"/>
        <w:rPr>
          <w:rFonts w:ascii="Times New Roman" w:hAnsi="Times New Roman" w:cs="Times New Roman"/>
          <w:b/>
          <w:sz w:val="24"/>
          <w:szCs w:val="24"/>
        </w:rPr>
      </w:pPr>
    </w:p>
    <w:p w:rsidR="009B2B5C" w:rsidRDefault="009B2B5C" w:rsidP="009B2B5C">
      <w:pPr>
        <w:spacing w:before="120" w:after="120" w:line="360" w:lineRule="auto"/>
        <w:ind w:firstLine="567"/>
        <w:jc w:val="both"/>
        <w:rPr>
          <w:rFonts w:ascii="Times New Roman" w:hAnsi="Times New Roman" w:cs="Times New Roman"/>
          <w:sz w:val="24"/>
          <w:szCs w:val="24"/>
        </w:rPr>
      </w:pPr>
      <w:r w:rsidRPr="00E76762">
        <w:rPr>
          <w:rFonts w:ascii="Times New Roman" w:hAnsi="Times New Roman" w:cs="Times New Roman"/>
          <w:sz w:val="24"/>
          <w:szCs w:val="24"/>
        </w:rPr>
        <w:lastRenderedPageBreak/>
        <w:t>Tablo</w:t>
      </w:r>
      <w:r w:rsidR="00AF4A23">
        <w:rPr>
          <w:rFonts w:ascii="Times New Roman" w:hAnsi="Times New Roman" w:cs="Times New Roman"/>
          <w:sz w:val="24"/>
          <w:szCs w:val="24"/>
        </w:rPr>
        <w:t xml:space="preserve"> 3</w:t>
      </w:r>
      <w:r>
        <w:rPr>
          <w:rFonts w:ascii="Times New Roman" w:hAnsi="Times New Roman" w:cs="Times New Roman"/>
          <w:sz w:val="24"/>
          <w:szCs w:val="24"/>
        </w:rPr>
        <w:t>.9</w:t>
      </w:r>
      <w:r w:rsidR="00C74437">
        <w:rPr>
          <w:rFonts w:ascii="Times New Roman" w:hAnsi="Times New Roman" w:cs="Times New Roman"/>
          <w:sz w:val="24"/>
          <w:szCs w:val="24"/>
        </w:rPr>
        <w:t xml:space="preserve">’ </w:t>
      </w:r>
      <w:r w:rsidR="00F952E3">
        <w:rPr>
          <w:rFonts w:ascii="Times New Roman" w:hAnsi="Times New Roman" w:cs="Times New Roman"/>
          <w:sz w:val="24"/>
          <w:szCs w:val="24"/>
        </w:rPr>
        <w:t xml:space="preserve">a göre, </w:t>
      </w:r>
      <w:r w:rsidRPr="00E76762">
        <w:rPr>
          <w:rFonts w:ascii="Times New Roman" w:hAnsi="Times New Roman" w:cs="Times New Roman"/>
          <w:sz w:val="24"/>
          <w:szCs w:val="24"/>
        </w:rPr>
        <w:t xml:space="preserve">GSYİH </w:t>
      </w:r>
      <w:r>
        <w:rPr>
          <w:rFonts w:ascii="Times New Roman" w:hAnsi="Times New Roman" w:cs="Times New Roman"/>
          <w:sz w:val="24"/>
          <w:szCs w:val="24"/>
        </w:rPr>
        <w:t xml:space="preserve">değişiminin ortalama değeri 0,015, GSYİH’deki değişimin gecikmesinin ortalama değeri 3,709, yatırımların GSYİH içindeki payının ortalama değeri 0,695, işgücü büyüme oranının ortalama değeri -1,207, sağlık harcamalarının GSYİH içindeki payının ortalama değeri 0,962 ve sağlık harcamalarının GSYİH içindeki payının gecikmesinin ortalama değeri ise 0,981 olarak bulunmuştur. İşgücü büyüme oranı en düşük minimum değere sahipken GSYİH’deki değişimin gecikmesi en yüksek maksimum değere sahiptir. GSYİH’deki değişimin gecikmeli değeri en yüksek değişkenliğe sahipken, </w:t>
      </w:r>
      <w:r w:rsidRPr="00E76762">
        <w:rPr>
          <w:rFonts w:ascii="Times New Roman" w:hAnsi="Times New Roman" w:cs="Times New Roman"/>
          <w:sz w:val="24"/>
          <w:szCs w:val="24"/>
        </w:rPr>
        <w:t xml:space="preserve">GSYİH </w:t>
      </w:r>
      <w:r>
        <w:rPr>
          <w:rFonts w:ascii="Times New Roman" w:hAnsi="Times New Roman" w:cs="Times New Roman"/>
          <w:sz w:val="24"/>
          <w:szCs w:val="24"/>
        </w:rPr>
        <w:t>değişim en düşük değişkenliğine sahiptir.</w:t>
      </w:r>
    </w:p>
    <w:p w:rsidR="009B2B5C" w:rsidRPr="00CD397E" w:rsidRDefault="00AF4A23" w:rsidP="007F6C35">
      <w:pPr>
        <w:pStyle w:val="Balk3"/>
        <w:spacing w:before="0" w:after="120" w:line="360" w:lineRule="auto"/>
        <w:rPr>
          <w:rFonts w:ascii="Times New Roman" w:hAnsi="Times New Roman" w:cs="Times New Roman"/>
          <w:b/>
          <w:color w:val="auto"/>
        </w:rPr>
      </w:pPr>
      <w:bookmarkStart w:id="103" w:name="_Toc142307733"/>
      <w:r>
        <w:rPr>
          <w:rFonts w:ascii="Times New Roman" w:hAnsi="Times New Roman" w:cs="Times New Roman"/>
          <w:b/>
          <w:color w:val="auto"/>
        </w:rPr>
        <w:t>3</w:t>
      </w:r>
      <w:r w:rsidR="009B2B5C" w:rsidRPr="00CD397E">
        <w:rPr>
          <w:rFonts w:ascii="Times New Roman" w:hAnsi="Times New Roman" w:cs="Times New Roman"/>
          <w:b/>
          <w:color w:val="auto"/>
        </w:rPr>
        <w:t>.2.2.2. Tahmin ve Test Sonuçları</w:t>
      </w:r>
      <w:bookmarkEnd w:id="103"/>
    </w:p>
    <w:p w:rsidR="009B2B5C" w:rsidRDefault="009B2B5C" w:rsidP="009B2B5C">
      <w:pPr>
        <w:spacing w:before="120"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Genişletilmiş Solow modeli ile tahmine geçmeden önce panel veri analizi doğrultusunda model seçimi ve varsayımların sınanması için </w:t>
      </w:r>
      <w:r w:rsidRPr="00901D39">
        <w:rPr>
          <w:rFonts w:ascii="Times New Roman" w:hAnsi="Times New Roman" w:cs="Times New Roman"/>
          <w:color w:val="000000" w:themeColor="text1"/>
          <w:sz w:val="24"/>
          <w:szCs w:val="24"/>
        </w:rPr>
        <w:t>bazı testler yapılmıştır. Bu doğrultuda ilk olarak</w:t>
      </w:r>
      <w:r>
        <w:rPr>
          <w:rFonts w:ascii="Times New Roman" w:hAnsi="Times New Roman" w:cs="Times New Roman"/>
          <w:color w:val="000000" w:themeColor="text1"/>
          <w:sz w:val="24"/>
          <w:szCs w:val="24"/>
        </w:rPr>
        <w:t xml:space="preserve"> model seçimi yapabilmek amacıyla Olabilirlik Oranı testi yapılmıştır.</w:t>
      </w:r>
      <w:r w:rsidRPr="00901D39">
        <w:rPr>
          <w:rFonts w:ascii="Times New Roman" w:hAnsi="Times New Roman" w:cs="Times New Roman"/>
          <w:color w:val="000000" w:themeColor="text1"/>
          <w:sz w:val="24"/>
          <w:szCs w:val="24"/>
        </w:rPr>
        <w:t xml:space="preserve"> </w:t>
      </w:r>
    </w:p>
    <w:p w:rsidR="009B2B5C" w:rsidRDefault="00AF4A23" w:rsidP="008C28FC">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Tablo 3</w:t>
      </w:r>
      <w:r w:rsidR="009B2B5C">
        <w:rPr>
          <w:rFonts w:ascii="Times New Roman" w:hAnsi="Times New Roman" w:cs="Times New Roman"/>
          <w:b/>
          <w:color w:val="000000" w:themeColor="text1"/>
          <w:sz w:val="24"/>
          <w:szCs w:val="24"/>
        </w:rPr>
        <w:t>.10</w:t>
      </w:r>
      <w:r w:rsidR="009B2B5C" w:rsidRPr="009C4B33">
        <w:rPr>
          <w:rFonts w:ascii="Times New Roman" w:hAnsi="Times New Roman" w:cs="Times New Roman"/>
          <w:b/>
          <w:color w:val="000000" w:themeColor="text1"/>
          <w:sz w:val="24"/>
          <w:szCs w:val="24"/>
        </w:rPr>
        <w:t>.</w:t>
      </w:r>
      <w:r w:rsidR="009B2B5C">
        <w:rPr>
          <w:rFonts w:ascii="Times New Roman" w:hAnsi="Times New Roman" w:cs="Times New Roman"/>
          <w:color w:val="000000" w:themeColor="text1"/>
          <w:sz w:val="24"/>
          <w:szCs w:val="24"/>
        </w:rPr>
        <w:t xml:space="preserve"> </w:t>
      </w:r>
      <w:r w:rsidR="00710AF4">
        <w:rPr>
          <w:rFonts w:ascii="Times New Roman" w:hAnsi="Times New Roman" w:cs="Times New Roman"/>
          <w:color w:val="000000" w:themeColor="text1"/>
          <w:sz w:val="24"/>
          <w:szCs w:val="24"/>
        </w:rPr>
        <w:t>Genişletilmiş Solow Modeli için Olabilirlik Oranı Test Sonucu</w:t>
      </w:r>
    </w:p>
    <w:tbl>
      <w:tblPr>
        <w:tblStyle w:val="TabloKlavuzu"/>
        <w:tblW w:w="0" w:type="auto"/>
        <w:jc w:val="center"/>
        <w:tblLook w:val="04A0" w:firstRow="1" w:lastRow="0" w:firstColumn="1" w:lastColumn="0" w:noHBand="0" w:noVBand="1"/>
      </w:tblPr>
      <w:tblGrid>
        <w:gridCol w:w="2077"/>
        <w:gridCol w:w="1064"/>
        <w:gridCol w:w="1123"/>
        <w:gridCol w:w="1060"/>
        <w:gridCol w:w="1057"/>
        <w:gridCol w:w="1056"/>
        <w:gridCol w:w="1057"/>
      </w:tblGrid>
      <w:tr w:rsidR="006C1DF0" w:rsidTr="00B87CF3">
        <w:trPr>
          <w:jc w:val="center"/>
        </w:trPr>
        <w:tc>
          <w:tcPr>
            <w:tcW w:w="2095" w:type="dxa"/>
            <w:tcBorders>
              <w:left w:val="single" w:sz="4" w:space="0" w:color="FFFFFF" w:themeColor="background1"/>
              <w:right w:val="single" w:sz="4" w:space="0" w:color="FFFFFF" w:themeColor="background1"/>
            </w:tcBorders>
          </w:tcPr>
          <w:p w:rsidR="006C1DF0" w:rsidRPr="007B1100" w:rsidRDefault="006C1DF0" w:rsidP="00710AF4">
            <w:pPr>
              <w:rPr>
                <w:rFonts w:ascii="Times New Roman" w:hAnsi="Times New Roman" w:cs="Times New Roman"/>
                <w:b/>
                <w:sz w:val="24"/>
                <w:szCs w:val="24"/>
              </w:rPr>
            </w:pPr>
            <w:r w:rsidRPr="007B1100">
              <w:rPr>
                <w:rFonts w:ascii="Times New Roman" w:hAnsi="Times New Roman" w:cs="Times New Roman"/>
                <w:b/>
                <w:sz w:val="24"/>
                <w:szCs w:val="24"/>
              </w:rPr>
              <w:t>ln</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Y</m:t>
                  </m:r>
                </m:e>
              </m:acc>
            </m:oMath>
          </w:p>
        </w:tc>
        <w:tc>
          <w:tcPr>
            <w:tcW w:w="1066" w:type="dxa"/>
            <w:tcBorders>
              <w:left w:val="single" w:sz="4" w:space="0" w:color="FFFFFF" w:themeColor="background1"/>
              <w:right w:val="single" w:sz="4" w:space="0" w:color="FFFFFF" w:themeColor="background1"/>
            </w:tcBorders>
          </w:tcPr>
          <w:p w:rsidR="006C1DF0" w:rsidRPr="007B1100" w:rsidRDefault="006C1DF0" w:rsidP="00710AF4">
            <w:pPr>
              <w:jc w:val="center"/>
              <w:rPr>
                <w:rFonts w:ascii="Times New Roman" w:hAnsi="Times New Roman" w:cs="Times New Roman"/>
                <w:b/>
                <w:sz w:val="24"/>
                <w:szCs w:val="24"/>
              </w:rPr>
            </w:pPr>
            <w:r w:rsidRPr="007B1100">
              <w:rPr>
                <w:rFonts w:ascii="Times New Roman" w:hAnsi="Times New Roman" w:cs="Times New Roman"/>
                <w:b/>
                <w:sz w:val="24"/>
                <w:szCs w:val="24"/>
              </w:rPr>
              <w:t>Katsayı</w:t>
            </w:r>
          </w:p>
        </w:tc>
        <w:tc>
          <w:tcPr>
            <w:tcW w:w="1067" w:type="dxa"/>
            <w:tcBorders>
              <w:left w:val="single" w:sz="4" w:space="0" w:color="FFFFFF" w:themeColor="background1"/>
              <w:right w:val="single" w:sz="4" w:space="0" w:color="FFFFFF" w:themeColor="background1"/>
            </w:tcBorders>
          </w:tcPr>
          <w:p w:rsidR="006C1DF0" w:rsidRPr="007B1100" w:rsidRDefault="006C1DF0" w:rsidP="00710AF4">
            <w:pPr>
              <w:jc w:val="center"/>
              <w:rPr>
                <w:rFonts w:ascii="Times New Roman" w:hAnsi="Times New Roman" w:cs="Times New Roman"/>
                <w:b/>
                <w:sz w:val="24"/>
                <w:szCs w:val="24"/>
              </w:rPr>
            </w:pPr>
            <w:r w:rsidRPr="007B1100">
              <w:rPr>
                <w:rFonts w:ascii="Times New Roman" w:hAnsi="Times New Roman" w:cs="Times New Roman"/>
                <w:b/>
                <w:sz w:val="24"/>
                <w:szCs w:val="24"/>
              </w:rPr>
              <w:t>Standart Hata</w:t>
            </w:r>
          </w:p>
        </w:tc>
        <w:tc>
          <w:tcPr>
            <w:tcW w:w="1066" w:type="dxa"/>
            <w:tcBorders>
              <w:left w:val="single" w:sz="4" w:space="0" w:color="FFFFFF" w:themeColor="background1"/>
              <w:right w:val="single" w:sz="4" w:space="0" w:color="FFFFFF" w:themeColor="background1"/>
            </w:tcBorders>
          </w:tcPr>
          <w:p w:rsidR="006C1DF0" w:rsidRPr="007B1100" w:rsidRDefault="006C1DF0" w:rsidP="00710AF4">
            <w:pPr>
              <w:jc w:val="center"/>
              <w:rPr>
                <w:rFonts w:ascii="Times New Roman" w:hAnsi="Times New Roman" w:cs="Times New Roman"/>
                <w:b/>
                <w:sz w:val="24"/>
                <w:szCs w:val="24"/>
              </w:rPr>
            </w:pPr>
            <w:r w:rsidRPr="007B1100">
              <w:rPr>
                <w:rFonts w:ascii="Times New Roman" w:hAnsi="Times New Roman" w:cs="Times New Roman"/>
                <w:b/>
                <w:sz w:val="24"/>
                <w:szCs w:val="24"/>
              </w:rPr>
              <w:t>z değeri</w:t>
            </w:r>
          </w:p>
        </w:tc>
        <w:tc>
          <w:tcPr>
            <w:tcW w:w="1067" w:type="dxa"/>
            <w:tcBorders>
              <w:left w:val="single" w:sz="4" w:space="0" w:color="FFFFFF" w:themeColor="background1"/>
              <w:right w:val="single" w:sz="4" w:space="0" w:color="FFFFFF" w:themeColor="background1"/>
            </w:tcBorders>
          </w:tcPr>
          <w:p w:rsidR="006C1DF0" w:rsidRPr="007B1100" w:rsidRDefault="006C1DF0" w:rsidP="007B1100">
            <w:pPr>
              <w:jc w:val="center"/>
              <w:rPr>
                <w:rFonts w:ascii="Times New Roman" w:hAnsi="Times New Roman" w:cs="Times New Roman"/>
                <w:b/>
                <w:sz w:val="24"/>
                <w:szCs w:val="24"/>
              </w:rPr>
            </w:pPr>
            <w:r w:rsidRPr="007B1100">
              <w:rPr>
                <w:rFonts w:ascii="Times New Roman" w:hAnsi="Times New Roman" w:cs="Times New Roman"/>
                <w:b/>
                <w:sz w:val="24"/>
                <w:szCs w:val="24"/>
              </w:rPr>
              <w:t xml:space="preserve">Prob </w:t>
            </w:r>
          </w:p>
        </w:tc>
        <w:tc>
          <w:tcPr>
            <w:tcW w:w="2133" w:type="dxa"/>
            <w:gridSpan w:val="2"/>
            <w:tcBorders>
              <w:left w:val="single" w:sz="4" w:space="0" w:color="FFFFFF" w:themeColor="background1"/>
              <w:right w:val="single" w:sz="4" w:space="0" w:color="FFFFFF" w:themeColor="background1"/>
            </w:tcBorders>
          </w:tcPr>
          <w:p w:rsidR="006C1DF0" w:rsidRPr="007B1100" w:rsidRDefault="006C1DF0" w:rsidP="00710AF4">
            <w:pPr>
              <w:jc w:val="center"/>
              <w:rPr>
                <w:rFonts w:ascii="Times New Roman" w:hAnsi="Times New Roman" w:cs="Times New Roman"/>
                <w:b/>
                <w:sz w:val="24"/>
                <w:szCs w:val="24"/>
              </w:rPr>
            </w:pPr>
            <w:r w:rsidRPr="007B1100">
              <w:rPr>
                <w:rFonts w:ascii="Times New Roman" w:hAnsi="Times New Roman" w:cs="Times New Roman"/>
                <w:b/>
                <w:sz w:val="24"/>
                <w:szCs w:val="24"/>
              </w:rPr>
              <w:t>%95 Güven Aralıkları</w:t>
            </w:r>
          </w:p>
        </w:tc>
      </w:tr>
      <w:tr w:rsidR="006C1DF0" w:rsidTr="00B87CF3">
        <w:trPr>
          <w:jc w:val="center"/>
        </w:trPr>
        <w:tc>
          <w:tcPr>
            <w:tcW w:w="2095" w:type="dxa"/>
            <w:tcBorders>
              <w:left w:val="single" w:sz="4" w:space="0" w:color="FFFFFF" w:themeColor="background1"/>
              <w:bottom w:val="single" w:sz="4" w:space="0" w:color="FFFFFF" w:themeColor="background1"/>
              <w:right w:val="single" w:sz="4" w:space="0" w:color="FFFFFF" w:themeColor="background1"/>
            </w:tcBorders>
          </w:tcPr>
          <w:p w:rsidR="006C1DF0" w:rsidRPr="0051458A" w:rsidRDefault="006C1DF0" w:rsidP="00710AF4">
            <w:pPr>
              <w:rPr>
                <w:rFonts w:ascii="Times New Roman" w:hAnsi="Times New Roman" w:cs="Times New Roman"/>
                <w:sz w:val="24"/>
                <w:szCs w:val="24"/>
              </w:rPr>
            </w:pPr>
            <w:r>
              <w:rPr>
                <w:rFonts w:ascii="Times New Roman" w:hAnsi="Times New Roman" w:cs="Times New Roman"/>
                <w:sz w:val="24"/>
                <w:szCs w:val="24"/>
              </w:rPr>
              <w:t>ln</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sidRPr="00CD60BD">
              <w:rPr>
                <w:rFonts w:ascii="Times New Roman" w:eastAsiaTheme="minorEastAsia" w:hAnsi="Times New Roman" w:cs="Times New Roman"/>
                <w:sz w:val="24"/>
                <w:szCs w:val="24"/>
                <w:vertAlign w:val="subscript"/>
              </w:rPr>
              <w:t>(-1)</w:t>
            </w:r>
          </w:p>
        </w:tc>
        <w:tc>
          <w:tcPr>
            <w:tcW w:w="1066"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005</w:t>
            </w:r>
          </w:p>
        </w:tc>
        <w:tc>
          <w:tcPr>
            <w:tcW w:w="1067"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010</w:t>
            </w:r>
          </w:p>
        </w:tc>
        <w:tc>
          <w:tcPr>
            <w:tcW w:w="1066"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58</w:t>
            </w:r>
          </w:p>
        </w:tc>
        <w:tc>
          <w:tcPr>
            <w:tcW w:w="1067"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564</w:t>
            </w:r>
          </w:p>
        </w:tc>
        <w:tc>
          <w:tcPr>
            <w:tcW w:w="1066"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024</w:t>
            </w:r>
          </w:p>
        </w:tc>
        <w:tc>
          <w:tcPr>
            <w:tcW w:w="1067"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013</w:t>
            </w:r>
          </w:p>
        </w:tc>
      </w:tr>
      <w:tr w:rsidR="006C1DF0" w:rsidTr="00B87CF3">
        <w:trPr>
          <w:jc w:val="center"/>
        </w:trPr>
        <w:tc>
          <w:tcPr>
            <w:tcW w:w="2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CD60BD" w:rsidP="00710AF4">
            <w:pPr>
              <w:jc w:val="both"/>
              <w:rPr>
                <w:rFonts w:ascii="Times New Roman" w:hAnsi="Times New Roman" w:cs="Times New Roman"/>
                <w:sz w:val="24"/>
                <w:szCs w:val="24"/>
              </w:rPr>
            </w:pPr>
            <w:r>
              <w:rPr>
                <w:rFonts w:ascii="Times New Roman" w:hAnsi="Times New Roman" w:cs="Times New Roman"/>
                <w:sz w:val="24"/>
                <w:szCs w:val="24"/>
              </w:rPr>
              <w:t>l</w:t>
            </w:r>
            <w:r w:rsidR="006C1DF0">
              <w:rPr>
                <w:rFonts w:ascii="Times New Roman" w:hAnsi="Times New Roman" w:cs="Times New Roman"/>
                <w:sz w:val="24"/>
                <w:szCs w:val="24"/>
              </w:rPr>
              <w:t>ns</w:t>
            </w: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062</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026</w:t>
            </w: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sidRPr="003F5872">
              <w:rPr>
                <w:rFonts w:ascii="Times New Roman" w:eastAsia="Times New Roman" w:hAnsi="Times New Roman" w:cs="Times New Roman"/>
                <w:color w:val="000000"/>
                <w:sz w:val="24"/>
                <w:szCs w:val="24"/>
                <w:lang w:eastAsia="tr-TR"/>
              </w:rPr>
              <w:t>2</w:t>
            </w:r>
            <w:r>
              <w:rPr>
                <w:rFonts w:ascii="Times New Roman" w:eastAsia="Times New Roman" w:hAnsi="Times New Roman" w:cs="Times New Roman"/>
                <w:color w:val="000000"/>
                <w:sz w:val="24"/>
                <w:szCs w:val="24"/>
                <w:lang w:eastAsia="tr-TR"/>
              </w:rPr>
              <w:t>,</w:t>
            </w:r>
            <w:r w:rsidRPr="003F5872">
              <w:rPr>
                <w:rFonts w:ascii="Times New Roman" w:eastAsia="Times New Roman" w:hAnsi="Times New Roman" w:cs="Times New Roman"/>
                <w:color w:val="000000"/>
                <w:sz w:val="24"/>
                <w:szCs w:val="24"/>
                <w:lang w:eastAsia="tr-TR"/>
              </w:rPr>
              <w:t>36</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018</w:t>
            </w:r>
          </w:p>
        </w:tc>
        <w:tc>
          <w:tcPr>
            <w:tcW w:w="10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010</w:t>
            </w:r>
          </w:p>
        </w:tc>
        <w:tc>
          <w:tcPr>
            <w:tcW w:w="1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113</w:t>
            </w:r>
          </w:p>
        </w:tc>
      </w:tr>
      <w:tr w:rsidR="006C1DF0" w:rsidTr="00B87CF3">
        <w:trPr>
          <w:jc w:val="center"/>
        </w:trPr>
        <w:tc>
          <w:tcPr>
            <w:tcW w:w="209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6C1DF0" w:rsidRDefault="006C1DF0" w:rsidP="00710AF4">
            <w:pPr>
              <w:jc w:val="both"/>
              <w:rPr>
                <w:rFonts w:ascii="Times New Roman" w:hAnsi="Times New Roman" w:cs="Times New Roman"/>
                <w:sz w:val="24"/>
                <w:szCs w:val="24"/>
              </w:rPr>
            </w:pPr>
            <w:r>
              <w:rPr>
                <w:rFonts w:ascii="Times New Roman" w:hAnsi="Times New Roman" w:cs="Times New Roman"/>
                <w:sz w:val="24"/>
                <w:szCs w:val="24"/>
              </w:rPr>
              <w:t>ln(n+g+d)</w:t>
            </w:r>
          </w:p>
        </w:tc>
        <w:tc>
          <w:tcPr>
            <w:tcW w:w="106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001</w:t>
            </w:r>
          </w:p>
        </w:tc>
        <w:tc>
          <w:tcPr>
            <w:tcW w:w="106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041</w:t>
            </w:r>
          </w:p>
        </w:tc>
        <w:tc>
          <w:tcPr>
            <w:tcW w:w="106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03</w:t>
            </w:r>
          </w:p>
        </w:tc>
        <w:tc>
          <w:tcPr>
            <w:tcW w:w="106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977</w:t>
            </w:r>
          </w:p>
        </w:tc>
        <w:tc>
          <w:tcPr>
            <w:tcW w:w="106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081</w:t>
            </w:r>
          </w:p>
        </w:tc>
        <w:tc>
          <w:tcPr>
            <w:tcW w:w="106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079</w:t>
            </w:r>
          </w:p>
        </w:tc>
      </w:tr>
      <w:tr w:rsidR="006C1DF0" w:rsidTr="00B87CF3">
        <w:trPr>
          <w:jc w:val="center"/>
        </w:trPr>
        <w:tc>
          <w:tcPr>
            <w:tcW w:w="2095" w:type="dxa"/>
            <w:tcBorders>
              <w:top w:val="single" w:sz="4" w:space="0" w:color="FFFFFF"/>
              <w:left w:val="single" w:sz="4" w:space="0" w:color="FFFFFF" w:themeColor="background1"/>
              <w:bottom w:val="single" w:sz="4" w:space="0" w:color="FFFFFF"/>
              <w:right w:val="single" w:sz="4" w:space="0" w:color="FFFFFF" w:themeColor="background1"/>
            </w:tcBorders>
          </w:tcPr>
          <w:p w:rsidR="006C1DF0" w:rsidRDefault="00CD60BD" w:rsidP="00710AF4">
            <w:pPr>
              <w:jc w:val="both"/>
              <w:rPr>
                <w:rFonts w:ascii="Times New Roman" w:hAnsi="Times New Roman" w:cs="Times New Roman"/>
                <w:sz w:val="24"/>
                <w:szCs w:val="24"/>
              </w:rPr>
            </w:pPr>
            <w:r>
              <w:rPr>
                <w:rFonts w:ascii="Times New Roman" w:hAnsi="Times New Roman" w:cs="Times New Roman"/>
                <w:sz w:val="24"/>
                <w:szCs w:val="24"/>
              </w:rPr>
              <w:t>ln(H/Y</w:t>
            </w:r>
            <w:r w:rsidR="006C1DF0">
              <w:rPr>
                <w:rFonts w:ascii="Times New Roman" w:hAnsi="Times New Roman" w:cs="Times New Roman"/>
                <w:sz w:val="24"/>
                <w:szCs w:val="24"/>
              </w:rPr>
              <w:t>)</w:t>
            </w:r>
          </w:p>
        </w:tc>
        <w:tc>
          <w:tcPr>
            <w:tcW w:w="1066"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013</w:t>
            </w:r>
          </w:p>
        </w:tc>
        <w:tc>
          <w:tcPr>
            <w:tcW w:w="106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022</w:t>
            </w:r>
          </w:p>
        </w:tc>
        <w:tc>
          <w:tcPr>
            <w:tcW w:w="1066"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58</w:t>
            </w:r>
          </w:p>
        </w:tc>
        <w:tc>
          <w:tcPr>
            <w:tcW w:w="106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564</w:t>
            </w:r>
          </w:p>
        </w:tc>
        <w:tc>
          <w:tcPr>
            <w:tcW w:w="1066"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031</w:t>
            </w:r>
          </w:p>
        </w:tc>
        <w:tc>
          <w:tcPr>
            <w:tcW w:w="106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056</w:t>
            </w:r>
          </w:p>
        </w:tc>
      </w:tr>
      <w:tr w:rsidR="006C1DF0" w:rsidTr="00B87CF3">
        <w:trPr>
          <w:jc w:val="center"/>
        </w:trPr>
        <w:tc>
          <w:tcPr>
            <w:tcW w:w="2095" w:type="dxa"/>
            <w:tcBorders>
              <w:top w:val="single" w:sz="4" w:space="0" w:color="FFFFFF"/>
              <w:left w:val="single" w:sz="4" w:space="0" w:color="FFFFFF" w:themeColor="background1"/>
              <w:bottom w:val="single" w:sz="4" w:space="0" w:color="FFFFFF"/>
              <w:right w:val="single" w:sz="4" w:space="0" w:color="FFFFFF" w:themeColor="background1"/>
            </w:tcBorders>
          </w:tcPr>
          <w:p w:rsidR="006C1DF0" w:rsidRDefault="00C56F9C" w:rsidP="00710AF4">
            <w:pPr>
              <w:jc w:val="both"/>
              <w:rPr>
                <w:rFonts w:ascii="Times New Roman" w:hAnsi="Times New Roman" w:cs="Times New Roman"/>
                <w:sz w:val="24"/>
                <w:szCs w:val="24"/>
              </w:rPr>
            </w:pPr>
            <w:r>
              <w:rPr>
                <w:rFonts w:ascii="Times New Roman" w:hAnsi="Times New Roman" w:cs="Times New Roman"/>
                <w:sz w:val="24"/>
                <w:szCs w:val="24"/>
              </w:rPr>
              <w:t>ln(H/Y)</w:t>
            </w:r>
            <w:r w:rsidRPr="00C56F9C">
              <w:rPr>
                <w:rFonts w:ascii="Times New Roman" w:hAnsi="Times New Roman" w:cs="Times New Roman"/>
                <w:sz w:val="24"/>
                <w:szCs w:val="24"/>
                <w:vertAlign w:val="subscript"/>
              </w:rPr>
              <w:t>(-1)</w:t>
            </w:r>
          </w:p>
        </w:tc>
        <w:tc>
          <w:tcPr>
            <w:tcW w:w="1066"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031</w:t>
            </w:r>
          </w:p>
        </w:tc>
        <w:tc>
          <w:tcPr>
            <w:tcW w:w="106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026</w:t>
            </w:r>
          </w:p>
        </w:tc>
        <w:tc>
          <w:tcPr>
            <w:tcW w:w="1066"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r w:rsidRPr="003F5872">
              <w:rPr>
                <w:rFonts w:ascii="Times New Roman" w:eastAsia="Times New Roman" w:hAnsi="Times New Roman" w:cs="Times New Roman"/>
                <w:color w:val="000000"/>
                <w:sz w:val="24"/>
                <w:szCs w:val="24"/>
                <w:lang w:eastAsia="tr-TR"/>
              </w:rPr>
              <w:t>18</w:t>
            </w:r>
          </w:p>
        </w:tc>
        <w:tc>
          <w:tcPr>
            <w:tcW w:w="106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238</w:t>
            </w:r>
          </w:p>
        </w:tc>
        <w:tc>
          <w:tcPr>
            <w:tcW w:w="1066"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082</w:t>
            </w:r>
          </w:p>
        </w:tc>
        <w:tc>
          <w:tcPr>
            <w:tcW w:w="1067" w:type="dxa"/>
            <w:tcBorders>
              <w:top w:val="single" w:sz="4" w:space="0" w:color="FFFFFF"/>
              <w:left w:val="single" w:sz="4" w:space="0" w:color="FFFFFF" w:themeColor="background1"/>
              <w:bottom w:val="single" w:sz="4" w:space="0" w:color="FFFFFF"/>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020</w:t>
            </w:r>
          </w:p>
        </w:tc>
      </w:tr>
      <w:tr w:rsidR="006C1DF0" w:rsidTr="00B87CF3">
        <w:trPr>
          <w:jc w:val="center"/>
        </w:trPr>
        <w:tc>
          <w:tcPr>
            <w:tcW w:w="2095" w:type="dxa"/>
            <w:tcBorders>
              <w:top w:val="single" w:sz="4" w:space="0" w:color="FFFFFF"/>
              <w:left w:val="single" w:sz="4" w:space="0" w:color="FFFFFF" w:themeColor="background1"/>
              <w:right w:val="single" w:sz="4" w:space="0" w:color="FFFFFF" w:themeColor="background1"/>
            </w:tcBorders>
          </w:tcPr>
          <w:p w:rsidR="006C1DF0" w:rsidRDefault="006C1DF0" w:rsidP="00710AF4">
            <w:pPr>
              <w:jc w:val="both"/>
              <w:rPr>
                <w:rFonts w:ascii="Times New Roman" w:hAnsi="Times New Roman" w:cs="Times New Roman"/>
                <w:sz w:val="24"/>
                <w:szCs w:val="24"/>
              </w:rPr>
            </w:pPr>
            <w:r>
              <w:rPr>
                <w:rFonts w:ascii="Times New Roman" w:hAnsi="Times New Roman" w:cs="Times New Roman"/>
                <w:sz w:val="24"/>
                <w:szCs w:val="24"/>
              </w:rPr>
              <w:t>Sabit terim</w:t>
            </w:r>
          </w:p>
        </w:tc>
        <w:tc>
          <w:tcPr>
            <w:tcW w:w="1066" w:type="dxa"/>
            <w:tcBorders>
              <w:top w:val="single" w:sz="4" w:space="0" w:color="FFFFFF"/>
              <w:left w:val="single" w:sz="4" w:space="0" w:color="FFFFFF" w:themeColor="background1"/>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010</w:t>
            </w:r>
          </w:p>
        </w:tc>
        <w:tc>
          <w:tcPr>
            <w:tcW w:w="1067" w:type="dxa"/>
            <w:tcBorders>
              <w:top w:val="single" w:sz="4" w:space="0" w:color="FFFFFF"/>
              <w:left w:val="single" w:sz="4" w:space="0" w:color="FFFFFF" w:themeColor="background1"/>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038</w:t>
            </w:r>
          </w:p>
        </w:tc>
        <w:tc>
          <w:tcPr>
            <w:tcW w:w="1066" w:type="dxa"/>
            <w:tcBorders>
              <w:top w:val="single" w:sz="4" w:space="0" w:color="FFFFFF"/>
              <w:left w:val="single" w:sz="4" w:space="0" w:color="FFFFFF" w:themeColor="background1"/>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26</w:t>
            </w:r>
          </w:p>
        </w:tc>
        <w:tc>
          <w:tcPr>
            <w:tcW w:w="1067" w:type="dxa"/>
            <w:tcBorders>
              <w:top w:val="single" w:sz="4" w:space="0" w:color="FFFFFF"/>
              <w:left w:val="single" w:sz="4" w:space="0" w:color="FFFFFF" w:themeColor="background1"/>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793</w:t>
            </w:r>
          </w:p>
        </w:tc>
        <w:tc>
          <w:tcPr>
            <w:tcW w:w="1066" w:type="dxa"/>
            <w:tcBorders>
              <w:top w:val="single" w:sz="4" w:space="0" w:color="FFFFFF"/>
              <w:left w:val="single" w:sz="4" w:space="0" w:color="FFFFFF" w:themeColor="background1"/>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065</w:t>
            </w:r>
          </w:p>
        </w:tc>
        <w:tc>
          <w:tcPr>
            <w:tcW w:w="1067" w:type="dxa"/>
            <w:tcBorders>
              <w:top w:val="single" w:sz="4" w:space="0" w:color="FFFFFF"/>
              <w:left w:val="single" w:sz="4" w:space="0" w:color="FFFFFF" w:themeColor="background1"/>
              <w:right w:val="single" w:sz="4" w:space="0" w:color="FFFFFF" w:themeColor="background1"/>
            </w:tcBorders>
            <w:vAlign w:val="center"/>
          </w:tcPr>
          <w:p w:rsidR="006C1DF0" w:rsidRPr="003F5872"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3F5872">
              <w:rPr>
                <w:rFonts w:ascii="Times New Roman" w:eastAsia="Times New Roman" w:hAnsi="Times New Roman" w:cs="Times New Roman"/>
                <w:color w:val="000000"/>
                <w:sz w:val="24"/>
                <w:szCs w:val="24"/>
                <w:lang w:eastAsia="tr-TR"/>
              </w:rPr>
              <w:t>085</w:t>
            </w:r>
          </w:p>
        </w:tc>
      </w:tr>
      <w:tr w:rsidR="006C1DF0" w:rsidTr="00B87CF3">
        <w:trPr>
          <w:jc w:val="center"/>
        </w:trPr>
        <w:tc>
          <w:tcPr>
            <w:tcW w:w="8494" w:type="dxa"/>
            <w:gridSpan w:val="7"/>
            <w:tcBorders>
              <w:left w:val="single" w:sz="4" w:space="0" w:color="FFFFFF"/>
              <w:bottom w:val="single" w:sz="4" w:space="0" w:color="FFFFFF"/>
              <w:right w:val="single" w:sz="4" w:space="0" w:color="FFFFFF"/>
            </w:tcBorders>
          </w:tcPr>
          <w:p w:rsidR="006C1DF0" w:rsidRDefault="006C1DF0" w:rsidP="00710AF4">
            <w:pPr>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Tesadüfi etkiler parametreleri</w:t>
            </w:r>
          </w:p>
        </w:tc>
      </w:tr>
      <w:tr w:rsidR="006C1DF0" w:rsidTr="00B87CF3">
        <w:trPr>
          <w:jc w:val="center"/>
        </w:trPr>
        <w:tc>
          <w:tcPr>
            <w:tcW w:w="2095" w:type="dxa"/>
            <w:tcBorders>
              <w:top w:val="single" w:sz="4" w:space="0" w:color="FFFFFF"/>
              <w:left w:val="single" w:sz="4" w:space="0" w:color="FFFFFF"/>
              <w:bottom w:val="single" w:sz="4" w:space="0" w:color="FFFFFF"/>
              <w:right w:val="single" w:sz="4" w:space="0" w:color="FFFFFF"/>
            </w:tcBorders>
          </w:tcPr>
          <w:p w:rsidR="006C1DF0" w:rsidRDefault="006C1DF0" w:rsidP="00710AF4">
            <w:pPr>
              <w:jc w:val="both"/>
              <w:rPr>
                <w:rFonts w:ascii="Times New Roman" w:hAnsi="Times New Roman" w:cs="Times New Roman"/>
                <w:sz w:val="24"/>
                <w:szCs w:val="24"/>
              </w:rPr>
            </w:pPr>
            <w:r>
              <w:rPr>
                <w:rFonts w:ascii="Times New Roman" w:hAnsi="Times New Roman" w:cs="Times New Roman"/>
                <w:sz w:val="24"/>
                <w:szCs w:val="24"/>
              </w:rPr>
              <w:t>sd(R.Birim)</w:t>
            </w:r>
          </w:p>
        </w:tc>
        <w:tc>
          <w:tcPr>
            <w:tcW w:w="1066" w:type="dxa"/>
            <w:tcBorders>
              <w:top w:val="single" w:sz="4" w:space="0" w:color="FFFFFF"/>
              <w:left w:val="single" w:sz="4" w:space="0" w:color="FFFFFF"/>
              <w:bottom w:val="single" w:sz="4" w:space="0" w:color="FFFFFF"/>
              <w:right w:val="single" w:sz="4" w:space="0" w:color="FFFFFF"/>
            </w:tcBorders>
            <w:vAlign w:val="center"/>
          </w:tcPr>
          <w:p w:rsidR="006C1DF0" w:rsidRPr="007C203D"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7C203D">
              <w:rPr>
                <w:rFonts w:ascii="Times New Roman" w:eastAsia="Times New Roman" w:hAnsi="Times New Roman" w:cs="Times New Roman"/>
                <w:color w:val="000000"/>
                <w:sz w:val="24"/>
                <w:szCs w:val="24"/>
                <w:lang w:eastAsia="tr-TR"/>
              </w:rPr>
              <w:t>003</w:t>
            </w:r>
          </w:p>
        </w:tc>
        <w:tc>
          <w:tcPr>
            <w:tcW w:w="1067" w:type="dxa"/>
            <w:tcBorders>
              <w:top w:val="single" w:sz="4" w:space="0" w:color="FFFFFF"/>
              <w:left w:val="single" w:sz="4" w:space="0" w:color="FFFFFF"/>
              <w:bottom w:val="single" w:sz="4" w:space="0" w:color="FFFFFF"/>
              <w:right w:val="single" w:sz="4" w:space="0" w:color="FFFFFF"/>
            </w:tcBorders>
            <w:vAlign w:val="center"/>
          </w:tcPr>
          <w:p w:rsidR="006C1DF0" w:rsidRPr="007C203D"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7C203D">
              <w:rPr>
                <w:rFonts w:ascii="Times New Roman" w:eastAsia="Times New Roman" w:hAnsi="Times New Roman" w:cs="Times New Roman"/>
                <w:color w:val="000000"/>
                <w:sz w:val="24"/>
                <w:szCs w:val="24"/>
                <w:lang w:eastAsia="tr-TR"/>
              </w:rPr>
              <w:t>003</w:t>
            </w:r>
          </w:p>
        </w:tc>
        <w:tc>
          <w:tcPr>
            <w:tcW w:w="1066" w:type="dxa"/>
            <w:tcBorders>
              <w:top w:val="single" w:sz="4" w:space="0" w:color="FFFFFF"/>
              <w:left w:val="single" w:sz="4" w:space="0" w:color="FFFFFF"/>
              <w:bottom w:val="single" w:sz="4" w:space="0" w:color="FFFFFF"/>
              <w:right w:val="single" w:sz="4" w:space="0" w:color="FFFFFF"/>
            </w:tcBorders>
            <w:vAlign w:val="center"/>
          </w:tcPr>
          <w:p w:rsidR="006C1DF0" w:rsidRPr="007C203D" w:rsidRDefault="006C1DF0" w:rsidP="00710AF4">
            <w:pPr>
              <w:rPr>
                <w:rFonts w:ascii="Times New Roman" w:eastAsia="Times New Roman" w:hAnsi="Times New Roman" w:cs="Times New Roman"/>
                <w:color w:val="000000"/>
                <w:sz w:val="24"/>
                <w:szCs w:val="24"/>
                <w:lang w:eastAsia="tr-TR"/>
              </w:rPr>
            </w:pPr>
          </w:p>
        </w:tc>
        <w:tc>
          <w:tcPr>
            <w:tcW w:w="1067" w:type="dxa"/>
            <w:tcBorders>
              <w:top w:val="single" w:sz="4" w:space="0" w:color="FFFFFF"/>
              <w:left w:val="single" w:sz="4" w:space="0" w:color="FFFFFF"/>
              <w:bottom w:val="single" w:sz="4" w:space="0" w:color="FFFFFF"/>
              <w:right w:val="single" w:sz="4" w:space="0" w:color="FFFFFF"/>
            </w:tcBorders>
            <w:vAlign w:val="center"/>
          </w:tcPr>
          <w:p w:rsidR="006C1DF0" w:rsidRPr="007C203D" w:rsidRDefault="006C1DF0" w:rsidP="00710AF4">
            <w:pPr>
              <w:jc w:val="center"/>
              <w:rPr>
                <w:rFonts w:ascii="Times New Roman" w:eastAsia="Times New Roman" w:hAnsi="Times New Roman" w:cs="Times New Roman"/>
                <w:sz w:val="24"/>
                <w:szCs w:val="24"/>
                <w:lang w:eastAsia="tr-TR"/>
              </w:rPr>
            </w:pPr>
          </w:p>
        </w:tc>
        <w:tc>
          <w:tcPr>
            <w:tcW w:w="1066" w:type="dxa"/>
            <w:tcBorders>
              <w:top w:val="single" w:sz="4" w:space="0" w:color="FFFFFF"/>
              <w:left w:val="single" w:sz="4" w:space="0" w:color="FFFFFF"/>
              <w:bottom w:val="single" w:sz="4" w:space="0" w:color="FFFFFF"/>
              <w:right w:val="single" w:sz="4" w:space="0" w:color="FFFFFF"/>
            </w:tcBorders>
            <w:vAlign w:val="center"/>
          </w:tcPr>
          <w:p w:rsidR="006C1DF0" w:rsidRPr="007C203D"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7C203D">
              <w:rPr>
                <w:rFonts w:ascii="Times New Roman" w:eastAsia="Times New Roman" w:hAnsi="Times New Roman" w:cs="Times New Roman"/>
                <w:color w:val="000000"/>
                <w:sz w:val="24"/>
                <w:szCs w:val="24"/>
                <w:lang w:eastAsia="tr-TR"/>
              </w:rPr>
              <w:t>001</w:t>
            </w:r>
          </w:p>
        </w:tc>
        <w:tc>
          <w:tcPr>
            <w:tcW w:w="1067" w:type="dxa"/>
            <w:tcBorders>
              <w:top w:val="single" w:sz="4" w:space="0" w:color="FFFFFF"/>
              <w:left w:val="single" w:sz="4" w:space="0" w:color="FFFFFF"/>
              <w:bottom w:val="single" w:sz="4" w:space="0" w:color="FFFFFF"/>
              <w:right w:val="single" w:sz="4" w:space="0" w:color="FFFFFF"/>
            </w:tcBorders>
            <w:vAlign w:val="center"/>
          </w:tcPr>
          <w:p w:rsidR="006C1DF0" w:rsidRPr="007C203D"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7C203D">
              <w:rPr>
                <w:rFonts w:ascii="Times New Roman" w:eastAsia="Times New Roman" w:hAnsi="Times New Roman" w:cs="Times New Roman"/>
                <w:color w:val="000000"/>
                <w:sz w:val="24"/>
                <w:szCs w:val="24"/>
                <w:lang w:eastAsia="tr-TR"/>
              </w:rPr>
              <w:t>018</w:t>
            </w:r>
          </w:p>
        </w:tc>
      </w:tr>
      <w:tr w:rsidR="006C1DF0" w:rsidTr="00B87CF3">
        <w:trPr>
          <w:jc w:val="center"/>
        </w:trPr>
        <w:tc>
          <w:tcPr>
            <w:tcW w:w="2095" w:type="dxa"/>
            <w:tcBorders>
              <w:top w:val="single" w:sz="4" w:space="0" w:color="FFFFFF"/>
              <w:left w:val="single" w:sz="4" w:space="0" w:color="FFFFFF"/>
              <w:bottom w:val="single" w:sz="4" w:space="0" w:color="FFFFFF"/>
              <w:right w:val="single" w:sz="4" w:space="0" w:color="FFFFFF"/>
            </w:tcBorders>
          </w:tcPr>
          <w:p w:rsidR="006C1DF0" w:rsidRDefault="00A57564" w:rsidP="00710AF4">
            <w:pPr>
              <w:jc w:val="both"/>
              <w:rPr>
                <w:rFonts w:ascii="Times New Roman" w:hAnsi="Times New Roman" w:cs="Times New Roman"/>
                <w:sz w:val="24"/>
                <w:szCs w:val="24"/>
              </w:rPr>
            </w:pPr>
            <w:r>
              <w:rPr>
                <w:rFonts w:ascii="Times New Roman" w:hAnsi="Times New Roman" w:cs="Times New Roman"/>
                <w:sz w:val="24"/>
                <w:szCs w:val="24"/>
              </w:rPr>
              <w:t>sd(R.Zaman</w:t>
            </w:r>
            <w:r w:rsidR="006C1DF0">
              <w:rPr>
                <w:rFonts w:ascii="Times New Roman" w:hAnsi="Times New Roman" w:cs="Times New Roman"/>
                <w:sz w:val="24"/>
                <w:szCs w:val="24"/>
              </w:rPr>
              <w:t>)</w:t>
            </w:r>
          </w:p>
        </w:tc>
        <w:tc>
          <w:tcPr>
            <w:tcW w:w="1066" w:type="dxa"/>
            <w:tcBorders>
              <w:top w:val="single" w:sz="4" w:space="0" w:color="FFFFFF"/>
              <w:left w:val="single" w:sz="4" w:space="0" w:color="FFFFFF"/>
              <w:bottom w:val="single" w:sz="4" w:space="0" w:color="FFFFFF"/>
              <w:right w:val="single" w:sz="4" w:space="0" w:color="FFFFFF"/>
            </w:tcBorders>
            <w:vAlign w:val="center"/>
          </w:tcPr>
          <w:p w:rsidR="006C1DF0" w:rsidRPr="007C203D"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7C203D">
              <w:rPr>
                <w:rFonts w:ascii="Times New Roman" w:eastAsia="Times New Roman" w:hAnsi="Times New Roman" w:cs="Times New Roman"/>
                <w:color w:val="000000"/>
                <w:sz w:val="24"/>
                <w:szCs w:val="24"/>
                <w:lang w:eastAsia="tr-TR"/>
              </w:rPr>
              <w:t>005</w:t>
            </w:r>
          </w:p>
        </w:tc>
        <w:tc>
          <w:tcPr>
            <w:tcW w:w="1067" w:type="dxa"/>
            <w:tcBorders>
              <w:top w:val="single" w:sz="4" w:space="0" w:color="FFFFFF"/>
              <w:left w:val="single" w:sz="4" w:space="0" w:color="FFFFFF"/>
              <w:bottom w:val="single" w:sz="4" w:space="0" w:color="FFFFFF"/>
              <w:right w:val="single" w:sz="4" w:space="0" w:color="FFFFFF"/>
            </w:tcBorders>
            <w:vAlign w:val="center"/>
          </w:tcPr>
          <w:p w:rsidR="006C1DF0" w:rsidRPr="007C203D"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7C203D">
              <w:rPr>
                <w:rFonts w:ascii="Times New Roman" w:eastAsia="Times New Roman" w:hAnsi="Times New Roman" w:cs="Times New Roman"/>
                <w:color w:val="000000"/>
                <w:sz w:val="24"/>
                <w:szCs w:val="24"/>
                <w:lang w:eastAsia="tr-TR"/>
              </w:rPr>
              <w:t>002</w:t>
            </w:r>
          </w:p>
        </w:tc>
        <w:tc>
          <w:tcPr>
            <w:tcW w:w="1066" w:type="dxa"/>
            <w:tcBorders>
              <w:top w:val="single" w:sz="4" w:space="0" w:color="FFFFFF"/>
              <w:left w:val="single" w:sz="4" w:space="0" w:color="FFFFFF"/>
              <w:bottom w:val="single" w:sz="4" w:space="0" w:color="FFFFFF"/>
              <w:right w:val="single" w:sz="4" w:space="0" w:color="FFFFFF"/>
            </w:tcBorders>
            <w:vAlign w:val="center"/>
          </w:tcPr>
          <w:p w:rsidR="006C1DF0" w:rsidRPr="007C203D" w:rsidRDefault="006C1DF0" w:rsidP="00710AF4">
            <w:pPr>
              <w:rPr>
                <w:rFonts w:ascii="Times New Roman" w:eastAsia="Times New Roman" w:hAnsi="Times New Roman" w:cs="Times New Roman"/>
                <w:color w:val="000000"/>
                <w:sz w:val="24"/>
                <w:szCs w:val="24"/>
                <w:lang w:eastAsia="tr-TR"/>
              </w:rPr>
            </w:pPr>
          </w:p>
        </w:tc>
        <w:tc>
          <w:tcPr>
            <w:tcW w:w="1067" w:type="dxa"/>
            <w:tcBorders>
              <w:top w:val="single" w:sz="4" w:space="0" w:color="FFFFFF"/>
              <w:left w:val="single" w:sz="4" w:space="0" w:color="FFFFFF"/>
              <w:bottom w:val="single" w:sz="4" w:space="0" w:color="FFFFFF"/>
              <w:right w:val="single" w:sz="4" w:space="0" w:color="FFFFFF"/>
            </w:tcBorders>
            <w:vAlign w:val="center"/>
          </w:tcPr>
          <w:p w:rsidR="006C1DF0" w:rsidRPr="007C203D" w:rsidRDefault="006C1DF0" w:rsidP="00710AF4">
            <w:pPr>
              <w:jc w:val="center"/>
              <w:rPr>
                <w:rFonts w:ascii="Times New Roman" w:eastAsia="Times New Roman" w:hAnsi="Times New Roman" w:cs="Times New Roman"/>
                <w:sz w:val="24"/>
                <w:szCs w:val="24"/>
                <w:lang w:eastAsia="tr-TR"/>
              </w:rPr>
            </w:pPr>
          </w:p>
        </w:tc>
        <w:tc>
          <w:tcPr>
            <w:tcW w:w="1066" w:type="dxa"/>
            <w:tcBorders>
              <w:top w:val="single" w:sz="4" w:space="0" w:color="FFFFFF"/>
              <w:left w:val="single" w:sz="4" w:space="0" w:color="FFFFFF"/>
              <w:bottom w:val="single" w:sz="4" w:space="0" w:color="FFFFFF"/>
              <w:right w:val="single" w:sz="4" w:space="0" w:color="FFFFFF"/>
            </w:tcBorders>
            <w:vAlign w:val="center"/>
          </w:tcPr>
          <w:p w:rsidR="006C1DF0" w:rsidRPr="007C203D"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7C203D">
              <w:rPr>
                <w:rFonts w:ascii="Times New Roman" w:eastAsia="Times New Roman" w:hAnsi="Times New Roman" w:cs="Times New Roman"/>
                <w:color w:val="000000"/>
                <w:sz w:val="24"/>
                <w:szCs w:val="24"/>
                <w:lang w:eastAsia="tr-TR"/>
              </w:rPr>
              <w:t>002</w:t>
            </w:r>
          </w:p>
        </w:tc>
        <w:tc>
          <w:tcPr>
            <w:tcW w:w="1067" w:type="dxa"/>
            <w:tcBorders>
              <w:top w:val="single" w:sz="4" w:space="0" w:color="FFFFFF"/>
              <w:left w:val="single" w:sz="4" w:space="0" w:color="FFFFFF"/>
              <w:bottom w:val="single" w:sz="4" w:space="0" w:color="FFFFFF"/>
              <w:right w:val="single" w:sz="4" w:space="0" w:color="FFFFFF"/>
            </w:tcBorders>
            <w:vAlign w:val="center"/>
          </w:tcPr>
          <w:p w:rsidR="006C1DF0" w:rsidRPr="007C203D"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7C203D">
              <w:rPr>
                <w:rFonts w:ascii="Times New Roman" w:eastAsia="Times New Roman" w:hAnsi="Times New Roman" w:cs="Times New Roman"/>
                <w:color w:val="000000"/>
                <w:sz w:val="24"/>
                <w:szCs w:val="24"/>
                <w:lang w:eastAsia="tr-TR"/>
              </w:rPr>
              <w:t>011</w:t>
            </w:r>
          </w:p>
        </w:tc>
      </w:tr>
      <w:tr w:rsidR="006C1DF0" w:rsidTr="00B87CF3">
        <w:trPr>
          <w:jc w:val="center"/>
        </w:trPr>
        <w:tc>
          <w:tcPr>
            <w:tcW w:w="2095" w:type="dxa"/>
            <w:tcBorders>
              <w:top w:val="single" w:sz="4" w:space="0" w:color="FFFFFF"/>
              <w:left w:val="single" w:sz="4" w:space="0" w:color="FFFFFF"/>
              <w:right w:val="single" w:sz="4" w:space="0" w:color="FFFFFF"/>
            </w:tcBorders>
          </w:tcPr>
          <w:p w:rsidR="006C1DF0" w:rsidRDefault="006C1DF0" w:rsidP="00A57564">
            <w:pPr>
              <w:jc w:val="both"/>
              <w:rPr>
                <w:rFonts w:ascii="Times New Roman" w:hAnsi="Times New Roman" w:cs="Times New Roman"/>
                <w:sz w:val="24"/>
                <w:szCs w:val="24"/>
              </w:rPr>
            </w:pPr>
            <w:r>
              <w:rPr>
                <w:rFonts w:ascii="Times New Roman" w:hAnsi="Times New Roman" w:cs="Times New Roman"/>
                <w:sz w:val="24"/>
                <w:szCs w:val="24"/>
              </w:rPr>
              <w:t>sd(</w:t>
            </w:r>
            <w:r w:rsidR="00A57564">
              <w:rPr>
                <w:rFonts w:ascii="Times New Roman" w:hAnsi="Times New Roman" w:cs="Times New Roman"/>
                <w:sz w:val="24"/>
                <w:szCs w:val="24"/>
              </w:rPr>
              <w:t>Hata</w:t>
            </w:r>
            <w:r>
              <w:rPr>
                <w:rFonts w:ascii="Times New Roman" w:hAnsi="Times New Roman" w:cs="Times New Roman"/>
                <w:sz w:val="24"/>
                <w:szCs w:val="24"/>
              </w:rPr>
              <w:t>)</w:t>
            </w:r>
          </w:p>
        </w:tc>
        <w:tc>
          <w:tcPr>
            <w:tcW w:w="1066" w:type="dxa"/>
            <w:tcBorders>
              <w:top w:val="single" w:sz="4" w:space="0" w:color="FFFFFF"/>
              <w:left w:val="single" w:sz="4" w:space="0" w:color="FFFFFF"/>
              <w:right w:val="single" w:sz="4" w:space="0" w:color="FFFFFF"/>
            </w:tcBorders>
            <w:vAlign w:val="center"/>
          </w:tcPr>
          <w:p w:rsidR="006C1DF0" w:rsidRPr="007C203D"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7C203D">
              <w:rPr>
                <w:rFonts w:ascii="Times New Roman" w:eastAsia="Times New Roman" w:hAnsi="Times New Roman" w:cs="Times New Roman"/>
                <w:color w:val="000000"/>
                <w:sz w:val="24"/>
                <w:szCs w:val="24"/>
                <w:lang w:eastAsia="tr-TR"/>
              </w:rPr>
              <w:t>014</w:t>
            </w:r>
          </w:p>
        </w:tc>
        <w:tc>
          <w:tcPr>
            <w:tcW w:w="1067" w:type="dxa"/>
            <w:tcBorders>
              <w:top w:val="single" w:sz="4" w:space="0" w:color="FFFFFF"/>
              <w:left w:val="single" w:sz="4" w:space="0" w:color="FFFFFF"/>
              <w:right w:val="single" w:sz="4" w:space="0" w:color="FFFFFF"/>
            </w:tcBorders>
            <w:vAlign w:val="center"/>
          </w:tcPr>
          <w:p w:rsidR="006C1DF0" w:rsidRPr="007C203D"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7C203D">
              <w:rPr>
                <w:rFonts w:ascii="Times New Roman" w:eastAsia="Times New Roman" w:hAnsi="Times New Roman" w:cs="Times New Roman"/>
                <w:color w:val="000000"/>
                <w:sz w:val="24"/>
                <w:szCs w:val="24"/>
                <w:lang w:eastAsia="tr-TR"/>
              </w:rPr>
              <w:t>001</w:t>
            </w:r>
          </w:p>
        </w:tc>
        <w:tc>
          <w:tcPr>
            <w:tcW w:w="1066" w:type="dxa"/>
            <w:tcBorders>
              <w:top w:val="single" w:sz="4" w:space="0" w:color="FFFFFF"/>
              <w:left w:val="single" w:sz="4" w:space="0" w:color="FFFFFF"/>
              <w:right w:val="single" w:sz="4" w:space="0" w:color="FFFFFF"/>
            </w:tcBorders>
            <w:vAlign w:val="center"/>
          </w:tcPr>
          <w:p w:rsidR="006C1DF0" w:rsidRPr="007C203D" w:rsidRDefault="006C1DF0" w:rsidP="00710AF4">
            <w:pPr>
              <w:rPr>
                <w:rFonts w:ascii="Times New Roman" w:eastAsia="Times New Roman" w:hAnsi="Times New Roman" w:cs="Times New Roman"/>
                <w:color w:val="000000"/>
                <w:sz w:val="24"/>
                <w:szCs w:val="24"/>
                <w:lang w:eastAsia="tr-TR"/>
              </w:rPr>
            </w:pPr>
            <w:r w:rsidRPr="007C203D">
              <w:rPr>
                <w:rFonts w:ascii="Times New Roman" w:eastAsia="Times New Roman" w:hAnsi="Times New Roman" w:cs="Times New Roman"/>
                <w:color w:val="000000"/>
                <w:sz w:val="24"/>
                <w:szCs w:val="24"/>
                <w:lang w:eastAsia="tr-TR"/>
              </w:rPr>
              <w:t> </w:t>
            </w:r>
          </w:p>
        </w:tc>
        <w:tc>
          <w:tcPr>
            <w:tcW w:w="1067" w:type="dxa"/>
            <w:tcBorders>
              <w:top w:val="single" w:sz="4" w:space="0" w:color="FFFFFF"/>
              <w:left w:val="single" w:sz="4" w:space="0" w:color="FFFFFF"/>
              <w:right w:val="single" w:sz="4" w:space="0" w:color="FFFFFF"/>
            </w:tcBorders>
            <w:vAlign w:val="center"/>
          </w:tcPr>
          <w:p w:rsidR="006C1DF0" w:rsidRPr="007C203D" w:rsidRDefault="006C1DF0" w:rsidP="00710AF4">
            <w:pPr>
              <w:jc w:val="center"/>
              <w:rPr>
                <w:rFonts w:ascii="Times New Roman" w:eastAsia="Times New Roman" w:hAnsi="Times New Roman" w:cs="Times New Roman"/>
                <w:color w:val="000000"/>
                <w:sz w:val="24"/>
                <w:szCs w:val="24"/>
                <w:lang w:eastAsia="tr-TR"/>
              </w:rPr>
            </w:pPr>
          </w:p>
        </w:tc>
        <w:tc>
          <w:tcPr>
            <w:tcW w:w="1066" w:type="dxa"/>
            <w:tcBorders>
              <w:top w:val="single" w:sz="4" w:space="0" w:color="FFFFFF"/>
              <w:left w:val="single" w:sz="4" w:space="0" w:color="FFFFFF"/>
              <w:right w:val="single" w:sz="4" w:space="0" w:color="FFFFFF"/>
            </w:tcBorders>
            <w:vAlign w:val="center"/>
          </w:tcPr>
          <w:p w:rsidR="006C1DF0" w:rsidRPr="007C203D"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7C203D">
              <w:rPr>
                <w:rFonts w:ascii="Times New Roman" w:eastAsia="Times New Roman" w:hAnsi="Times New Roman" w:cs="Times New Roman"/>
                <w:color w:val="000000"/>
                <w:sz w:val="24"/>
                <w:szCs w:val="24"/>
                <w:lang w:eastAsia="tr-TR"/>
              </w:rPr>
              <w:t>013</w:t>
            </w:r>
          </w:p>
        </w:tc>
        <w:tc>
          <w:tcPr>
            <w:tcW w:w="1067" w:type="dxa"/>
            <w:tcBorders>
              <w:top w:val="single" w:sz="4" w:space="0" w:color="FFFFFF"/>
              <w:left w:val="single" w:sz="4" w:space="0" w:color="FFFFFF"/>
              <w:right w:val="single" w:sz="4" w:space="0" w:color="FFFFFF"/>
            </w:tcBorders>
            <w:vAlign w:val="center"/>
          </w:tcPr>
          <w:p w:rsidR="006C1DF0" w:rsidRPr="007C203D" w:rsidRDefault="006C1DF0" w:rsidP="00710AF4">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7C203D">
              <w:rPr>
                <w:rFonts w:ascii="Times New Roman" w:eastAsia="Times New Roman" w:hAnsi="Times New Roman" w:cs="Times New Roman"/>
                <w:color w:val="000000"/>
                <w:sz w:val="24"/>
                <w:szCs w:val="24"/>
                <w:lang w:eastAsia="tr-TR"/>
              </w:rPr>
              <w:t>017</w:t>
            </w:r>
          </w:p>
        </w:tc>
      </w:tr>
      <w:tr w:rsidR="006C1DF0" w:rsidTr="00B87CF3">
        <w:trPr>
          <w:jc w:val="center"/>
        </w:trPr>
        <w:tc>
          <w:tcPr>
            <w:tcW w:w="2095" w:type="dxa"/>
            <w:tcBorders>
              <w:left w:val="single" w:sz="4" w:space="0" w:color="FFFFFF"/>
              <w:right w:val="single" w:sz="4" w:space="0" w:color="FFFFFF"/>
            </w:tcBorders>
          </w:tcPr>
          <w:p w:rsidR="006C1DF0" w:rsidRDefault="006C1DF0" w:rsidP="00710AF4">
            <w:pPr>
              <w:jc w:val="both"/>
              <w:rPr>
                <w:rFonts w:ascii="Times New Roman" w:hAnsi="Times New Roman" w:cs="Times New Roman"/>
                <w:sz w:val="24"/>
                <w:szCs w:val="24"/>
              </w:rPr>
            </w:pPr>
            <w:r>
              <w:rPr>
                <w:rFonts w:ascii="Times New Roman" w:hAnsi="Times New Roman" w:cs="Times New Roman"/>
                <w:sz w:val="24"/>
                <w:szCs w:val="24"/>
              </w:rPr>
              <w:t>LR = 3,33</w:t>
            </w:r>
          </w:p>
        </w:tc>
        <w:tc>
          <w:tcPr>
            <w:tcW w:w="1066" w:type="dxa"/>
            <w:tcBorders>
              <w:left w:val="single" w:sz="4" w:space="0" w:color="FFFFFF"/>
              <w:right w:val="single" w:sz="4" w:space="0" w:color="FFFFFF"/>
            </w:tcBorders>
            <w:vAlign w:val="center"/>
          </w:tcPr>
          <w:p w:rsidR="006C1DF0" w:rsidRDefault="006C1DF0" w:rsidP="00710AF4">
            <w:pPr>
              <w:jc w:val="center"/>
              <w:rPr>
                <w:rFonts w:ascii="Times New Roman" w:eastAsia="Times New Roman" w:hAnsi="Times New Roman" w:cs="Times New Roman"/>
                <w:color w:val="000000"/>
                <w:sz w:val="24"/>
                <w:szCs w:val="24"/>
                <w:lang w:eastAsia="tr-TR"/>
              </w:rPr>
            </w:pPr>
          </w:p>
        </w:tc>
        <w:tc>
          <w:tcPr>
            <w:tcW w:w="1067" w:type="dxa"/>
            <w:tcBorders>
              <w:left w:val="single" w:sz="4" w:space="0" w:color="FFFFFF"/>
              <w:right w:val="single" w:sz="4" w:space="0" w:color="FFFFFF"/>
            </w:tcBorders>
            <w:vAlign w:val="center"/>
          </w:tcPr>
          <w:p w:rsidR="006C1DF0" w:rsidRDefault="006C1DF0" w:rsidP="00710AF4">
            <w:pPr>
              <w:jc w:val="center"/>
              <w:rPr>
                <w:rFonts w:ascii="Times New Roman" w:eastAsia="Times New Roman" w:hAnsi="Times New Roman" w:cs="Times New Roman"/>
                <w:color w:val="000000"/>
                <w:sz w:val="24"/>
                <w:szCs w:val="24"/>
                <w:lang w:eastAsia="tr-TR"/>
              </w:rPr>
            </w:pPr>
          </w:p>
        </w:tc>
        <w:tc>
          <w:tcPr>
            <w:tcW w:w="1066" w:type="dxa"/>
            <w:tcBorders>
              <w:left w:val="single" w:sz="4" w:space="0" w:color="FFFFFF"/>
              <w:right w:val="single" w:sz="4" w:space="0" w:color="FFFFFF"/>
            </w:tcBorders>
            <w:vAlign w:val="center"/>
          </w:tcPr>
          <w:p w:rsidR="006C1DF0" w:rsidRDefault="006C1DF0" w:rsidP="00710AF4">
            <w:pPr>
              <w:jc w:val="center"/>
              <w:rPr>
                <w:rFonts w:ascii="Times New Roman" w:eastAsia="Times New Roman" w:hAnsi="Times New Roman" w:cs="Times New Roman"/>
                <w:color w:val="000000"/>
                <w:sz w:val="24"/>
                <w:szCs w:val="24"/>
                <w:lang w:eastAsia="tr-TR"/>
              </w:rPr>
            </w:pPr>
          </w:p>
        </w:tc>
        <w:tc>
          <w:tcPr>
            <w:tcW w:w="1067" w:type="dxa"/>
            <w:tcBorders>
              <w:left w:val="single" w:sz="4" w:space="0" w:color="FFFFFF"/>
              <w:right w:val="single" w:sz="4" w:space="0" w:color="FFFFFF"/>
            </w:tcBorders>
            <w:vAlign w:val="center"/>
          </w:tcPr>
          <w:p w:rsidR="006C1DF0" w:rsidRDefault="006C1DF0" w:rsidP="00710AF4">
            <w:pPr>
              <w:jc w:val="center"/>
              <w:rPr>
                <w:rFonts w:ascii="Times New Roman" w:eastAsia="Times New Roman" w:hAnsi="Times New Roman" w:cs="Times New Roman"/>
                <w:color w:val="000000"/>
                <w:sz w:val="24"/>
                <w:szCs w:val="24"/>
                <w:lang w:eastAsia="tr-TR"/>
              </w:rPr>
            </w:pPr>
          </w:p>
        </w:tc>
        <w:tc>
          <w:tcPr>
            <w:tcW w:w="2133" w:type="dxa"/>
            <w:gridSpan w:val="2"/>
            <w:tcBorders>
              <w:left w:val="single" w:sz="4" w:space="0" w:color="FFFFFF"/>
              <w:right w:val="single" w:sz="4" w:space="0" w:color="FFFFFF"/>
            </w:tcBorders>
            <w:vAlign w:val="center"/>
          </w:tcPr>
          <w:p w:rsidR="006C1DF0" w:rsidRDefault="006C1DF0" w:rsidP="00710AF4">
            <w:pPr>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Prob = 0,1892</w:t>
            </w:r>
          </w:p>
        </w:tc>
      </w:tr>
    </w:tbl>
    <w:p w:rsidR="006C1DF0" w:rsidRDefault="006C1DF0" w:rsidP="006C1DF0">
      <w:pPr>
        <w:spacing w:before="120" w:after="120" w:line="360" w:lineRule="auto"/>
        <w:jc w:val="both"/>
        <w:rPr>
          <w:rFonts w:ascii="Times New Roman" w:hAnsi="Times New Roman" w:cs="Times New Roman"/>
          <w:color w:val="000000" w:themeColor="text1"/>
          <w:sz w:val="24"/>
          <w:szCs w:val="24"/>
        </w:rPr>
      </w:pPr>
    </w:p>
    <w:p w:rsidR="009B2B5C" w:rsidRDefault="00AF4A23" w:rsidP="009B2B5C">
      <w:pPr>
        <w:spacing w:before="120"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Tablo 3</w:t>
      </w:r>
      <w:r w:rsidR="009B2B5C">
        <w:rPr>
          <w:rFonts w:ascii="Times New Roman" w:hAnsi="Times New Roman" w:cs="Times New Roman"/>
          <w:color w:val="000000" w:themeColor="text1"/>
          <w:sz w:val="24"/>
          <w:szCs w:val="24"/>
        </w:rPr>
        <w:t>.10’a göre, elde edilen prob değeri olan 0,1892 &gt; 0,05 olduğundan, %5 önem seviyesinde H</w:t>
      </w:r>
      <w:r w:rsidR="009B2B5C" w:rsidRPr="008D5925">
        <w:rPr>
          <w:rFonts w:ascii="Times New Roman" w:hAnsi="Times New Roman" w:cs="Times New Roman"/>
          <w:color w:val="000000" w:themeColor="text1"/>
          <w:sz w:val="24"/>
          <w:szCs w:val="24"/>
          <w:vertAlign w:val="subscript"/>
        </w:rPr>
        <w:t>0</w:t>
      </w:r>
      <w:r w:rsidR="00C200E2">
        <w:rPr>
          <w:rFonts w:ascii="Times New Roman" w:hAnsi="Times New Roman" w:cs="Times New Roman"/>
          <w:color w:val="000000" w:themeColor="text1"/>
          <w:sz w:val="24"/>
          <w:szCs w:val="24"/>
        </w:rPr>
        <w:t xml:space="preserve"> hipotezi reddedilemez</w:t>
      </w:r>
      <w:r w:rsidR="009B2B5C">
        <w:rPr>
          <w:rFonts w:ascii="Times New Roman" w:hAnsi="Times New Roman" w:cs="Times New Roman"/>
          <w:color w:val="000000" w:themeColor="text1"/>
          <w:sz w:val="24"/>
          <w:szCs w:val="24"/>
        </w:rPr>
        <w:t>. Modelde birim ve zaman etkilerinin ikisinin de olmadığı ve klasik (havuzlanmış) modelin tercih edilmesi gerektiği sonucuna ulaşılır.</w:t>
      </w:r>
    </w:p>
    <w:p w:rsidR="009B2B5C" w:rsidRDefault="009B2B5C"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Havuzlanmış modelin uygun olduğuna karar verildikten sonra panel veri modellerinin temel varsayımları sınanmıştır. Bu doğrultuda havuzlanmış modelde sırasıyla değişen varyans, otokorelasyon, yatay kesit bağımlılığı ve çoklu doğrusal bağlantı varsayımlarından sapma olup olmadığı araştırılmıştır.</w:t>
      </w:r>
    </w:p>
    <w:p w:rsidR="009B2B5C" w:rsidRDefault="009B2B5C" w:rsidP="009B2B5C">
      <w:pPr>
        <w:spacing w:before="120" w:after="12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Değişen varyansın testinde havuzlanmış modelde değişen varyansı ölçen testlerden birisi olan White testi kullanılmıştır. Bu teste ait </w:t>
      </w:r>
      <w:r w:rsidRPr="009F787F">
        <w:rPr>
          <w:rFonts w:ascii="Times New Roman" w:hAnsi="Times New Roman" w:cs="Times New Roman"/>
          <w:color w:val="000000" w:themeColor="text1"/>
          <w:sz w:val="24"/>
          <w:szCs w:val="24"/>
        </w:rPr>
        <w:t>sonuçlar Tablo</w:t>
      </w:r>
      <w:r w:rsidR="00AF4A23">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.11’de</w:t>
      </w:r>
      <w:r w:rsidRPr="009F787F">
        <w:rPr>
          <w:rFonts w:ascii="Times New Roman" w:hAnsi="Times New Roman" w:cs="Times New Roman"/>
          <w:color w:val="000000" w:themeColor="text1"/>
          <w:sz w:val="24"/>
          <w:szCs w:val="24"/>
        </w:rPr>
        <w:t xml:space="preserve"> sunulmuştur.</w:t>
      </w:r>
    </w:p>
    <w:p w:rsidR="009B2B5C" w:rsidRDefault="00AF4A23" w:rsidP="008C28FC">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Tablo 3</w:t>
      </w:r>
      <w:r w:rsidR="009B2B5C">
        <w:rPr>
          <w:rFonts w:ascii="Times New Roman" w:hAnsi="Times New Roman" w:cs="Times New Roman"/>
          <w:b/>
          <w:color w:val="000000" w:themeColor="text1"/>
          <w:sz w:val="24"/>
          <w:szCs w:val="24"/>
        </w:rPr>
        <w:t>.11</w:t>
      </w:r>
      <w:r w:rsidR="009B2B5C" w:rsidRPr="00C1221E">
        <w:rPr>
          <w:rFonts w:ascii="Times New Roman" w:hAnsi="Times New Roman" w:cs="Times New Roman"/>
          <w:b/>
          <w:color w:val="000000" w:themeColor="text1"/>
          <w:sz w:val="24"/>
          <w:szCs w:val="24"/>
        </w:rPr>
        <w:t>.</w:t>
      </w:r>
      <w:r w:rsidR="009B2B5C">
        <w:rPr>
          <w:rFonts w:ascii="Times New Roman" w:hAnsi="Times New Roman" w:cs="Times New Roman"/>
          <w:color w:val="000000" w:themeColor="text1"/>
          <w:sz w:val="24"/>
          <w:szCs w:val="24"/>
        </w:rPr>
        <w:t xml:space="preserve"> </w:t>
      </w:r>
      <w:r w:rsidR="007D4078">
        <w:rPr>
          <w:rFonts w:ascii="Times New Roman" w:hAnsi="Times New Roman" w:cs="Times New Roman"/>
          <w:color w:val="000000" w:themeColor="text1"/>
          <w:sz w:val="24"/>
          <w:szCs w:val="24"/>
        </w:rPr>
        <w:t>Genişletilmiş Solow Modeli için White Testi Sonucu</w:t>
      </w:r>
    </w:p>
    <w:tbl>
      <w:tblPr>
        <w:tblStyle w:val="TabloKlavuzu"/>
        <w:tblW w:w="0" w:type="auto"/>
        <w:jc w:val="center"/>
        <w:tblLook w:val="04A0" w:firstRow="1" w:lastRow="0" w:firstColumn="1" w:lastColumn="0" w:noHBand="0" w:noVBand="1"/>
      </w:tblPr>
      <w:tblGrid>
        <w:gridCol w:w="2123"/>
        <w:gridCol w:w="2123"/>
        <w:gridCol w:w="2124"/>
        <w:gridCol w:w="2124"/>
      </w:tblGrid>
      <w:tr w:rsidR="006C1DF0" w:rsidTr="00B87CF3">
        <w:trPr>
          <w:jc w:val="center"/>
        </w:trPr>
        <w:tc>
          <w:tcPr>
            <w:tcW w:w="2123" w:type="dxa"/>
            <w:tcBorders>
              <w:left w:val="single" w:sz="4" w:space="0" w:color="FFFFFF" w:themeColor="background1"/>
              <w:right w:val="single" w:sz="4" w:space="0" w:color="FFFFFF" w:themeColor="background1"/>
            </w:tcBorders>
          </w:tcPr>
          <w:p w:rsidR="006C1DF0" w:rsidRDefault="006C1DF0" w:rsidP="007D4078">
            <w:pPr>
              <w:jc w:val="both"/>
              <w:rPr>
                <w:rFonts w:ascii="Times New Roman" w:hAnsi="Times New Roman" w:cs="Times New Roman"/>
                <w:color w:val="000000" w:themeColor="text1"/>
                <w:sz w:val="24"/>
                <w:szCs w:val="24"/>
              </w:rPr>
            </w:pPr>
          </w:p>
        </w:tc>
        <w:tc>
          <w:tcPr>
            <w:tcW w:w="2123" w:type="dxa"/>
            <w:tcBorders>
              <w:left w:val="single" w:sz="4" w:space="0" w:color="FFFFFF" w:themeColor="background1"/>
              <w:right w:val="single" w:sz="4" w:space="0" w:color="FFFFFF" w:themeColor="background1"/>
            </w:tcBorders>
          </w:tcPr>
          <w:p w:rsidR="006C1DF0" w:rsidRPr="007B1100" w:rsidRDefault="006C1DF0" w:rsidP="007D4078">
            <w:pPr>
              <w:jc w:val="center"/>
              <w:rPr>
                <w:rFonts w:ascii="Times New Roman" w:hAnsi="Times New Roman" w:cs="Times New Roman"/>
                <w:b/>
                <w:color w:val="000000" w:themeColor="text1"/>
                <w:sz w:val="24"/>
                <w:szCs w:val="24"/>
              </w:rPr>
            </w:pPr>
            <w:r w:rsidRPr="007B1100">
              <w:rPr>
                <w:rFonts w:ascii="Times New Roman" w:hAnsi="Times New Roman" w:cs="Times New Roman"/>
                <w:b/>
                <w:color w:val="000000" w:themeColor="text1"/>
                <w:sz w:val="24"/>
                <w:szCs w:val="24"/>
              </w:rPr>
              <w:t>Ki-Kare</w:t>
            </w:r>
          </w:p>
        </w:tc>
        <w:tc>
          <w:tcPr>
            <w:tcW w:w="2124" w:type="dxa"/>
            <w:tcBorders>
              <w:left w:val="single" w:sz="4" w:space="0" w:color="FFFFFF" w:themeColor="background1"/>
              <w:right w:val="single" w:sz="4" w:space="0" w:color="FFFFFF" w:themeColor="background1"/>
            </w:tcBorders>
          </w:tcPr>
          <w:p w:rsidR="006C1DF0" w:rsidRPr="007B1100" w:rsidRDefault="006C1DF0" w:rsidP="007D4078">
            <w:pPr>
              <w:jc w:val="center"/>
              <w:rPr>
                <w:rFonts w:ascii="Times New Roman" w:hAnsi="Times New Roman" w:cs="Times New Roman"/>
                <w:b/>
                <w:color w:val="000000" w:themeColor="text1"/>
                <w:sz w:val="24"/>
                <w:szCs w:val="24"/>
              </w:rPr>
            </w:pPr>
            <w:r w:rsidRPr="007B1100">
              <w:rPr>
                <w:rFonts w:ascii="Times New Roman" w:hAnsi="Times New Roman" w:cs="Times New Roman"/>
                <w:b/>
                <w:color w:val="000000" w:themeColor="text1"/>
                <w:sz w:val="24"/>
                <w:szCs w:val="24"/>
              </w:rPr>
              <w:t>Serbestlik derecesi</w:t>
            </w:r>
          </w:p>
        </w:tc>
        <w:tc>
          <w:tcPr>
            <w:tcW w:w="2124" w:type="dxa"/>
            <w:tcBorders>
              <w:left w:val="single" w:sz="4" w:space="0" w:color="FFFFFF" w:themeColor="background1"/>
              <w:right w:val="single" w:sz="4" w:space="0" w:color="FFFFFF" w:themeColor="background1"/>
            </w:tcBorders>
          </w:tcPr>
          <w:p w:rsidR="006C1DF0" w:rsidRPr="007B1100" w:rsidRDefault="006C1DF0" w:rsidP="007B1100">
            <w:pPr>
              <w:jc w:val="center"/>
              <w:rPr>
                <w:rFonts w:ascii="Times New Roman" w:hAnsi="Times New Roman" w:cs="Times New Roman"/>
                <w:b/>
                <w:color w:val="000000" w:themeColor="text1"/>
                <w:sz w:val="24"/>
                <w:szCs w:val="24"/>
              </w:rPr>
            </w:pPr>
            <w:r w:rsidRPr="007B1100">
              <w:rPr>
                <w:rFonts w:ascii="Times New Roman" w:hAnsi="Times New Roman" w:cs="Times New Roman"/>
                <w:b/>
                <w:color w:val="000000" w:themeColor="text1"/>
                <w:sz w:val="24"/>
                <w:szCs w:val="24"/>
              </w:rPr>
              <w:t xml:space="preserve">Prob </w:t>
            </w:r>
          </w:p>
        </w:tc>
      </w:tr>
      <w:tr w:rsidR="006C1DF0" w:rsidTr="00B87CF3">
        <w:trPr>
          <w:jc w:val="center"/>
        </w:trPr>
        <w:tc>
          <w:tcPr>
            <w:tcW w:w="2123" w:type="dxa"/>
            <w:tcBorders>
              <w:left w:val="single" w:sz="4" w:space="0" w:color="FFFFFF" w:themeColor="background1"/>
              <w:bottom w:val="single" w:sz="4" w:space="0" w:color="FFFFFF" w:themeColor="background1"/>
              <w:right w:val="single" w:sz="4" w:space="0" w:color="FFFFFF" w:themeColor="background1"/>
            </w:tcBorders>
          </w:tcPr>
          <w:p w:rsidR="006C1DF0" w:rsidRDefault="006C1DF0" w:rsidP="007D407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Değişen varyans</w:t>
            </w:r>
          </w:p>
        </w:tc>
        <w:tc>
          <w:tcPr>
            <w:tcW w:w="2123"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Pr="00ED7F09" w:rsidRDefault="006C1DF0" w:rsidP="007D4078">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109,</w:t>
            </w:r>
            <w:r w:rsidRPr="00ED7F09">
              <w:rPr>
                <w:rFonts w:ascii="Times New Roman" w:eastAsia="Times New Roman" w:hAnsi="Times New Roman" w:cs="Times New Roman"/>
                <w:color w:val="000000"/>
                <w:sz w:val="24"/>
                <w:szCs w:val="24"/>
                <w:lang w:eastAsia="tr-TR"/>
              </w:rPr>
              <w:t>94</w:t>
            </w:r>
          </w:p>
        </w:tc>
        <w:tc>
          <w:tcPr>
            <w:tcW w:w="2124"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Pr="00ED7F09" w:rsidRDefault="006C1DF0" w:rsidP="007D4078">
            <w:pPr>
              <w:jc w:val="center"/>
              <w:rPr>
                <w:rFonts w:ascii="Times New Roman" w:eastAsia="Times New Roman" w:hAnsi="Times New Roman" w:cs="Times New Roman"/>
                <w:color w:val="000000"/>
                <w:sz w:val="24"/>
                <w:szCs w:val="24"/>
                <w:lang w:eastAsia="tr-TR"/>
              </w:rPr>
            </w:pPr>
            <w:r w:rsidRPr="00ED7F09">
              <w:rPr>
                <w:rFonts w:ascii="Times New Roman" w:eastAsia="Times New Roman" w:hAnsi="Times New Roman" w:cs="Times New Roman"/>
                <w:color w:val="000000"/>
                <w:sz w:val="24"/>
                <w:szCs w:val="24"/>
                <w:lang w:eastAsia="tr-TR"/>
              </w:rPr>
              <w:t>20</w:t>
            </w:r>
          </w:p>
        </w:tc>
        <w:tc>
          <w:tcPr>
            <w:tcW w:w="2124"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Pr="00ED7F09" w:rsidRDefault="006C1DF0" w:rsidP="007D4078">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ED7F09">
              <w:rPr>
                <w:rFonts w:ascii="Times New Roman" w:eastAsia="Times New Roman" w:hAnsi="Times New Roman" w:cs="Times New Roman"/>
                <w:color w:val="000000"/>
                <w:sz w:val="24"/>
                <w:szCs w:val="24"/>
                <w:lang w:eastAsia="tr-TR"/>
              </w:rPr>
              <w:t>000</w:t>
            </w:r>
          </w:p>
        </w:tc>
      </w:tr>
      <w:tr w:rsidR="006C1DF0" w:rsidTr="00B87CF3">
        <w:trPr>
          <w:jc w:val="center"/>
        </w:trPr>
        <w:tc>
          <w:tcPr>
            <w:tcW w:w="2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6C1DF0" w:rsidP="007D407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Çarpıklık</w:t>
            </w:r>
          </w:p>
        </w:tc>
        <w:tc>
          <w:tcPr>
            <w:tcW w:w="2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Pr="00ED7F09" w:rsidRDefault="006C1DF0" w:rsidP="007D4078">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r w:rsidRPr="00ED7F09">
              <w:rPr>
                <w:rFonts w:ascii="Times New Roman" w:eastAsia="Times New Roman" w:hAnsi="Times New Roman" w:cs="Times New Roman"/>
                <w:color w:val="000000"/>
                <w:sz w:val="24"/>
                <w:szCs w:val="24"/>
                <w:lang w:eastAsia="tr-TR"/>
              </w:rPr>
              <w:t>06</w:t>
            </w:r>
          </w:p>
        </w:tc>
        <w:tc>
          <w:tcPr>
            <w:tcW w:w="21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Pr="00ED7F09" w:rsidRDefault="006C1DF0" w:rsidP="007D4078">
            <w:pPr>
              <w:jc w:val="center"/>
              <w:rPr>
                <w:rFonts w:ascii="Times New Roman" w:eastAsia="Times New Roman" w:hAnsi="Times New Roman" w:cs="Times New Roman"/>
                <w:color w:val="000000"/>
                <w:sz w:val="24"/>
                <w:szCs w:val="24"/>
                <w:lang w:eastAsia="tr-TR"/>
              </w:rPr>
            </w:pPr>
            <w:r w:rsidRPr="00ED7F09">
              <w:rPr>
                <w:rFonts w:ascii="Times New Roman" w:eastAsia="Times New Roman" w:hAnsi="Times New Roman" w:cs="Times New Roman"/>
                <w:color w:val="000000"/>
                <w:sz w:val="24"/>
                <w:szCs w:val="24"/>
                <w:lang w:eastAsia="tr-TR"/>
              </w:rPr>
              <w:t>5</w:t>
            </w:r>
          </w:p>
        </w:tc>
        <w:tc>
          <w:tcPr>
            <w:tcW w:w="21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Pr="00ED7F09" w:rsidRDefault="006C1DF0" w:rsidP="007D4078">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ED7F09">
              <w:rPr>
                <w:rFonts w:ascii="Times New Roman" w:eastAsia="Times New Roman" w:hAnsi="Times New Roman" w:cs="Times New Roman"/>
                <w:color w:val="000000"/>
                <w:sz w:val="24"/>
                <w:szCs w:val="24"/>
                <w:lang w:eastAsia="tr-TR"/>
              </w:rPr>
              <w:t>541</w:t>
            </w:r>
          </w:p>
        </w:tc>
      </w:tr>
      <w:tr w:rsidR="006C1DF0" w:rsidTr="00B87CF3">
        <w:trPr>
          <w:jc w:val="center"/>
        </w:trPr>
        <w:tc>
          <w:tcPr>
            <w:tcW w:w="2123"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Basıklık</w:t>
            </w:r>
          </w:p>
        </w:tc>
        <w:tc>
          <w:tcPr>
            <w:tcW w:w="2123" w:type="dxa"/>
            <w:tcBorders>
              <w:top w:val="single" w:sz="4" w:space="0" w:color="FFFFFF" w:themeColor="background1"/>
              <w:left w:val="single" w:sz="4" w:space="0" w:color="FFFFFF" w:themeColor="background1"/>
              <w:right w:val="single" w:sz="4" w:space="0" w:color="FFFFFF" w:themeColor="background1"/>
            </w:tcBorders>
            <w:vAlign w:val="center"/>
          </w:tcPr>
          <w:p w:rsidR="006C1DF0" w:rsidRPr="00ED7F09" w:rsidRDefault="006C1DF0" w:rsidP="007D4078">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r w:rsidRPr="00ED7F09">
              <w:rPr>
                <w:rFonts w:ascii="Times New Roman" w:eastAsia="Times New Roman" w:hAnsi="Times New Roman" w:cs="Times New Roman"/>
                <w:color w:val="000000"/>
                <w:sz w:val="24"/>
                <w:szCs w:val="24"/>
                <w:lang w:eastAsia="tr-TR"/>
              </w:rPr>
              <w:t>19</w:t>
            </w:r>
          </w:p>
        </w:tc>
        <w:tc>
          <w:tcPr>
            <w:tcW w:w="2124" w:type="dxa"/>
            <w:tcBorders>
              <w:top w:val="single" w:sz="4" w:space="0" w:color="FFFFFF" w:themeColor="background1"/>
              <w:left w:val="single" w:sz="4" w:space="0" w:color="FFFFFF" w:themeColor="background1"/>
              <w:right w:val="single" w:sz="4" w:space="0" w:color="FFFFFF" w:themeColor="background1"/>
            </w:tcBorders>
            <w:vAlign w:val="center"/>
          </w:tcPr>
          <w:p w:rsidR="006C1DF0" w:rsidRPr="00ED7F09" w:rsidRDefault="006C1DF0" w:rsidP="007D4078">
            <w:pPr>
              <w:jc w:val="center"/>
              <w:rPr>
                <w:rFonts w:ascii="Times New Roman" w:eastAsia="Times New Roman" w:hAnsi="Times New Roman" w:cs="Times New Roman"/>
                <w:color w:val="000000"/>
                <w:sz w:val="24"/>
                <w:szCs w:val="24"/>
                <w:lang w:eastAsia="tr-TR"/>
              </w:rPr>
            </w:pPr>
            <w:r w:rsidRPr="00ED7F09">
              <w:rPr>
                <w:rFonts w:ascii="Times New Roman" w:eastAsia="Times New Roman" w:hAnsi="Times New Roman" w:cs="Times New Roman"/>
                <w:color w:val="000000"/>
                <w:sz w:val="24"/>
                <w:szCs w:val="24"/>
                <w:lang w:eastAsia="tr-TR"/>
              </w:rPr>
              <w:t>1</w:t>
            </w:r>
          </w:p>
        </w:tc>
        <w:tc>
          <w:tcPr>
            <w:tcW w:w="2124" w:type="dxa"/>
            <w:tcBorders>
              <w:top w:val="single" w:sz="4" w:space="0" w:color="FFFFFF" w:themeColor="background1"/>
              <w:left w:val="single" w:sz="4" w:space="0" w:color="FFFFFF" w:themeColor="background1"/>
              <w:right w:val="single" w:sz="4" w:space="0" w:color="FFFFFF" w:themeColor="background1"/>
            </w:tcBorders>
            <w:vAlign w:val="center"/>
          </w:tcPr>
          <w:p w:rsidR="006C1DF0" w:rsidRPr="00ED7F09" w:rsidRDefault="006C1DF0" w:rsidP="007D4078">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ED7F09">
              <w:rPr>
                <w:rFonts w:ascii="Times New Roman" w:eastAsia="Times New Roman" w:hAnsi="Times New Roman" w:cs="Times New Roman"/>
                <w:color w:val="000000"/>
                <w:sz w:val="24"/>
                <w:szCs w:val="24"/>
                <w:lang w:eastAsia="tr-TR"/>
              </w:rPr>
              <w:t>139</w:t>
            </w:r>
          </w:p>
        </w:tc>
      </w:tr>
      <w:tr w:rsidR="006C1DF0" w:rsidTr="00B87CF3">
        <w:trPr>
          <w:jc w:val="center"/>
        </w:trPr>
        <w:tc>
          <w:tcPr>
            <w:tcW w:w="2123" w:type="dxa"/>
            <w:tcBorders>
              <w:left w:val="single" w:sz="4" w:space="0" w:color="FFFFFF" w:themeColor="background1"/>
              <w:right w:val="single" w:sz="4" w:space="0" w:color="FFFFFF" w:themeColor="background1"/>
            </w:tcBorders>
          </w:tcPr>
          <w:p w:rsidR="006C1DF0" w:rsidRDefault="006C1DF0" w:rsidP="007D407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Toplam</w:t>
            </w:r>
          </w:p>
        </w:tc>
        <w:tc>
          <w:tcPr>
            <w:tcW w:w="2123" w:type="dxa"/>
            <w:tcBorders>
              <w:left w:val="single" w:sz="4" w:space="0" w:color="FFFFFF" w:themeColor="background1"/>
              <w:right w:val="single" w:sz="4" w:space="0" w:color="FFFFFF" w:themeColor="background1"/>
            </w:tcBorders>
            <w:vAlign w:val="center"/>
          </w:tcPr>
          <w:p w:rsidR="006C1DF0" w:rsidRPr="00ED7F09" w:rsidRDefault="006C1DF0" w:rsidP="007D4078">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116,</w:t>
            </w:r>
            <w:r w:rsidRPr="00ED7F09">
              <w:rPr>
                <w:rFonts w:ascii="Times New Roman" w:eastAsia="Times New Roman" w:hAnsi="Times New Roman" w:cs="Times New Roman"/>
                <w:color w:val="000000"/>
                <w:sz w:val="24"/>
                <w:szCs w:val="24"/>
                <w:lang w:eastAsia="tr-TR"/>
              </w:rPr>
              <w:t>19</w:t>
            </w:r>
          </w:p>
        </w:tc>
        <w:tc>
          <w:tcPr>
            <w:tcW w:w="2124" w:type="dxa"/>
            <w:tcBorders>
              <w:left w:val="single" w:sz="4" w:space="0" w:color="FFFFFF" w:themeColor="background1"/>
              <w:right w:val="single" w:sz="4" w:space="0" w:color="FFFFFF" w:themeColor="background1"/>
            </w:tcBorders>
            <w:vAlign w:val="center"/>
          </w:tcPr>
          <w:p w:rsidR="006C1DF0" w:rsidRPr="00ED7F09" w:rsidRDefault="006C1DF0" w:rsidP="007D4078">
            <w:pPr>
              <w:jc w:val="center"/>
              <w:rPr>
                <w:rFonts w:ascii="Times New Roman" w:eastAsia="Times New Roman" w:hAnsi="Times New Roman" w:cs="Times New Roman"/>
                <w:color w:val="000000"/>
                <w:sz w:val="24"/>
                <w:szCs w:val="24"/>
                <w:lang w:eastAsia="tr-TR"/>
              </w:rPr>
            </w:pPr>
            <w:r w:rsidRPr="00ED7F09">
              <w:rPr>
                <w:rFonts w:ascii="Times New Roman" w:eastAsia="Times New Roman" w:hAnsi="Times New Roman" w:cs="Times New Roman"/>
                <w:color w:val="000000"/>
                <w:sz w:val="24"/>
                <w:szCs w:val="24"/>
                <w:lang w:eastAsia="tr-TR"/>
              </w:rPr>
              <w:t>26</w:t>
            </w:r>
          </w:p>
        </w:tc>
        <w:tc>
          <w:tcPr>
            <w:tcW w:w="2124" w:type="dxa"/>
            <w:tcBorders>
              <w:left w:val="single" w:sz="4" w:space="0" w:color="FFFFFF" w:themeColor="background1"/>
              <w:right w:val="single" w:sz="4" w:space="0" w:color="FFFFFF" w:themeColor="background1"/>
            </w:tcBorders>
            <w:vAlign w:val="center"/>
          </w:tcPr>
          <w:p w:rsidR="006C1DF0" w:rsidRPr="00ED7F09" w:rsidRDefault="006C1DF0" w:rsidP="007D4078">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Pr="00ED7F09">
              <w:rPr>
                <w:rFonts w:ascii="Times New Roman" w:eastAsia="Times New Roman" w:hAnsi="Times New Roman" w:cs="Times New Roman"/>
                <w:color w:val="000000"/>
                <w:sz w:val="24"/>
                <w:szCs w:val="24"/>
                <w:lang w:eastAsia="tr-TR"/>
              </w:rPr>
              <w:t>000</w:t>
            </w:r>
          </w:p>
        </w:tc>
      </w:tr>
    </w:tbl>
    <w:p w:rsidR="009B2B5C" w:rsidRDefault="009B2B5C" w:rsidP="006C1DF0">
      <w:pPr>
        <w:spacing w:before="120" w:after="120" w:line="360" w:lineRule="auto"/>
        <w:jc w:val="both"/>
        <w:rPr>
          <w:rFonts w:ascii="Times New Roman" w:hAnsi="Times New Roman" w:cs="Times New Roman"/>
          <w:sz w:val="24"/>
          <w:szCs w:val="24"/>
        </w:rPr>
      </w:pPr>
    </w:p>
    <w:p w:rsidR="009B2B5C" w:rsidRPr="007F0339" w:rsidRDefault="00AF4A23"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Tablo 3</w:t>
      </w:r>
      <w:r w:rsidR="009B2B5C">
        <w:rPr>
          <w:rFonts w:ascii="Times New Roman" w:hAnsi="Times New Roman" w:cs="Times New Roman"/>
          <w:sz w:val="24"/>
          <w:szCs w:val="24"/>
        </w:rPr>
        <w:t>.11 incelendiğinde toplam prob değeri (0,000) α önem düzeyi (0,05)’nden küçük olduğundan, %5 önem düzeyinde H</w:t>
      </w:r>
      <w:r w:rsidR="009B2B5C" w:rsidRPr="003A52E2">
        <w:rPr>
          <w:rFonts w:ascii="Times New Roman" w:hAnsi="Times New Roman" w:cs="Times New Roman"/>
          <w:sz w:val="24"/>
          <w:szCs w:val="24"/>
          <w:vertAlign w:val="subscript"/>
        </w:rPr>
        <w:t>0</w:t>
      </w:r>
      <w:r w:rsidR="009B2B5C">
        <w:rPr>
          <w:rFonts w:ascii="Times New Roman" w:hAnsi="Times New Roman" w:cs="Times New Roman"/>
          <w:sz w:val="24"/>
          <w:szCs w:val="24"/>
        </w:rPr>
        <w:t xml:space="preserve"> hipotezi reddedilir. Modelde değişen varyansın önemli bir problem olduğuna karar verilir.</w:t>
      </w:r>
    </w:p>
    <w:p w:rsidR="009B2B5C" w:rsidRDefault="009B2B5C"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Otokorelasyonun test edilmesinde, havuzlanmış modelde otokorelasyonun varlığını sınayan testlerden birisi olan Wooldridge testi kullanılmıştır. Bu sınamaya ait </w:t>
      </w:r>
      <w:r w:rsidRPr="009F787F">
        <w:rPr>
          <w:rFonts w:ascii="Times New Roman" w:hAnsi="Times New Roman" w:cs="Times New Roman"/>
          <w:color w:val="000000" w:themeColor="text1"/>
          <w:sz w:val="24"/>
          <w:szCs w:val="24"/>
        </w:rPr>
        <w:t xml:space="preserve">sonuçlar </w:t>
      </w:r>
      <w:r w:rsidR="00AF4A23">
        <w:rPr>
          <w:rFonts w:ascii="Times New Roman" w:hAnsi="Times New Roman" w:cs="Times New Roman"/>
          <w:color w:val="000000" w:themeColor="text1"/>
          <w:sz w:val="24"/>
          <w:szCs w:val="24"/>
        </w:rPr>
        <w:t>Tablo 3</w:t>
      </w:r>
      <w:r>
        <w:rPr>
          <w:rFonts w:ascii="Times New Roman" w:hAnsi="Times New Roman" w:cs="Times New Roman"/>
          <w:color w:val="000000" w:themeColor="text1"/>
          <w:sz w:val="24"/>
          <w:szCs w:val="24"/>
        </w:rPr>
        <w:t>.12’de</w:t>
      </w:r>
      <w:r w:rsidRPr="009F787F">
        <w:rPr>
          <w:rFonts w:ascii="Times New Roman" w:hAnsi="Times New Roman" w:cs="Times New Roman"/>
          <w:color w:val="000000" w:themeColor="text1"/>
          <w:sz w:val="24"/>
          <w:szCs w:val="24"/>
        </w:rPr>
        <w:t xml:space="preserve"> verilmiştir</w:t>
      </w:r>
      <w:r>
        <w:rPr>
          <w:rFonts w:ascii="Times New Roman" w:hAnsi="Times New Roman" w:cs="Times New Roman"/>
          <w:sz w:val="24"/>
          <w:szCs w:val="24"/>
        </w:rPr>
        <w:t>.</w:t>
      </w:r>
    </w:p>
    <w:p w:rsidR="009B2B5C" w:rsidRPr="0053774E" w:rsidRDefault="00AF4A23" w:rsidP="008C28FC">
      <w:pPr>
        <w:spacing w:after="120" w:line="240" w:lineRule="auto"/>
        <w:rPr>
          <w:rFonts w:ascii="Times New Roman" w:hAnsi="Times New Roman" w:cs="Times New Roman"/>
          <w:b/>
          <w:sz w:val="24"/>
          <w:szCs w:val="24"/>
        </w:rPr>
      </w:pPr>
      <w:r>
        <w:rPr>
          <w:rFonts w:ascii="Times New Roman" w:hAnsi="Times New Roman" w:cs="Times New Roman"/>
          <w:b/>
          <w:sz w:val="24"/>
          <w:szCs w:val="24"/>
        </w:rPr>
        <w:t>Tablo 3</w:t>
      </w:r>
      <w:r w:rsidR="009B2B5C" w:rsidRPr="0053774E">
        <w:rPr>
          <w:rFonts w:ascii="Times New Roman" w:hAnsi="Times New Roman" w:cs="Times New Roman"/>
          <w:b/>
          <w:sz w:val="24"/>
          <w:szCs w:val="24"/>
        </w:rPr>
        <w:t xml:space="preserve">.12. </w:t>
      </w:r>
      <w:r w:rsidR="007D4078">
        <w:rPr>
          <w:rFonts w:ascii="Times New Roman" w:hAnsi="Times New Roman" w:cs="Times New Roman"/>
          <w:sz w:val="24"/>
          <w:szCs w:val="24"/>
        </w:rPr>
        <w:t>Genişletilmiş Solow Modeline Ait Wooldridge Testi Sonuçları</w:t>
      </w:r>
    </w:p>
    <w:tbl>
      <w:tblPr>
        <w:tblStyle w:val="TabloKlavuzu"/>
        <w:tblW w:w="0" w:type="auto"/>
        <w:tblLook w:val="04A0" w:firstRow="1" w:lastRow="0" w:firstColumn="1" w:lastColumn="0" w:noHBand="0" w:noVBand="1"/>
      </w:tblPr>
      <w:tblGrid>
        <w:gridCol w:w="1750"/>
        <w:gridCol w:w="1003"/>
        <w:gridCol w:w="1349"/>
        <w:gridCol w:w="876"/>
        <w:gridCol w:w="83"/>
        <w:gridCol w:w="1211"/>
        <w:gridCol w:w="1130"/>
        <w:gridCol w:w="1092"/>
      </w:tblGrid>
      <w:tr w:rsidR="006C1DF0" w:rsidTr="00B87CF3">
        <w:tc>
          <w:tcPr>
            <w:tcW w:w="1750" w:type="dxa"/>
            <w:tcBorders>
              <w:left w:val="single" w:sz="4" w:space="0" w:color="FFFFFF" w:themeColor="background1"/>
              <w:right w:val="single" w:sz="4" w:space="0" w:color="FFFFFF" w:themeColor="background1"/>
            </w:tcBorders>
          </w:tcPr>
          <w:p w:rsidR="006C1DF0" w:rsidRPr="00F60A19" w:rsidRDefault="006C1DF0" w:rsidP="007D4078">
            <w:pPr>
              <w:rPr>
                <w:rFonts w:ascii="Times New Roman" w:hAnsi="Times New Roman" w:cs="Times New Roman"/>
                <w:b/>
                <w:sz w:val="24"/>
                <w:szCs w:val="24"/>
              </w:rPr>
            </w:pPr>
            <w:r w:rsidRPr="00F60A19">
              <w:rPr>
                <w:rFonts w:ascii="Times New Roman" w:hAnsi="Times New Roman" w:cs="Times New Roman"/>
                <w:b/>
                <w:sz w:val="24"/>
                <w:szCs w:val="24"/>
              </w:rPr>
              <w:t>D.</w:t>
            </w:r>
          </w:p>
          <w:p w:rsidR="006C1DF0" w:rsidRPr="00B95B99" w:rsidRDefault="006C1DF0" w:rsidP="007D4078">
            <w:pPr>
              <w:jc w:val="both"/>
              <w:rPr>
                <w:rFonts w:ascii="Times New Roman" w:hAnsi="Times New Roman" w:cs="Times New Roman"/>
                <w:sz w:val="24"/>
                <w:szCs w:val="24"/>
              </w:rPr>
            </w:pPr>
            <w:r>
              <w:rPr>
                <w:rFonts w:ascii="Times New Roman" w:hAnsi="Times New Roman" w:cs="Times New Roman"/>
                <w:sz w:val="24"/>
                <w:szCs w:val="24"/>
              </w:rPr>
              <w:t>ln</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p>
        </w:tc>
        <w:tc>
          <w:tcPr>
            <w:tcW w:w="1003" w:type="dxa"/>
            <w:tcBorders>
              <w:left w:val="single" w:sz="4" w:space="0" w:color="FFFFFF" w:themeColor="background1"/>
              <w:right w:val="single" w:sz="4" w:space="0" w:color="FFFFFF" w:themeColor="background1"/>
            </w:tcBorders>
          </w:tcPr>
          <w:p w:rsidR="006C1DF0" w:rsidRPr="00F60A19" w:rsidRDefault="006C1DF0" w:rsidP="007D4078">
            <w:pPr>
              <w:jc w:val="center"/>
              <w:rPr>
                <w:rFonts w:ascii="Times New Roman" w:hAnsi="Times New Roman" w:cs="Times New Roman"/>
                <w:b/>
                <w:sz w:val="24"/>
                <w:szCs w:val="24"/>
              </w:rPr>
            </w:pPr>
            <w:r w:rsidRPr="00F60A19">
              <w:rPr>
                <w:rFonts w:ascii="Times New Roman" w:hAnsi="Times New Roman" w:cs="Times New Roman"/>
                <w:b/>
                <w:sz w:val="24"/>
                <w:szCs w:val="24"/>
              </w:rPr>
              <w:t>Katsayı</w:t>
            </w:r>
          </w:p>
        </w:tc>
        <w:tc>
          <w:tcPr>
            <w:tcW w:w="1349" w:type="dxa"/>
            <w:tcBorders>
              <w:left w:val="single" w:sz="4" w:space="0" w:color="FFFFFF" w:themeColor="background1"/>
              <w:right w:val="single" w:sz="4" w:space="0" w:color="FFFFFF" w:themeColor="background1"/>
            </w:tcBorders>
          </w:tcPr>
          <w:p w:rsidR="006C1DF0" w:rsidRPr="00F60A19" w:rsidRDefault="006C1DF0" w:rsidP="007D4078">
            <w:pPr>
              <w:jc w:val="center"/>
              <w:rPr>
                <w:rFonts w:ascii="Times New Roman" w:hAnsi="Times New Roman" w:cs="Times New Roman"/>
                <w:b/>
                <w:sz w:val="24"/>
                <w:szCs w:val="24"/>
              </w:rPr>
            </w:pPr>
            <w:r>
              <w:rPr>
                <w:rFonts w:ascii="Times New Roman" w:hAnsi="Times New Roman" w:cs="Times New Roman"/>
                <w:b/>
                <w:sz w:val="24"/>
                <w:szCs w:val="24"/>
              </w:rPr>
              <w:t>Robust</w:t>
            </w:r>
            <w:r w:rsidRPr="00F60A19">
              <w:rPr>
                <w:rFonts w:ascii="Times New Roman" w:hAnsi="Times New Roman" w:cs="Times New Roman"/>
                <w:b/>
                <w:sz w:val="24"/>
                <w:szCs w:val="24"/>
              </w:rPr>
              <w:t xml:space="preserve"> Std. Hata</w:t>
            </w:r>
          </w:p>
        </w:tc>
        <w:tc>
          <w:tcPr>
            <w:tcW w:w="959" w:type="dxa"/>
            <w:gridSpan w:val="2"/>
            <w:tcBorders>
              <w:left w:val="single" w:sz="4" w:space="0" w:color="FFFFFF" w:themeColor="background1"/>
              <w:right w:val="single" w:sz="4" w:space="0" w:color="FFFFFF" w:themeColor="background1"/>
            </w:tcBorders>
          </w:tcPr>
          <w:p w:rsidR="006C1DF0" w:rsidRPr="00F60A19" w:rsidRDefault="006C1DF0" w:rsidP="007D4078">
            <w:pPr>
              <w:jc w:val="center"/>
              <w:rPr>
                <w:rFonts w:ascii="Times New Roman" w:hAnsi="Times New Roman" w:cs="Times New Roman"/>
                <w:b/>
                <w:sz w:val="24"/>
                <w:szCs w:val="24"/>
              </w:rPr>
            </w:pPr>
            <w:r w:rsidRPr="00F60A19">
              <w:rPr>
                <w:rFonts w:ascii="Times New Roman" w:hAnsi="Times New Roman" w:cs="Times New Roman"/>
                <w:b/>
                <w:sz w:val="24"/>
                <w:szCs w:val="24"/>
              </w:rPr>
              <w:t>t</w:t>
            </w:r>
          </w:p>
        </w:tc>
        <w:tc>
          <w:tcPr>
            <w:tcW w:w="1211" w:type="dxa"/>
            <w:tcBorders>
              <w:left w:val="single" w:sz="4" w:space="0" w:color="FFFFFF" w:themeColor="background1"/>
              <w:right w:val="single" w:sz="4" w:space="0" w:color="FFFFFF" w:themeColor="background1"/>
            </w:tcBorders>
          </w:tcPr>
          <w:p w:rsidR="006C1DF0" w:rsidRPr="00F60A19" w:rsidRDefault="006C1DF0" w:rsidP="007D4078">
            <w:pPr>
              <w:jc w:val="center"/>
              <w:rPr>
                <w:rFonts w:ascii="Times New Roman" w:hAnsi="Times New Roman" w:cs="Times New Roman"/>
                <w:b/>
                <w:sz w:val="24"/>
                <w:szCs w:val="24"/>
              </w:rPr>
            </w:pPr>
            <w:r w:rsidRPr="00F60A19">
              <w:rPr>
                <w:rFonts w:ascii="Times New Roman" w:hAnsi="Times New Roman" w:cs="Times New Roman"/>
                <w:b/>
                <w:sz w:val="24"/>
                <w:szCs w:val="24"/>
              </w:rPr>
              <w:t>Prob</w:t>
            </w:r>
          </w:p>
        </w:tc>
        <w:tc>
          <w:tcPr>
            <w:tcW w:w="2222" w:type="dxa"/>
            <w:gridSpan w:val="2"/>
            <w:tcBorders>
              <w:left w:val="single" w:sz="4" w:space="0" w:color="FFFFFF" w:themeColor="background1"/>
              <w:right w:val="single" w:sz="4" w:space="0" w:color="FFFFFF" w:themeColor="background1"/>
            </w:tcBorders>
          </w:tcPr>
          <w:p w:rsidR="006C1DF0" w:rsidRPr="0092086C" w:rsidRDefault="006C1DF0" w:rsidP="007D4078">
            <w:pPr>
              <w:jc w:val="center"/>
              <w:rPr>
                <w:rFonts w:ascii="Times New Roman" w:hAnsi="Times New Roman" w:cs="Times New Roman"/>
                <w:b/>
                <w:sz w:val="24"/>
                <w:szCs w:val="24"/>
              </w:rPr>
            </w:pPr>
            <w:r w:rsidRPr="0092086C">
              <w:rPr>
                <w:rFonts w:ascii="Times New Roman" w:hAnsi="Times New Roman" w:cs="Times New Roman"/>
                <w:b/>
                <w:sz w:val="24"/>
                <w:szCs w:val="24"/>
              </w:rPr>
              <w:t>%95 Güven Aralıkları</w:t>
            </w:r>
          </w:p>
        </w:tc>
      </w:tr>
      <w:tr w:rsidR="006C1DF0" w:rsidTr="00B87CF3">
        <w:tc>
          <w:tcPr>
            <w:tcW w:w="8494" w:type="dxa"/>
            <w:gridSpan w:val="8"/>
            <w:tcBorders>
              <w:left w:val="single" w:sz="4" w:space="0" w:color="FFFFFF" w:themeColor="background1"/>
              <w:bottom w:val="single" w:sz="4" w:space="0" w:color="FFFFFF" w:themeColor="background1"/>
              <w:right w:val="single" w:sz="4" w:space="0" w:color="FFFFFF" w:themeColor="background1"/>
            </w:tcBorders>
          </w:tcPr>
          <w:p w:rsidR="006C1DF0" w:rsidRPr="00B95B99" w:rsidRDefault="006C1DF0" w:rsidP="007D4078">
            <w:pPr>
              <w:jc w:val="both"/>
              <w:rPr>
                <w:rFonts w:ascii="Times New Roman" w:hAnsi="Times New Roman" w:cs="Times New Roman"/>
                <w:sz w:val="24"/>
                <w:szCs w:val="24"/>
              </w:rPr>
            </w:pPr>
            <w:r>
              <w:rPr>
                <w:rFonts w:ascii="Times New Roman" w:hAnsi="Times New Roman" w:cs="Times New Roman"/>
                <w:sz w:val="24"/>
                <w:szCs w:val="24"/>
              </w:rPr>
              <w:t>ln</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Pr="00BF7CCA">
              <w:rPr>
                <w:rFonts w:ascii="Times New Roman" w:eastAsiaTheme="minorEastAsia" w:hAnsi="Times New Roman" w:cs="Times New Roman"/>
                <w:sz w:val="24"/>
                <w:szCs w:val="24"/>
                <w:vertAlign w:val="subscript"/>
              </w:rPr>
              <w:t>(-1)</w:t>
            </w:r>
          </w:p>
        </w:tc>
      </w:tr>
      <w:tr w:rsidR="006C1DF0" w:rsidTr="00B87CF3">
        <w:tc>
          <w:tcPr>
            <w:tcW w:w="1750" w:type="dxa"/>
            <w:tcBorders>
              <w:top w:val="single" w:sz="4" w:space="0" w:color="FFFFFF" w:themeColor="background1"/>
              <w:left w:val="single" w:sz="4" w:space="0" w:color="FFFFFF" w:themeColor="background1"/>
              <w:right w:val="single" w:sz="4" w:space="0" w:color="FFFFFF" w:themeColor="background1"/>
            </w:tcBorders>
          </w:tcPr>
          <w:p w:rsidR="006C1DF0" w:rsidRPr="00F60A19" w:rsidRDefault="006C1DF0" w:rsidP="007D4078">
            <w:pPr>
              <w:jc w:val="both"/>
              <w:rPr>
                <w:rFonts w:ascii="Times New Roman" w:hAnsi="Times New Roman" w:cs="Times New Roman"/>
                <w:b/>
                <w:sz w:val="24"/>
                <w:szCs w:val="24"/>
              </w:rPr>
            </w:pPr>
            <w:r w:rsidRPr="00F60A19">
              <w:rPr>
                <w:rFonts w:ascii="Times New Roman" w:hAnsi="Times New Roman" w:cs="Times New Roman"/>
                <w:b/>
                <w:sz w:val="24"/>
                <w:szCs w:val="24"/>
              </w:rPr>
              <w:t>D1.</w:t>
            </w:r>
          </w:p>
        </w:tc>
        <w:tc>
          <w:tcPr>
            <w:tcW w:w="1003"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-0,339</w:t>
            </w:r>
          </w:p>
        </w:tc>
        <w:tc>
          <w:tcPr>
            <w:tcW w:w="1349"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0,136</w:t>
            </w:r>
          </w:p>
        </w:tc>
        <w:tc>
          <w:tcPr>
            <w:tcW w:w="959" w:type="dxa"/>
            <w:gridSpan w:val="2"/>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-2,49</w:t>
            </w:r>
          </w:p>
        </w:tc>
        <w:tc>
          <w:tcPr>
            <w:tcW w:w="1211"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0,047</w:t>
            </w:r>
          </w:p>
        </w:tc>
        <w:tc>
          <w:tcPr>
            <w:tcW w:w="1130"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-0,673</w:t>
            </w:r>
          </w:p>
        </w:tc>
        <w:tc>
          <w:tcPr>
            <w:tcW w:w="1092"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-0,006</w:t>
            </w:r>
          </w:p>
        </w:tc>
      </w:tr>
      <w:tr w:rsidR="006C1DF0" w:rsidTr="00B87CF3">
        <w:tc>
          <w:tcPr>
            <w:tcW w:w="8494" w:type="dxa"/>
            <w:gridSpan w:val="8"/>
            <w:tcBorders>
              <w:left w:val="single" w:sz="4" w:space="0" w:color="FFFFFF" w:themeColor="background1"/>
              <w:bottom w:val="single" w:sz="4" w:space="0" w:color="FFFFFF" w:themeColor="background1"/>
              <w:right w:val="single" w:sz="4" w:space="0" w:color="FFFFFF" w:themeColor="background1"/>
            </w:tcBorders>
          </w:tcPr>
          <w:p w:rsidR="006C1DF0" w:rsidRPr="00EB74DD" w:rsidRDefault="002A5B9D" w:rsidP="007D4078">
            <w:pPr>
              <w:jc w:val="both"/>
              <w:rPr>
                <w:rFonts w:ascii="Times New Roman" w:hAnsi="Times New Roman" w:cs="Times New Roman"/>
                <w:sz w:val="24"/>
                <w:szCs w:val="24"/>
              </w:rPr>
            </w:pPr>
            <w:r>
              <w:rPr>
                <w:rFonts w:ascii="Times New Roman" w:hAnsi="Times New Roman" w:cs="Times New Roman"/>
                <w:sz w:val="24"/>
                <w:szCs w:val="24"/>
              </w:rPr>
              <w:t>lns</w:t>
            </w:r>
          </w:p>
        </w:tc>
      </w:tr>
      <w:tr w:rsidR="006C1DF0" w:rsidTr="00B87CF3">
        <w:tc>
          <w:tcPr>
            <w:tcW w:w="1750" w:type="dxa"/>
            <w:tcBorders>
              <w:top w:val="single" w:sz="4" w:space="0" w:color="FFFFFF" w:themeColor="background1"/>
              <w:left w:val="single" w:sz="4" w:space="0" w:color="FFFFFF" w:themeColor="background1"/>
              <w:right w:val="single" w:sz="4" w:space="0" w:color="FFFFFF" w:themeColor="background1"/>
            </w:tcBorders>
          </w:tcPr>
          <w:p w:rsidR="006C1DF0" w:rsidRPr="00F60A19" w:rsidRDefault="006C1DF0" w:rsidP="007D4078">
            <w:pPr>
              <w:jc w:val="both"/>
              <w:rPr>
                <w:rFonts w:ascii="Times New Roman" w:hAnsi="Times New Roman" w:cs="Times New Roman"/>
                <w:b/>
                <w:sz w:val="24"/>
                <w:szCs w:val="24"/>
              </w:rPr>
            </w:pPr>
            <w:r w:rsidRPr="00F60A19">
              <w:rPr>
                <w:rFonts w:ascii="Times New Roman" w:hAnsi="Times New Roman" w:cs="Times New Roman"/>
                <w:b/>
                <w:sz w:val="24"/>
                <w:szCs w:val="24"/>
              </w:rPr>
              <w:t>D1.</w:t>
            </w:r>
          </w:p>
        </w:tc>
        <w:tc>
          <w:tcPr>
            <w:tcW w:w="1003"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0,075</w:t>
            </w:r>
          </w:p>
        </w:tc>
        <w:tc>
          <w:tcPr>
            <w:tcW w:w="1349"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0,095</w:t>
            </w:r>
          </w:p>
        </w:tc>
        <w:tc>
          <w:tcPr>
            <w:tcW w:w="959" w:type="dxa"/>
            <w:gridSpan w:val="2"/>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0,79</w:t>
            </w:r>
          </w:p>
        </w:tc>
        <w:tc>
          <w:tcPr>
            <w:tcW w:w="1211"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0,457</w:t>
            </w:r>
          </w:p>
        </w:tc>
        <w:tc>
          <w:tcPr>
            <w:tcW w:w="1130"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-0,157</w:t>
            </w:r>
          </w:p>
        </w:tc>
        <w:tc>
          <w:tcPr>
            <w:tcW w:w="1092"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0,308</w:t>
            </w:r>
          </w:p>
        </w:tc>
      </w:tr>
      <w:tr w:rsidR="006C1DF0" w:rsidTr="00B87CF3">
        <w:tc>
          <w:tcPr>
            <w:tcW w:w="8494" w:type="dxa"/>
            <w:gridSpan w:val="8"/>
            <w:tcBorders>
              <w:left w:val="single" w:sz="4" w:space="0" w:color="FFFFFF" w:themeColor="background1"/>
              <w:bottom w:val="single" w:sz="4" w:space="0" w:color="FFFFFF" w:themeColor="background1"/>
              <w:right w:val="single" w:sz="4" w:space="0" w:color="FFFFFF" w:themeColor="background1"/>
            </w:tcBorders>
          </w:tcPr>
          <w:p w:rsidR="006C1DF0" w:rsidRPr="001E12CC" w:rsidRDefault="006C1DF0" w:rsidP="007D4078">
            <w:pPr>
              <w:jc w:val="both"/>
              <w:rPr>
                <w:rFonts w:ascii="Times New Roman" w:hAnsi="Times New Roman" w:cs="Times New Roman"/>
                <w:sz w:val="24"/>
                <w:szCs w:val="24"/>
              </w:rPr>
            </w:pPr>
            <w:r>
              <w:rPr>
                <w:rFonts w:ascii="Times New Roman" w:hAnsi="Times New Roman" w:cs="Times New Roman"/>
                <w:sz w:val="24"/>
                <w:szCs w:val="24"/>
              </w:rPr>
              <w:t>ln</w:t>
            </w:r>
            <w:r w:rsidRPr="001E12CC">
              <w:rPr>
                <w:rFonts w:ascii="Times New Roman" w:hAnsi="Times New Roman" w:cs="Times New Roman"/>
                <w:sz w:val="24"/>
                <w:szCs w:val="24"/>
              </w:rPr>
              <w:t>(n+g+d)</w:t>
            </w:r>
          </w:p>
        </w:tc>
      </w:tr>
      <w:tr w:rsidR="006C1DF0" w:rsidTr="00B87CF3">
        <w:tc>
          <w:tcPr>
            <w:tcW w:w="1750" w:type="dxa"/>
            <w:tcBorders>
              <w:top w:val="single" w:sz="4" w:space="0" w:color="FFFFFF" w:themeColor="background1"/>
              <w:left w:val="single" w:sz="4" w:space="0" w:color="FFFFFF" w:themeColor="background1"/>
              <w:right w:val="single" w:sz="4" w:space="0" w:color="FFFFFF" w:themeColor="background1"/>
            </w:tcBorders>
          </w:tcPr>
          <w:p w:rsidR="006C1DF0" w:rsidRPr="00F60A19" w:rsidRDefault="006C1DF0" w:rsidP="007D4078">
            <w:pPr>
              <w:jc w:val="both"/>
              <w:rPr>
                <w:rFonts w:ascii="Times New Roman" w:hAnsi="Times New Roman" w:cs="Times New Roman"/>
                <w:b/>
                <w:sz w:val="24"/>
                <w:szCs w:val="24"/>
              </w:rPr>
            </w:pPr>
            <w:r w:rsidRPr="00F60A19">
              <w:rPr>
                <w:rFonts w:ascii="Times New Roman" w:hAnsi="Times New Roman" w:cs="Times New Roman"/>
                <w:b/>
                <w:sz w:val="24"/>
                <w:szCs w:val="24"/>
              </w:rPr>
              <w:t>D1.</w:t>
            </w:r>
          </w:p>
        </w:tc>
        <w:tc>
          <w:tcPr>
            <w:tcW w:w="1003"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0,013</w:t>
            </w:r>
          </w:p>
        </w:tc>
        <w:tc>
          <w:tcPr>
            <w:tcW w:w="1349"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0,058</w:t>
            </w:r>
          </w:p>
        </w:tc>
        <w:tc>
          <w:tcPr>
            <w:tcW w:w="959" w:type="dxa"/>
            <w:gridSpan w:val="2"/>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0,23</w:t>
            </w:r>
          </w:p>
        </w:tc>
        <w:tc>
          <w:tcPr>
            <w:tcW w:w="1211"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0,829</w:t>
            </w:r>
          </w:p>
        </w:tc>
        <w:tc>
          <w:tcPr>
            <w:tcW w:w="1130"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-0,129</w:t>
            </w:r>
          </w:p>
        </w:tc>
        <w:tc>
          <w:tcPr>
            <w:tcW w:w="1092"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0,155</w:t>
            </w:r>
          </w:p>
        </w:tc>
      </w:tr>
      <w:tr w:rsidR="006C1DF0" w:rsidTr="00B87CF3">
        <w:tc>
          <w:tcPr>
            <w:tcW w:w="8494" w:type="dxa"/>
            <w:gridSpan w:val="8"/>
            <w:tcBorders>
              <w:left w:val="single" w:sz="4" w:space="0" w:color="FFFFFF" w:themeColor="background1"/>
              <w:bottom w:val="single" w:sz="4" w:space="0" w:color="FFFFFF" w:themeColor="background1"/>
              <w:right w:val="single" w:sz="4" w:space="0" w:color="FFFFFF" w:themeColor="background1"/>
            </w:tcBorders>
          </w:tcPr>
          <w:p w:rsidR="006C1DF0" w:rsidRPr="00EB74DD" w:rsidRDefault="006C1DF0" w:rsidP="007D4078">
            <w:pPr>
              <w:jc w:val="both"/>
              <w:rPr>
                <w:rFonts w:ascii="Times New Roman" w:hAnsi="Times New Roman" w:cs="Times New Roman"/>
                <w:sz w:val="24"/>
                <w:szCs w:val="24"/>
              </w:rPr>
            </w:pPr>
            <w:r>
              <w:rPr>
                <w:rFonts w:ascii="Times New Roman" w:hAnsi="Times New Roman" w:cs="Times New Roman"/>
                <w:sz w:val="24"/>
                <w:szCs w:val="24"/>
              </w:rPr>
              <w:t>ln(</w:t>
            </w:r>
            <w:r w:rsidR="00BF7CCA">
              <w:rPr>
                <w:rFonts w:ascii="Times New Roman" w:hAnsi="Times New Roman" w:cs="Times New Roman"/>
                <w:sz w:val="24"/>
                <w:szCs w:val="24"/>
              </w:rPr>
              <w:t>H/Y</w:t>
            </w:r>
            <w:r>
              <w:rPr>
                <w:rFonts w:ascii="Times New Roman" w:hAnsi="Times New Roman" w:cs="Times New Roman"/>
                <w:sz w:val="24"/>
                <w:szCs w:val="24"/>
              </w:rPr>
              <w:t>)</w:t>
            </w:r>
          </w:p>
        </w:tc>
      </w:tr>
      <w:tr w:rsidR="006C1DF0" w:rsidTr="00B87CF3">
        <w:tc>
          <w:tcPr>
            <w:tcW w:w="1750" w:type="dxa"/>
            <w:tcBorders>
              <w:top w:val="single" w:sz="4" w:space="0" w:color="FFFFFF" w:themeColor="background1"/>
              <w:left w:val="single" w:sz="4" w:space="0" w:color="FFFFFF" w:themeColor="background1"/>
              <w:right w:val="single" w:sz="4" w:space="0" w:color="FFFFFF" w:themeColor="background1"/>
            </w:tcBorders>
          </w:tcPr>
          <w:p w:rsidR="006C1DF0" w:rsidRPr="0092086C" w:rsidRDefault="006C1DF0" w:rsidP="007D4078">
            <w:pPr>
              <w:jc w:val="both"/>
              <w:rPr>
                <w:rFonts w:ascii="Times New Roman" w:hAnsi="Times New Roman" w:cs="Times New Roman"/>
                <w:b/>
                <w:sz w:val="24"/>
                <w:szCs w:val="24"/>
              </w:rPr>
            </w:pPr>
            <w:r w:rsidRPr="0092086C">
              <w:rPr>
                <w:rFonts w:ascii="Times New Roman" w:hAnsi="Times New Roman" w:cs="Times New Roman"/>
                <w:b/>
                <w:sz w:val="24"/>
                <w:szCs w:val="24"/>
              </w:rPr>
              <w:t>D1.</w:t>
            </w:r>
          </w:p>
        </w:tc>
        <w:tc>
          <w:tcPr>
            <w:tcW w:w="1003"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0,008</w:t>
            </w:r>
          </w:p>
        </w:tc>
        <w:tc>
          <w:tcPr>
            <w:tcW w:w="1349"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0,050</w:t>
            </w:r>
          </w:p>
        </w:tc>
        <w:tc>
          <w:tcPr>
            <w:tcW w:w="959" w:type="dxa"/>
            <w:gridSpan w:val="2"/>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0,16</w:t>
            </w:r>
          </w:p>
        </w:tc>
        <w:tc>
          <w:tcPr>
            <w:tcW w:w="1211"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0,876</w:t>
            </w:r>
          </w:p>
        </w:tc>
        <w:tc>
          <w:tcPr>
            <w:tcW w:w="1130"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-0,115</w:t>
            </w:r>
          </w:p>
        </w:tc>
        <w:tc>
          <w:tcPr>
            <w:tcW w:w="1092"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0,131</w:t>
            </w:r>
          </w:p>
        </w:tc>
      </w:tr>
      <w:tr w:rsidR="006C1DF0" w:rsidTr="00B87CF3">
        <w:tc>
          <w:tcPr>
            <w:tcW w:w="8494" w:type="dxa"/>
            <w:gridSpan w:val="8"/>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6C1DF0" w:rsidRDefault="00C56F9C" w:rsidP="007D4078">
            <w:pPr>
              <w:rPr>
                <w:rFonts w:ascii="Times New Roman" w:hAnsi="Times New Roman" w:cs="Times New Roman"/>
                <w:sz w:val="24"/>
                <w:szCs w:val="24"/>
              </w:rPr>
            </w:pPr>
            <w:r>
              <w:rPr>
                <w:rFonts w:ascii="Times New Roman" w:hAnsi="Times New Roman" w:cs="Times New Roman"/>
                <w:sz w:val="24"/>
                <w:szCs w:val="24"/>
              </w:rPr>
              <w:t>ln(H/Y)</w:t>
            </w:r>
            <w:r w:rsidRPr="00C56F9C">
              <w:rPr>
                <w:rFonts w:ascii="Times New Roman" w:hAnsi="Times New Roman" w:cs="Times New Roman"/>
                <w:sz w:val="24"/>
                <w:szCs w:val="24"/>
                <w:vertAlign w:val="subscript"/>
              </w:rPr>
              <w:t>(-1)</w:t>
            </w:r>
          </w:p>
        </w:tc>
      </w:tr>
      <w:tr w:rsidR="006C1DF0" w:rsidTr="00B87CF3">
        <w:tc>
          <w:tcPr>
            <w:tcW w:w="1750" w:type="dxa"/>
            <w:tcBorders>
              <w:top w:val="single" w:sz="4" w:space="0" w:color="FFFFFF"/>
              <w:left w:val="single" w:sz="4" w:space="0" w:color="FFFFFF" w:themeColor="background1"/>
              <w:right w:val="single" w:sz="4" w:space="0" w:color="FFFFFF"/>
            </w:tcBorders>
          </w:tcPr>
          <w:p w:rsidR="006C1DF0" w:rsidRPr="0092086C" w:rsidRDefault="006C1DF0" w:rsidP="007D4078">
            <w:pPr>
              <w:jc w:val="both"/>
              <w:rPr>
                <w:rFonts w:ascii="Times New Roman" w:hAnsi="Times New Roman" w:cs="Times New Roman"/>
                <w:b/>
                <w:sz w:val="24"/>
                <w:szCs w:val="24"/>
              </w:rPr>
            </w:pPr>
            <w:r>
              <w:rPr>
                <w:rFonts w:ascii="Times New Roman" w:hAnsi="Times New Roman" w:cs="Times New Roman"/>
                <w:b/>
                <w:sz w:val="24"/>
                <w:szCs w:val="24"/>
              </w:rPr>
              <w:t>D1.</w:t>
            </w:r>
          </w:p>
        </w:tc>
        <w:tc>
          <w:tcPr>
            <w:tcW w:w="1003" w:type="dxa"/>
            <w:tcBorders>
              <w:top w:val="single" w:sz="4" w:space="0" w:color="FFFFFF"/>
              <w:left w:val="single" w:sz="4" w:space="0" w:color="FFFFFF"/>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-0,455</w:t>
            </w:r>
          </w:p>
        </w:tc>
        <w:tc>
          <w:tcPr>
            <w:tcW w:w="1349" w:type="dxa"/>
            <w:tcBorders>
              <w:top w:val="single" w:sz="4" w:space="0" w:color="FFFFFF"/>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0.080</w:t>
            </w:r>
          </w:p>
        </w:tc>
        <w:tc>
          <w:tcPr>
            <w:tcW w:w="959" w:type="dxa"/>
            <w:gridSpan w:val="2"/>
            <w:tcBorders>
              <w:top w:val="single" w:sz="4" w:space="0" w:color="FFFFFF"/>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-5,65</w:t>
            </w:r>
          </w:p>
        </w:tc>
        <w:tc>
          <w:tcPr>
            <w:tcW w:w="1211" w:type="dxa"/>
            <w:tcBorders>
              <w:top w:val="single" w:sz="4" w:space="0" w:color="FFFFFF"/>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0,001</w:t>
            </w:r>
          </w:p>
        </w:tc>
        <w:tc>
          <w:tcPr>
            <w:tcW w:w="1130" w:type="dxa"/>
            <w:tcBorders>
              <w:top w:val="single" w:sz="4" w:space="0" w:color="FFFFFF"/>
              <w:left w:val="single" w:sz="4" w:space="0" w:color="FFFFFF" w:themeColor="background1"/>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-0,652</w:t>
            </w:r>
          </w:p>
        </w:tc>
        <w:tc>
          <w:tcPr>
            <w:tcW w:w="1092" w:type="dxa"/>
            <w:tcBorders>
              <w:top w:val="single" w:sz="4" w:space="0" w:color="FFFFFF"/>
              <w:left w:val="single" w:sz="4" w:space="0" w:color="FFFFFF" w:themeColor="background1"/>
              <w:bottom w:val="single" w:sz="4" w:space="0" w:color="FFFFFF"/>
              <w:right w:val="single" w:sz="4" w:space="0" w:color="FFFFFF" w:themeColor="background1"/>
            </w:tcBorders>
          </w:tcPr>
          <w:p w:rsidR="006C1DF0" w:rsidRDefault="006C1DF0" w:rsidP="007D4078">
            <w:pPr>
              <w:jc w:val="center"/>
              <w:rPr>
                <w:rFonts w:ascii="Times New Roman" w:hAnsi="Times New Roman" w:cs="Times New Roman"/>
                <w:sz w:val="24"/>
                <w:szCs w:val="24"/>
              </w:rPr>
            </w:pPr>
            <w:r>
              <w:rPr>
                <w:rFonts w:ascii="Times New Roman" w:hAnsi="Times New Roman" w:cs="Times New Roman"/>
                <w:sz w:val="24"/>
                <w:szCs w:val="24"/>
              </w:rPr>
              <w:t>-0,258</w:t>
            </w:r>
          </w:p>
        </w:tc>
      </w:tr>
      <w:tr w:rsidR="006C1DF0" w:rsidTr="00B87CF3">
        <w:tc>
          <w:tcPr>
            <w:tcW w:w="4978" w:type="dxa"/>
            <w:gridSpan w:val="4"/>
            <w:tcBorders>
              <w:left w:val="single" w:sz="4" w:space="0" w:color="FFFFFF" w:themeColor="background1"/>
              <w:bottom w:val="single" w:sz="4" w:space="0" w:color="000000"/>
              <w:right w:val="single" w:sz="4" w:space="0" w:color="FFFFFF" w:themeColor="background1"/>
            </w:tcBorders>
          </w:tcPr>
          <w:p w:rsidR="006C1DF0" w:rsidRDefault="006C1DF0" w:rsidP="007D4078">
            <w:pPr>
              <w:rPr>
                <w:rFonts w:ascii="Times New Roman" w:hAnsi="Times New Roman" w:cs="Times New Roman"/>
                <w:sz w:val="24"/>
                <w:szCs w:val="24"/>
              </w:rPr>
            </w:pPr>
            <w:r>
              <w:rPr>
                <w:rFonts w:ascii="Times New Roman" w:hAnsi="Times New Roman" w:cs="Times New Roman"/>
                <w:sz w:val="24"/>
                <w:szCs w:val="24"/>
              </w:rPr>
              <w:t>F(1,24) = 4,790</w:t>
            </w:r>
          </w:p>
        </w:tc>
        <w:tc>
          <w:tcPr>
            <w:tcW w:w="3516" w:type="dxa"/>
            <w:gridSpan w:val="4"/>
            <w:tcBorders>
              <w:left w:val="single" w:sz="4" w:space="0" w:color="FFFFFF" w:themeColor="background1"/>
              <w:bottom w:val="single" w:sz="4" w:space="0" w:color="000000"/>
              <w:right w:val="single" w:sz="4" w:space="0" w:color="FFFFFF"/>
            </w:tcBorders>
          </w:tcPr>
          <w:p w:rsidR="006C1DF0" w:rsidRDefault="006C1DF0" w:rsidP="007D4078">
            <w:pPr>
              <w:jc w:val="right"/>
              <w:rPr>
                <w:rFonts w:ascii="Times New Roman" w:hAnsi="Times New Roman" w:cs="Times New Roman"/>
                <w:sz w:val="24"/>
                <w:szCs w:val="24"/>
              </w:rPr>
            </w:pPr>
            <w:r>
              <w:rPr>
                <w:rFonts w:ascii="Times New Roman" w:hAnsi="Times New Roman" w:cs="Times New Roman"/>
                <w:sz w:val="24"/>
                <w:szCs w:val="24"/>
              </w:rPr>
              <w:t>Prob = 0,0712</w:t>
            </w:r>
          </w:p>
        </w:tc>
      </w:tr>
    </w:tbl>
    <w:p w:rsidR="009B2B5C" w:rsidRDefault="009B2B5C" w:rsidP="009B2B5C">
      <w:pPr>
        <w:spacing w:before="120" w:after="120" w:line="360" w:lineRule="auto"/>
        <w:jc w:val="both"/>
        <w:rPr>
          <w:rFonts w:ascii="Times New Roman" w:hAnsi="Times New Roman" w:cs="Times New Roman"/>
          <w:sz w:val="24"/>
          <w:szCs w:val="24"/>
        </w:rPr>
      </w:pPr>
    </w:p>
    <w:p w:rsidR="009B2B5C" w:rsidRPr="00CC5DFB" w:rsidRDefault="009B2B5C" w:rsidP="009B2B5C">
      <w:pPr>
        <w:spacing w:before="120" w:after="120" w:line="360" w:lineRule="auto"/>
        <w:ind w:firstLine="284"/>
        <w:jc w:val="both"/>
        <w:rPr>
          <w:rFonts w:ascii="Times New Roman" w:hAnsi="Times New Roman" w:cs="Times New Roman"/>
          <w:sz w:val="24"/>
          <w:szCs w:val="24"/>
        </w:rPr>
      </w:pPr>
      <w:r w:rsidRPr="00E76762">
        <w:rPr>
          <w:rFonts w:ascii="Times New Roman" w:hAnsi="Times New Roman" w:cs="Times New Roman"/>
          <w:sz w:val="24"/>
          <w:szCs w:val="24"/>
        </w:rPr>
        <w:t xml:space="preserve">Tablo </w:t>
      </w:r>
      <w:r w:rsidR="00AF4A23">
        <w:rPr>
          <w:rFonts w:ascii="Times New Roman" w:hAnsi="Times New Roman" w:cs="Times New Roman"/>
          <w:sz w:val="24"/>
          <w:szCs w:val="24"/>
        </w:rPr>
        <w:t>3</w:t>
      </w:r>
      <w:r>
        <w:rPr>
          <w:rFonts w:ascii="Times New Roman" w:hAnsi="Times New Roman" w:cs="Times New Roman"/>
          <w:sz w:val="24"/>
          <w:szCs w:val="24"/>
        </w:rPr>
        <w:t>.12</w:t>
      </w:r>
      <w:r w:rsidRPr="00E76762">
        <w:rPr>
          <w:rFonts w:ascii="Times New Roman" w:hAnsi="Times New Roman" w:cs="Times New Roman"/>
          <w:sz w:val="24"/>
          <w:szCs w:val="24"/>
        </w:rPr>
        <w:t xml:space="preserve"> </w:t>
      </w:r>
      <w:r>
        <w:rPr>
          <w:rFonts w:ascii="Times New Roman" w:hAnsi="Times New Roman" w:cs="Times New Roman"/>
          <w:sz w:val="24"/>
          <w:szCs w:val="24"/>
        </w:rPr>
        <w:t>incelendiğinde Wooldridge testine ait prob değeri 0,0712 olduğundan %5 önem düzeyinde H</w:t>
      </w:r>
      <w:r w:rsidRPr="00A33B97">
        <w:rPr>
          <w:rFonts w:ascii="Times New Roman" w:hAnsi="Times New Roman" w:cs="Times New Roman"/>
          <w:sz w:val="24"/>
          <w:szCs w:val="24"/>
          <w:vertAlign w:val="subscript"/>
        </w:rPr>
        <w:t>0</w:t>
      </w:r>
      <w:r>
        <w:rPr>
          <w:rFonts w:ascii="Times New Roman" w:hAnsi="Times New Roman" w:cs="Times New Roman"/>
          <w:sz w:val="24"/>
          <w:szCs w:val="24"/>
        </w:rPr>
        <w:t xml:space="preserve"> hipotezi reddedilememektedir. Dolayısıyla modelde otokorelasyonun olmadığına karar verilir. </w:t>
      </w:r>
    </w:p>
    <w:p w:rsidR="009B2B5C" w:rsidRPr="0053774E" w:rsidRDefault="009B2B5C"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Değişen varyans ve otokorelasyonun varlığı incelendikten sonra modelde yatay kesit bağımlılığının olup olmadığı incelenmiştir. Yatay kesit bağımlılığı düzeltilmiş LM testi ile araştırılmış olup, teste ait sonu</w:t>
      </w:r>
      <w:r w:rsidR="00AF4A23">
        <w:rPr>
          <w:rFonts w:ascii="Times New Roman" w:hAnsi="Times New Roman" w:cs="Times New Roman"/>
          <w:color w:val="000000" w:themeColor="text1"/>
          <w:sz w:val="24"/>
          <w:szCs w:val="24"/>
        </w:rPr>
        <w:t>çlar Tablo 3</w:t>
      </w:r>
      <w:r>
        <w:rPr>
          <w:rFonts w:ascii="Times New Roman" w:hAnsi="Times New Roman" w:cs="Times New Roman"/>
          <w:color w:val="000000" w:themeColor="text1"/>
          <w:sz w:val="24"/>
          <w:szCs w:val="24"/>
        </w:rPr>
        <w:t>.13’te sunulmuştur.</w:t>
      </w:r>
    </w:p>
    <w:p w:rsidR="009B2B5C" w:rsidRDefault="00AF4A23" w:rsidP="008C28F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Tablo 3</w:t>
      </w:r>
      <w:r w:rsidR="009B2B5C">
        <w:rPr>
          <w:rFonts w:ascii="Times New Roman" w:hAnsi="Times New Roman" w:cs="Times New Roman"/>
          <w:b/>
          <w:sz w:val="24"/>
          <w:szCs w:val="24"/>
        </w:rPr>
        <w:t>.13</w:t>
      </w:r>
      <w:r w:rsidR="009B2B5C" w:rsidRPr="00E76762">
        <w:rPr>
          <w:rFonts w:ascii="Times New Roman" w:hAnsi="Times New Roman" w:cs="Times New Roman"/>
          <w:b/>
          <w:sz w:val="24"/>
          <w:szCs w:val="24"/>
        </w:rPr>
        <w:t>.</w:t>
      </w:r>
      <w:r w:rsidR="009B2B5C" w:rsidRPr="00E76762">
        <w:rPr>
          <w:rFonts w:ascii="Times New Roman" w:hAnsi="Times New Roman" w:cs="Times New Roman"/>
          <w:sz w:val="24"/>
          <w:szCs w:val="24"/>
        </w:rPr>
        <w:t xml:space="preserve"> </w:t>
      </w:r>
      <w:r w:rsidR="007D4078">
        <w:rPr>
          <w:rFonts w:ascii="Times New Roman" w:hAnsi="Times New Roman" w:cs="Times New Roman"/>
          <w:sz w:val="24"/>
          <w:szCs w:val="24"/>
        </w:rPr>
        <w:t>Genişletilmiş Solow Modeline Ai</w:t>
      </w:r>
      <w:r w:rsidR="00810698">
        <w:rPr>
          <w:rFonts w:ascii="Times New Roman" w:hAnsi="Times New Roman" w:cs="Times New Roman"/>
          <w:sz w:val="24"/>
          <w:szCs w:val="24"/>
        </w:rPr>
        <w:t>t Düzeltilmiş LM Testi Sonucu</w:t>
      </w:r>
    </w:p>
    <w:tbl>
      <w:tblPr>
        <w:tblStyle w:val="TabloKlavuzu"/>
        <w:tblW w:w="0" w:type="auto"/>
        <w:tblLook w:val="04A0" w:firstRow="1" w:lastRow="0" w:firstColumn="1" w:lastColumn="0" w:noHBand="0" w:noVBand="1"/>
      </w:tblPr>
      <w:tblGrid>
        <w:gridCol w:w="2831"/>
        <w:gridCol w:w="2831"/>
        <w:gridCol w:w="2832"/>
      </w:tblGrid>
      <w:tr w:rsidR="006C1DF0" w:rsidTr="00B87CF3">
        <w:trPr>
          <w:trHeight w:val="70"/>
        </w:trPr>
        <w:tc>
          <w:tcPr>
            <w:tcW w:w="2831" w:type="dxa"/>
            <w:tcBorders>
              <w:left w:val="single" w:sz="4" w:space="0" w:color="FFFFFF" w:themeColor="background1"/>
              <w:right w:val="single" w:sz="4" w:space="0" w:color="FFFFFF" w:themeColor="background1"/>
            </w:tcBorders>
          </w:tcPr>
          <w:p w:rsidR="006C1DF0" w:rsidRPr="00523C9A" w:rsidRDefault="006C1DF0" w:rsidP="00C74437">
            <w:pPr>
              <w:jc w:val="both"/>
              <w:rPr>
                <w:rFonts w:ascii="Times New Roman" w:hAnsi="Times New Roman" w:cs="Times New Roman"/>
                <w:b/>
                <w:sz w:val="24"/>
                <w:szCs w:val="24"/>
              </w:rPr>
            </w:pPr>
            <w:r w:rsidRPr="00523C9A">
              <w:rPr>
                <w:rFonts w:ascii="Times New Roman" w:hAnsi="Times New Roman" w:cs="Times New Roman"/>
                <w:b/>
                <w:sz w:val="24"/>
                <w:szCs w:val="24"/>
              </w:rPr>
              <w:t>Test</w:t>
            </w:r>
          </w:p>
        </w:tc>
        <w:tc>
          <w:tcPr>
            <w:tcW w:w="2831" w:type="dxa"/>
            <w:tcBorders>
              <w:left w:val="single" w:sz="4" w:space="0" w:color="FFFFFF" w:themeColor="background1"/>
              <w:right w:val="single" w:sz="4" w:space="0" w:color="FFFFFF" w:themeColor="background1"/>
            </w:tcBorders>
          </w:tcPr>
          <w:p w:rsidR="006C1DF0" w:rsidRPr="00523C9A" w:rsidRDefault="006C1DF0" w:rsidP="00C74437">
            <w:pPr>
              <w:jc w:val="center"/>
              <w:rPr>
                <w:rFonts w:ascii="Times New Roman" w:hAnsi="Times New Roman" w:cs="Times New Roman"/>
                <w:b/>
                <w:sz w:val="24"/>
                <w:szCs w:val="24"/>
              </w:rPr>
            </w:pPr>
            <w:r w:rsidRPr="00523C9A">
              <w:rPr>
                <w:rFonts w:ascii="Times New Roman" w:hAnsi="Times New Roman" w:cs="Times New Roman"/>
                <w:b/>
                <w:sz w:val="24"/>
                <w:szCs w:val="24"/>
              </w:rPr>
              <w:t>İstatistik</w:t>
            </w:r>
          </w:p>
        </w:tc>
        <w:tc>
          <w:tcPr>
            <w:tcW w:w="2832" w:type="dxa"/>
            <w:tcBorders>
              <w:left w:val="single" w:sz="4" w:space="0" w:color="FFFFFF" w:themeColor="background1"/>
              <w:right w:val="single" w:sz="4" w:space="0" w:color="FFFFFF" w:themeColor="background1"/>
            </w:tcBorders>
          </w:tcPr>
          <w:p w:rsidR="006C1DF0" w:rsidRPr="00523C9A" w:rsidRDefault="006C1DF0" w:rsidP="007B1100">
            <w:pPr>
              <w:jc w:val="center"/>
              <w:rPr>
                <w:rFonts w:ascii="Times New Roman" w:hAnsi="Times New Roman" w:cs="Times New Roman"/>
                <w:b/>
                <w:sz w:val="24"/>
                <w:szCs w:val="24"/>
              </w:rPr>
            </w:pPr>
            <w:r w:rsidRPr="00523C9A">
              <w:rPr>
                <w:rFonts w:ascii="Times New Roman" w:hAnsi="Times New Roman" w:cs="Times New Roman"/>
                <w:b/>
                <w:sz w:val="24"/>
                <w:szCs w:val="24"/>
              </w:rPr>
              <w:t xml:space="preserve">Prob </w:t>
            </w:r>
          </w:p>
        </w:tc>
      </w:tr>
      <w:tr w:rsidR="006C1DF0" w:rsidTr="00BF7CCA">
        <w:trPr>
          <w:trHeight w:val="201"/>
        </w:trPr>
        <w:tc>
          <w:tcPr>
            <w:tcW w:w="2831" w:type="dxa"/>
            <w:tcBorders>
              <w:left w:val="single" w:sz="4" w:space="0" w:color="FFFFFF" w:themeColor="background1"/>
              <w:bottom w:val="single" w:sz="4" w:space="0" w:color="FFFFFF" w:themeColor="background1"/>
              <w:right w:val="single" w:sz="4" w:space="0" w:color="FFFFFF" w:themeColor="background1"/>
            </w:tcBorders>
          </w:tcPr>
          <w:p w:rsidR="006C1DF0" w:rsidRDefault="006C1DF0" w:rsidP="00C74437">
            <w:pPr>
              <w:jc w:val="both"/>
              <w:rPr>
                <w:rFonts w:ascii="Times New Roman" w:hAnsi="Times New Roman" w:cs="Times New Roman"/>
                <w:sz w:val="24"/>
                <w:szCs w:val="24"/>
              </w:rPr>
            </w:pPr>
            <w:r>
              <w:rPr>
                <w:rFonts w:ascii="Times New Roman" w:hAnsi="Times New Roman" w:cs="Times New Roman"/>
                <w:sz w:val="24"/>
                <w:szCs w:val="24"/>
              </w:rPr>
              <w:t>LM</w:t>
            </w:r>
          </w:p>
        </w:tc>
        <w:tc>
          <w:tcPr>
            <w:tcW w:w="2831" w:type="dxa"/>
            <w:tcBorders>
              <w:left w:val="single" w:sz="4" w:space="0" w:color="FFFFFF" w:themeColor="background1"/>
              <w:bottom w:val="single" w:sz="4" w:space="0" w:color="FFFFFF" w:themeColor="background1"/>
              <w:right w:val="single" w:sz="4" w:space="0" w:color="FFFFFF" w:themeColor="background1"/>
            </w:tcBorders>
          </w:tcPr>
          <w:p w:rsidR="006C1DF0" w:rsidRPr="00F0579C" w:rsidRDefault="006C1DF0" w:rsidP="00C74437">
            <w:pPr>
              <w:jc w:val="center"/>
              <w:rPr>
                <w:rFonts w:ascii="Times New Roman" w:hAnsi="Times New Roman" w:cs="Times New Roman"/>
                <w:sz w:val="24"/>
                <w:szCs w:val="24"/>
              </w:rPr>
            </w:pPr>
            <w:r>
              <w:rPr>
                <w:rFonts w:ascii="Times New Roman" w:hAnsi="Times New Roman" w:cs="Times New Roman"/>
                <w:sz w:val="24"/>
                <w:szCs w:val="24"/>
              </w:rPr>
              <w:t>51,</w:t>
            </w:r>
            <w:r w:rsidRPr="00F0579C">
              <w:rPr>
                <w:rFonts w:ascii="Times New Roman" w:hAnsi="Times New Roman" w:cs="Times New Roman"/>
                <w:sz w:val="24"/>
                <w:szCs w:val="24"/>
              </w:rPr>
              <w:t>73</w:t>
            </w:r>
          </w:p>
        </w:tc>
        <w:tc>
          <w:tcPr>
            <w:tcW w:w="2832" w:type="dxa"/>
            <w:tcBorders>
              <w:left w:val="single" w:sz="4" w:space="0" w:color="FFFFFF" w:themeColor="background1"/>
              <w:bottom w:val="single" w:sz="4" w:space="0" w:color="FFFFFF" w:themeColor="background1"/>
              <w:right w:val="single" w:sz="4" w:space="0" w:color="FFFFFF" w:themeColor="background1"/>
            </w:tcBorders>
          </w:tcPr>
          <w:p w:rsidR="006C1DF0" w:rsidRDefault="00BF7CCA" w:rsidP="00C74437">
            <w:pPr>
              <w:jc w:val="center"/>
              <w:rPr>
                <w:rFonts w:ascii="Times New Roman" w:hAnsi="Times New Roman" w:cs="Times New Roman"/>
                <w:sz w:val="24"/>
                <w:szCs w:val="24"/>
              </w:rPr>
            </w:pPr>
            <w:r>
              <w:rPr>
                <w:rFonts w:ascii="Times New Roman" w:hAnsi="Times New Roman" w:cs="Times New Roman"/>
                <w:sz w:val="24"/>
                <w:szCs w:val="24"/>
              </w:rPr>
              <w:t>0,000</w:t>
            </w:r>
          </w:p>
        </w:tc>
      </w:tr>
      <w:tr w:rsidR="006C1DF0" w:rsidTr="00B87CF3">
        <w:tc>
          <w:tcPr>
            <w:tcW w:w="2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6C1DF0" w:rsidP="00C74437">
            <w:pPr>
              <w:jc w:val="both"/>
              <w:rPr>
                <w:rFonts w:ascii="Times New Roman" w:hAnsi="Times New Roman" w:cs="Times New Roman"/>
                <w:sz w:val="24"/>
                <w:szCs w:val="24"/>
              </w:rPr>
            </w:pPr>
            <w:r>
              <w:rPr>
                <w:rFonts w:ascii="Times New Roman" w:hAnsi="Times New Roman" w:cs="Times New Roman"/>
                <w:sz w:val="24"/>
                <w:szCs w:val="24"/>
              </w:rPr>
              <w:t>LM Adj*</w:t>
            </w:r>
          </w:p>
        </w:tc>
        <w:tc>
          <w:tcPr>
            <w:tcW w:w="2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F0579C" w:rsidRDefault="006C1DF0" w:rsidP="00C74437">
            <w:pPr>
              <w:jc w:val="center"/>
              <w:rPr>
                <w:rFonts w:ascii="Times New Roman" w:hAnsi="Times New Roman" w:cs="Times New Roman"/>
                <w:sz w:val="24"/>
                <w:szCs w:val="24"/>
              </w:rPr>
            </w:pPr>
            <w:r>
              <w:rPr>
                <w:rFonts w:ascii="Times New Roman" w:hAnsi="Times New Roman" w:cs="Times New Roman"/>
                <w:sz w:val="24"/>
                <w:szCs w:val="24"/>
              </w:rPr>
              <w:t>6,</w:t>
            </w:r>
            <w:r w:rsidRPr="00F0579C">
              <w:rPr>
                <w:rFonts w:ascii="Times New Roman" w:hAnsi="Times New Roman" w:cs="Times New Roman"/>
                <w:sz w:val="24"/>
                <w:szCs w:val="24"/>
              </w:rPr>
              <w:t>621</w:t>
            </w:r>
          </w:p>
        </w:tc>
        <w:tc>
          <w:tcPr>
            <w:tcW w:w="2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BF7CCA" w:rsidP="00C74437">
            <w:pPr>
              <w:jc w:val="center"/>
              <w:rPr>
                <w:rFonts w:ascii="Times New Roman" w:hAnsi="Times New Roman" w:cs="Times New Roman"/>
                <w:sz w:val="24"/>
                <w:szCs w:val="24"/>
              </w:rPr>
            </w:pPr>
            <w:r>
              <w:rPr>
                <w:rFonts w:ascii="Times New Roman" w:hAnsi="Times New Roman" w:cs="Times New Roman"/>
                <w:sz w:val="24"/>
                <w:szCs w:val="24"/>
              </w:rPr>
              <w:t>0,00</w:t>
            </w:r>
            <w:r w:rsidR="006C1DF0">
              <w:rPr>
                <w:rFonts w:ascii="Times New Roman" w:hAnsi="Times New Roman" w:cs="Times New Roman"/>
                <w:sz w:val="24"/>
                <w:szCs w:val="24"/>
              </w:rPr>
              <w:t>0</w:t>
            </w:r>
          </w:p>
        </w:tc>
      </w:tr>
      <w:tr w:rsidR="006C1DF0" w:rsidTr="00B87CF3">
        <w:tc>
          <w:tcPr>
            <w:tcW w:w="2831"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C74437">
            <w:pPr>
              <w:jc w:val="both"/>
              <w:rPr>
                <w:rFonts w:ascii="Times New Roman" w:hAnsi="Times New Roman" w:cs="Times New Roman"/>
                <w:sz w:val="24"/>
                <w:szCs w:val="24"/>
              </w:rPr>
            </w:pPr>
            <w:r>
              <w:rPr>
                <w:rFonts w:ascii="Times New Roman" w:hAnsi="Times New Roman" w:cs="Times New Roman"/>
                <w:sz w:val="24"/>
                <w:szCs w:val="24"/>
              </w:rPr>
              <w:t>LM CD*</w:t>
            </w:r>
          </w:p>
        </w:tc>
        <w:tc>
          <w:tcPr>
            <w:tcW w:w="2831" w:type="dxa"/>
            <w:tcBorders>
              <w:top w:val="single" w:sz="4" w:space="0" w:color="FFFFFF" w:themeColor="background1"/>
              <w:left w:val="single" w:sz="4" w:space="0" w:color="FFFFFF" w:themeColor="background1"/>
              <w:right w:val="single" w:sz="4" w:space="0" w:color="FFFFFF" w:themeColor="background1"/>
            </w:tcBorders>
          </w:tcPr>
          <w:p w:rsidR="006C1DF0" w:rsidRPr="00F0579C" w:rsidRDefault="006C1DF0" w:rsidP="00C74437">
            <w:pPr>
              <w:jc w:val="center"/>
              <w:rPr>
                <w:rFonts w:ascii="Times New Roman" w:hAnsi="Times New Roman" w:cs="Times New Roman"/>
                <w:sz w:val="24"/>
                <w:szCs w:val="24"/>
              </w:rPr>
            </w:pPr>
            <w:r>
              <w:rPr>
                <w:rFonts w:ascii="Times New Roman" w:hAnsi="Times New Roman" w:cs="Times New Roman"/>
                <w:sz w:val="24"/>
                <w:szCs w:val="24"/>
              </w:rPr>
              <w:t>5,</w:t>
            </w:r>
            <w:r w:rsidRPr="00F0579C">
              <w:rPr>
                <w:rFonts w:ascii="Times New Roman" w:hAnsi="Times New Roman" w:cs="Times New Roman"/>
                <w:sz w:val="24"/>
                <w:szCs w:val="24"/>
              </w:rPr>
              <w:t>405</w:t>
            </w:r>
          </w:p>
        </w:tc>
        <w:tc>
          <w:tcPr>
            <w:tcW w:w="2832" w:type="dxa"/>
            <w:tcBorders>
              <w:top w:val="single" w:sz="4" w:space="0" w:color="FFFFFF" w:themeColor="background1"/>
              <w:left w:val="single" w:sz="4" w:space="0" w:color="FFFFFF" w:themeColor="background1"/>
              <w:right w:val="single" w:sz="4" w:space="0" w:color="FFFFFF" w:themeColor="background1"/>
            </w:tcBorders>
          </w:tcPr>
          <w:p w:rsidR="006C1DF0" w:rsidRDefault="00BF7CCA" w:rsidP="00C74437">
            <w:pPr>
              <w:jc w:val="center"/>
              <w:rPr>
                <w:rFonts w:ascii="Times New Roman" w:hAnsi="Times New Roman" w:cs="Times New Roman"/>
                <w:sz w:val="24"/>
                <w:szCs w:val="24"/>
              </w:rPr>
            </w:pPr>
            <w:r>
              <w:rPr>
                <w:rFonts w:ascii="Times New Roman" w:hAnsi="Times New Roman" w:cs="Times New Roman"/>
                <w:sz w:val="24"/>
                <w:szCs w:val="24"/>
              </w:rPr>
              <w:t>0,00</w:t>
            </w:r>
            <w:r w:rsidR="006C1DF0">
              <w:rPr>
                <w:rFonts w:ascii="Times New Roman" w:hAnsi="Times New Roman" w:cs="Times New Roman"/>
                <w:sz w:val="24"/>
                <w:szCs w:val="24"/>
              </w:rPr>
              <w:t>0</w:t>
            </w:r>
          </w:p>
        </w:tc>
      </w:tr>
    </w:tbl>
    <w:p w:rsidR="009B2B5C" w:rsidRDefault="009B2B5C" w:rsidP="006C1DF0">
      <w:pPr>
        <w:spacing w:before="120" w:after="120" w:line="360" w:lineRule="auto"/>
        <w:jc w:val="both"/>
        <w:rPr>
          <w:rFonts w:ascii="Times New Roman" w:hAnsi="Times New Roman" w:cs="Times New Roman"/>
          <w:sz w:val="24"/>
          <w:szCs w:val="24"/>
        </w:rPr>
      </w:pPr>
    </w:p>
    <w:p w:rsidR="009B2B5C" w:rsidRDefault="00AF4A23"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Tablo 3</w:t>
      </w:r>
      <w:r w:rsidR="009B2B5C">
        <w:rPr>
          <w:rFonts w:ascii="Times New Roman" w:hAnsi="Times New Roman" w:cs="Times New Roman"/>
          <w:sz w:val="24"/>
          <w:szCs w:val="24"/>
        </w:rPr>
        <w:t>.13’e</w:t>
      </w:r>
      <w:r w:rsidR="009B2B5C" w:rsidRPr="00E76762">
        <w:rPr>
          <w:rFonts w:ascii="Times New Roman" w:hAnsi="Times New Roman" w:cs="Times New Roman"/>
          <w:sz w:val="24"/>
          <w:szCs w:val="24"/>
        </w:rPr>
        <w:t xml:space="preserve"> göre </w:t>
      </w:r>
      <w:r w:rsidR="009B2B5C">
        <w:rPr>
          <w:rFonts w:ascii="Times New Roman" w:hAnsi="Times New Roman" w:cs="Times New Roman"/>
          <w:sz w:val="24"/>
          <w:szCs w:val="24"/>
        </w:rPr>
        <w:t>Düzeltilmiş LM te</w:t>
      </w:r>
      <w:r w:rsidR="006F421A">
        <w:rPr>
          <w:rFonts w:ascii="Times New Roman" w:hAnsi="Times New Roman" w:cs="Times New Roman"/>
          <w:sz w:val="24"/>
          <w:szCs w:val="24"/>
        </w:rPr>
        <w:t>stine ait olan prob değeri 0,00</w:t>
      </w:r>
      <w:r w:rsidR="009B2B5C">
        <w:rPr>
          <w:rFonts w:ascii="Times New Roman" w:hAnsi="Times New Roman" w:cs="Times New Roman"/>
          <w:sz w:val="24"/>
          <w:szCs w:val="24"/>
        </w:rPr>
        <w:t>0 olduğundan, α (0,05) önem düzeyinde H</w:t>
      </w:r>
      <w:r w:rsidR="009B2B5C" w:rsidRPr="001561B5">
        <w:rPr>
          <w:rFonts w:ascii="Times New Roman" w:hAnsi="Times New Roman" w:cs="Times New Roman"/>
          <w:sz w:val="24"/>
          <w:szCs w:val="24"/>
          <w:vertAlign w:val="subscript"/>
        </w:rPr>
        <w:t>0</w:t>
      </w:r>
      <w:r w:rsidR="009B2B5C">
        <w:rPr>
          <w:rFonts w:ascii="Times New Roman" w:hAnsi="Times New Roman" w:cs="Times New Roman"/>
          <w:sz w:val="24"/>
          <w:szCs w:val="24"/>
        </w:rPr>
        <w:t xml:space="preserve"> hipotezi reddedilmiştir. Modelde yatay kesit bağımlılığı olduğu sonucuna ulaşılmıştır.</w:t>
      </w:r>
    </w:p>
    <w:p w:rsidR="009B2B5C" w:rsidRDefault="009B2B5C"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Temel varsayımların sonuncusu olan çoklu doğrusal bağlantı problemi ise, VIF testi ile t</w:t>
      </w:r>
      <w:r w:rsidR="00AF4A23">
        <w:rPr>
          <w:rFonts w:ascii="Times New Roman" w:hAnsi="Times New Roman" w:cs="Times New Roman"/>
          <w:sz w:val="24"/>
          <w:szCs w:val="24"/>
        </w:rPr>
        <w:t>est edilmiş ve sonuçları Tablo 3</w:t>
      </w:r>
      <w:r>
        <w:rPr>
          <w:rFonts w:ascii="Times New Roman" w:hAnsi="Times New Roman" w:cs="Times New Roman"/>
          <w:sz w:val="24"/>
          <w:szCs w:val="24"/>
        </w:rPr>
        <w:t>.14’de verilmiştir.</w:t>
      </w:r>
    </w:p>
    <w:p w:rsidR="009B2B5C" w:rsidRDefault="00AF4A23" w:rsidP="008C28FC">
      <w:pPr>
        <w:spacing w:after="12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Tablo 3</w:t>
      </w:r>
      <w:r w:rsidR="009B2B5C">
        <w:rPr>
          <w:rFonts w:ascii="Times New Roman" w:hAnsi="Times New Roman" w:cs="Times New Roman"/>
          <w:b/>
          <w:color w:val="000000" w:themeColor="text1"/>
          <w:sz w:val="24"/>
          <w:szCs w:val="24"/>
        </w:rPr>
        <w:t>.14</w:t>
      </w:r>
      <w:r w:rsidR="009B2B5C" w:rsidRPr="009F787F">
        <w:rPr>
          <w:rFonts w:ascii="Times New Roman" w:hAnsi="Times New Roman" w:cs="Times New Roman"/>
          <w:b/>
          <w:color w:val="000000" w:themeColor="text1"/>
          <w:sz w:val="24"/>
          <w:szCs w:val="24"/>
        </w:rPr>
        <w:t>.</w:t>
      </w:r>
      <w:r w:rsidR="009B2B5C" w:rsidRPr="009F787F">
        <w:rPr>
          <w:rFonts w:ascii="Times New Roman" w:hAnsi="Times New Roman" w:cs="Times New Roman"/>
          <w:color w:val="000000" w:themeColor="text1"/>
          <w:sz w:val="24"/>
          <w:szCs w:val="24"/>
        </w:rPr>
        <w:t xml:space="preserve"> </w:t>
      </w:r>
      <w:r w:rsidR="00C74437">
        <w:rPr>
          <w:rFonts w:ascii="Times New Roman" w:hAnsi="Times New Roman" w:cs="Times New Roman"/>
          <w:sz w:val="24"/>
          <w:szCs w:val="24"/>
        </w:rPr>
        <w:t>Genişletilmiş Solow Modeline Ait VIF Testi Sonucu</w:t>
      </w:r>
    </w:p>
    <w:tbl>
      <w:tblPr>
        <w:tblStyle w:val="TabloKlavuzu"/>
        <w:tblW w:w="0" w:type="auto"/>
        <w:tblLook w:val="04A0" w:firstRow="1" w:lastRow="0" w:firstColumn="1" w:lastColumn="0" w:noHBand="0" w:noVBand="1"/>
      </w:tblPr>
      <w:tblGrid>
        <w:gridCol w:w="2831"/>
        <w:gridCol w:w="2831"/>
        <w:gridCol w:w="2832"/>
      </w:tblGrid>
      <w:tr w:rsidR="006C1DF0" w:rsidTr="00B87CF3">
        <w:tc>
          <w:tcPr>
            <w:tcW w:w="2831" w:type="dxa"/>
            <w:tcBorders>
              <w:left w:val="single" w:sz="4" w:space="0" w:color="FFFFFF" w:themeColor="background1"/>
              <w:right w:val="single" w:sz="4" w:space="0" w:color="FFFFFF" w:themeColor="background1"/>
            </w:tcBorders>
          </w:tcPr>
          <w:p w:rsidR="006C1DF0" w:rsidRPr="00B93D4B" w:rsidRDefault="006C1DF0" w:rsidP="00C74437">
            <w:pPr>
              <w:jc w:val="both"/>
              <w:rPr>
                <w:rFonts w:ascii="Times New Roman" w:hAnsi="Times New Roman" w:cs="Times New Roman"/>
                <w:b/>
                <w:sz w:val="24"/>
                <w:szCs w:val="24"/>
              </w:rPr>
            </w:pPr>
            <w:r w:rsidRPr="00B93D4B">
              <w:rPr>
                <w:rFonts w:ascii="Times New Roman" w:hAnsi="Times New Roman" w:cs="Times New Roman"/>
                <w:b/>
                <w:sz w:val="24"/>
                <w:szCs w:val="24"/>
              </w:rPr>
              <w:t>Değişken</w:t>
            </w:r>
          </w:p>
        </w:tc>
        <w:tc>
          <w:tcPr>
            <w:tcW w:w="2831" w:type="dxa"/>
            <w:tcBorders>
              <w:left w:val="single" w:sz="4" w:space="0" w:color="FFFFFF" w:themeColor="background1"/>
              <w:right w:val="single" w:sz="4" w:space="0" w:color="FFFFFF" w:themeColor="background1"/>
            </w:tcBorders>
          </w:tcPr>
          <w:p w:rsidR="006C1DF0" w:rsidRPr="00B93D4B" w:rsidRDefault="006C1DF0" w:rsidP="00C74437">
            <w:pPr>
              <w:jc w:val="center"/>
              <w:rPr>
                <w:rFonts w:ascii="Times New Roman" w:hAnsi="Times New Roman" w:cs="Times New Roman"/>
                <w:b/>
                <w:sz w:val="24"/>
                <w:szCs w:val="24"/>
              </w:rPr>
            </w:pPr>
            <w:r w:rsidRPr="00B93D4B">
              <w:rPr>
                <w:rFonts w:ascii="Times New Roman" w:hAnsi="Times New Roman" w:cs="Times New Roman"/>
                <w:b/>
                <w:sz w:val="24"/>
                <w:szCs w:val="24"/>
              </w:rPr>
              <w:t>VIF</w:t>
            </w:r>
          </w:p>
        </w:tc>
        <w:tc>
          <w:tcPr>
            <w:tcW w:w="2832" w:type="dxa"/>
            <w:tcBorders>
              <w:left w:val="single" w:sz="4" w:space="0" w:color="FFFFFF" w:themeColor="background1"/>
              <w:right w:val="single" w:sz="4" w:space="0" w:color="FFFFFF" w:themeColor="background1"/>
            </w:tcBorders>
          </w:tcPr>
          <w:p w:rsidR="006C1DF0" w:rsidRPr="00B93D4B" w:rsidRDefault="006C1DF0" w:rsidP="00C74437">
            <w:pPr>
              <w:jc w:val="center"/>
              <w:rPr>
                <w:rFonts w:ascii="Times New Roman" w:hAnsi="Times New Roman" w:cs="Times New Roman"/>
                <w:b/>
                <w:sz w:val="24"/>
                <w:szCs w:val="24"/>
              </w:rPr>
            </w:pPr>
            <w:r w:rsidRPr="00B93D4B">
              <w:rPr>
                <w:rFonts w:ascii="Times New Roman" w:hAnsi="Times New Roman" w:cs="Times New Roman"/>
                <w:b/>
                <w:sz w:val="24"/>
                <w:szCs w:val="24"/>
              </w:rPr>
              <w:t>1/VIF</w:t>
            </w:r>
          </w:p>
        </w:tc>
      </w:tr>
      <w:tr w:rsidR="006C1DF0" w:rsidTr="00B87CF3">
        <w:tc>
          <w:tcPr>
            <w:tcW w:w="2831" w:type="dxa"/>
            <w:tcBorders>
              <w:left w:val="single" w:sz="4" w:space="0" w:color="FFFFFF" w:themeColor="background1"/>
              <w:bottom w:val="single" w:sz="4" w:space="0" w:color="FFFFFF" w:themeColor="background1"/>
              <w:right w:val="single" w:sz="4" w:space="0" w:color="FFFFFF" w:themeColor="background1"/>
            </w:tcBorders>
          </w:tcPr>
          <w:p w:rsidR="006C1DF0" w:rsidRPr="00B93D4B" w:rsidRDefault="00C56F9C" w:rsidP="00C74437">
            <w:pPr>
              <w:jc w:val="both"/>
              <w:rPr>
                <w:rFonts w:ascii="Times New Roman" w:hAnsi="Times New Roman" w:cs="Times New Roman"/>
                <w:sz w:val="24"/>
                <w:szCs w:val="24"/>
              </w:rPr>
            </w:pPr>
            <w:r>
              <w:rPr>
                <w:rFonts w:ascii="Times New Roman" w:hAnsi="Times New Roman" w:cs="Times New Roman"/>
                <w:sz w:val="24"/>
                <w:szCs w:val="24"/>
              </w:rPr>
              <w:t>ln(H/Y)</w:t>
            </w:r>
            <w:r w:rsidRPr="00C56F9C">
              <w:rPr>
                <w:rFonts w:ascii="Times New Roman" w:hAnsi="Times New Roman" w:cs="Times New Roman"/>
                <w:sz w:val="24"/>
                <w:szCs w:val="24"/>
                <w:vertAlign w:val="subscript"/>
              </w:rPr>
              <w:t>(-1)</w:t>
            </w:r>
          </w:p>
        </w:tc>
        <w:tc>
          <w:tcPr>
            <w:tcW w:w="2831" w:type="dxa"/>
            <w:tcBorders>
              <w:left w:val="single" w:sz="4" w:space="0" w:color="FFFFFF" w:themeColor="background1"/>
              <w:bottom w:val="single" w:sz="4" w:space="0" w:color="FFFFFF" w:themeColor="background1"/>
              <w:right w:val="single" w:sz="4" w:space="0" w:color="FFFFFF" w:themeColor="background1"/>
            </w:tcBorders>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5,40</w:t>
            </w:r>
          </w:p>
        </w:tc>
        <w:tc>
          <w:tcPr>
            <w:tcW w:w="2832" w:type="dxa"/>
            <w:tcBorders>
              <w:left w:val="single" w:sz="4" w:space="0" w:color="FFFFFF" w:themeColor="background1"/>
              <w:bottom w:val="single" w:sz="4" w:space="0" w:color="FFFFFF" w:themeColor="background1"/>
              <w:right w:val="single" w:sz="4" w:space="0" w:color="FFFFFF" w:themeColor="background1"/>
            </w:tcBorders>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0,185</w:t>
            </w:r>
          </w:p>
        </w:tc>
      </w:tr>
      <w:tr w:rsidR="006C1DF0" w:rsidTr="00B87CF3">
        <w:tc>
          <w:tcPr>
            <w:tcW w:w="2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6F421A" w:rsidP="00C74437">
            <w:pPr>
              <w:jc w:val="both"/>
              <w:rPr>
                <w:rFonts w:ascii="Times New Roman" w:hAnsi="Times New Roman" w:cs="Times New Roman"/>
                <w:sz w:val="24"/>
                <w:szCs w:val="24"/>
              </w:rPr>
            </w:pPr>
            <w:r>
              <w:rPr>
                <w:rFonts w:ascii="Times New Roman" w:hAnsi="Times New Roman" w:cs="Times New Roman"/>
                <w:sz w:val="24"/>
                <w:szCs w:val="24"/>
              </w:rPr>
              <w:t>ln(H/Y</w:t>
            </w:r>
            <w:r w:rsidR="006C1DF0">
              <w:rPr>
                <w:rFonts w:ascii="Times New Roman" w:hAnsi="Times New Roman" w:cs="Times New Roman"/>
                <w:sz w:val="24"/>
                <w:szCs w:val="24"/>
              </w:rPr>
              <w:t>)</w:t>
            </w:r>
          </w:p>
        </w:tc>
        <w:tc>
          <w:tcPr>
            <w:tcW w:w="2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5,21</w:t>
            </w:r>
          </w:p>
        </w:tc>
        <w:tc>
          <w:tcPr>
            <w:tcW w:w="2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0,192</w:t>
            </w:r>
          </w:p>
        </w:tc>
      </w:tr>
      <w:tr w:rsidR="006C1DF0" w:rsidTr="00B87CF3">
        <w:tc>
          <w:tcPr>
            <w:tcW w:w="2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B93D4B" w:rsidRDefault="002A5B9D" w:rsidP="00C74437">
            <w:pPr>
              <w:jc w:val="both"/>
              <w:rPr>
                <w:rFonts w:ascii="Times New Roman" w:hAnsi="Times New Roman" w:cs="Times New Roman"/>
                <w:sz w:val="24"/>
                <w:szCs w:val="24"/>
              </w:rPr>
            </w:pPr>
            <w:r>
              <w:rPr>
                <w:rFonts w:ascii="Times New Roman" w:hAnsi="Times New Roman" w:cs="Times New Roman"/>
                <w:sz w:val="24"/>
                <w:szCs w:val="24"/>
              </w:rPr>
              <w:t>lns</w:t>
            </w:r>
          </w:p>
        </w:tc>
        <w:tc>
          <w:tcPr>
            <w:tcW w:w="28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5,04</w:t>
            </w:r>
          </w:p>
        </w:tc>
        <w:tc>
          <w:tcPr>
            <w:tcW w:w="28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0,198</w:t>
            </w:r>
          </w:p>
        </w:tc>
      </w:tr>
      <w:tr w:rsidR="006C1DF0" w:rsidTr="00B87CF3">
        <w:tc>
          <w:tcPr>
            <w:tcW w:w="283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6C1DF0" w:rsidRDefault="006F421A" w:rsidP="00C74437">
            <w:pPr>
              <w:jc w:val="both"/>
              <w:rPr>
                <w:rFonts w:ascii="Times New Roman" w:hAnsi="Times New Roman" w:cs="Times New Roman"/>
                <w:sz w:val="24"/>
                <w:szCs w:val="24"/>
              </w:rPr>
            </w:pPr>
            <w:r>
              <w:rPr>
                <w:rFonts w:ascii="Times New Roman" w:hAnsi="Times New Roman" w:cs="Times New Roman"/>
                <w:sz w:val="24"/>
                <w:szCs w:val="24"/>
              </w:rPr>
              <w:t>ln</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006C1DF0" w:rsidRPr="006F421A">
              <w:rPr>
                <w:rFonts w:ascii="Times New Roman" w:hAnsi="Times New Roman" w:cs="Times New Roman"/>
                <w:sz w:val="24"/>
                <w:szCs w:val="24"/>
                <w:vertAlign w:val="subscript"/>
              </w:rPr>
              <w:t>(-1)</w:t>
            </w:r>
          </w:p>
        </w:tc>
        <w:tc>
          <w:tcPr>
            <w:tcW w:w="283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4,85</w:t>
            </w:r>
          </w:p>
        </w:tc>
        <w:tc>
          <w:tcPr>
            <w:tcW w:w="2832"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0,206</w:t>
            </w:r>
          </w:p>
        </w:tc>
      </w:tr>
      <w:tr w:rsidR="006C1DF0" w:rsidTr="00B87CF3">
        <w:tc>
          <w:tcPr>
            <w:tcW w:w="2831" w:type="dxa"/>
            <w:tcBorders>
              <w:top w:val="single" w:sz="4" w:space="0" w:color="FFFFFF"/>
              <w:left w:val="single" w:sz="4" w:space="0" w:color="FFFFFF" w:themeColor="background1"/>
              <w:right w:val="single" w:sz="4" w:space="0" w:color="FFFFFF" w:themeColor="background1"/>
            </w:tcBorders>
          </w:tcPr>
          <w:p w:rsidR="006C1DF0" w:rsidRDefault="006C1DF0" w:rsidP="00C74437">
            <w:pPr>
              <w:jc w:val="both"/>
              <w:rPr>
                <w:rFonts w:ascii="Times New Roman" w:hAnsi="Times New Roman" w:cs="Times New Roman"/>
                <w:sz w:val="24"/>
                <w:szCs w:val="24"/>
              </w:rPr>
            </w:pPr>
            <w:r>
              <w:rPr>
                <w:rFonts w:ascii="Times New Roman" w:hAnsi="Times New Roman" w:cs="Times New Roman"/>
                <w:sz w:val="24"/>
                <w:szCs w:val="24"/>
              </w:rPr>
              <w:t>ln(n+g+d)</w:t>
            </w:r>
          </w:p>
        </w:tc>
        <w:tc>
          <w:tcPr>
            <w:tcW w:w="2831" w:type="dxa"/>
            <w:tcBorders>
              <w:top w:val="single" w:sz="4" w:space="0" w:color="FFFFFF"/>
              <w:left w:val="single" w:sz="4" w:space="0" w:color="FFFFFF" w:themeColor="background1"/>
              <w:right w:val="single" w:sz="4" w:space="0" w:color="FFFFFF" w:themeColor="background1"/>
            </w:tcBorders>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3,09</w:t>
            </w:r>
          </w:p>
        </w:tc>
        <w:tc>
          <w:tcPr>
            <w:tcW w:w="2832" w:type="dxa"/>
            <w:tcBorders>
              <w:top w:val="single" w:sz="4" w:space="0" w:color="FFFFFF"/>
              <w:left w:val="single" w:sz="4" w:space="0" w:color="FFFFFF" w:themeColor="background1"/>
              <w:right w:val="single" w:sz="4" w:space="0" w:color="FFFFFF" w:themeColor="background1"/>
            </w:tcBorders>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0,323</w:t>
            </w:r>
          </w:p>
        </w:tc>
      </w:tr>
      <w:tr w:rsidR="006C1DF0" w:rsidTr="00B87CF3">
        <w:tc>
          <w:tcPr>
            <w:tcW w:w="2831" w:type="dxa"/>
            <w:tcBorders>
              <w:left w:val="single" w:sz="4" w:space="0" w:color="FFFFFF" w:themeColor="background1"/>
              <w:right w:val="single" w:sz="4" w:space="0" w:color="FFFFFF" w:themeColor="background1"/>
            </w:tcBorders>
          </w:tcPr>
          <w:p w:rsidR="006C1DF0" w:rsidRDefault="005466FB" w:rsidP="00C74437">
            <w:pPr>
              <w:jc w:val="both"/>
              <w:rPr>
                <w:rFonts w:ascii="Times New Roman" w:hAnsi="Times New Roman" w:cs="Times New Roman"/>
                <w:sz w:val="24"/>
                <w:szCs w:val="24"/>
              </w:rPr>
            </w:pPr>
            <w:r>
              <w:rPr>
                <w:rFonts w:ascii="Times New Roman" w:hAnsi="Times New Roman" w:cs="Times New Roman"/>
                <w:sz w:val="24"/>
                <w:szCs w:val="24"/>
              </w:rPr>
              <w:t>Ortalama</w:t>
            </w:r>
            <w:r w:rsidR="006C1DF0">
              <w:rPr>
                <w:rFonts w:ascii="Times New Roman" w:hAnsi="Times New Roman" w:cs="Times New Roman"/>
                <w:sz w:val="24"/>
                <w:szCs w:val="24"/>
              </w:rPr>
              <w:t xml:space="preserve"> VIF</w:t>
            </w:r>
          </w:p>
        </w:tc>
        <w:tc>
          <w:tcPr>
            <w:tcW w:w="2831" w:type="dxa"/>
            <w:tcBorders>
              <w:left w:val="single" w:sz="4" w:space="0" w:color="FFFFFF" w:themeColor="background1"/>
              <w:right w:val="single" w:sz="4" w:space="0" w:color="FFFFFF" w:themeColor="background1"/>
            </w:tcBorders>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4,72</w:t>
            </w:r>
          </w:p>
        </w:tc>
        <w:tc>
          <w:tcPr>
            <w:tcW w:w="2832" w:type="dxa"/>
            <w:tcBorders>
              <w:left w:val="single" w:sz="4" w:space="0" w:color="FFFFFF" w:themeColor="background1"/>
              <w:right w:val="single" w:sz="4" w:space="0" w:color="FFFFFF" w:themeColor="background1"/>
            </w:tcBorders>
          </w:tcPr>
          <w:p w:rsidR="006C1DF0" w:rsidRDefault="006C1DF0" w:rsidP="00C74437">
            <w:pPr>
              <w:jc w:val="center"/>
              <w:rPr>
                <w:rFonts w:ascii="Times New Roman" w:hAnsi="Times New Roman" w:cs="Times New Roman"/>
                <w:sz w:val="24"/>
                <w:szCs w:val="24"/>
              </w:rPr>
            </w:pPr>
          </w:p>
        </w:tc>
      </w:tr>
    </w:tbl>
    <w:p w:rsidR="009B2B5C" w:rsidRDefault="009B2B5C" w:rsidP="009B2B5C">
      <w:pPr>
        <w:spacing w:before="120" w:after="120" w:line="360" w:lineRule="auto"/>
        <w:jc w:val="both"/>
        <w:rPr>
          <w:rFonts w:ascii="Times New Roman" w:hAnsi="Times New Roman" w:cs="Times New Roman"/>
          <w:sz w:val="24"/>
          <w:szCs w:val="24"/>
        </w:rPr>
      </w:pPr>
    </w:p>
    <w:p w:rsidR="009B2B5C" w:rsidRDefault="00AF4A23"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Tablo 3</w:t>
      </w:r>
      <w:r w:rsidR="009B2B5C">
        <w:rPr>
          <w:rFonts w:ascii="Times New Roman" w:hAnsi="Times New Roman" w:cs="Times New Roman"/>
          <w:sz w:val="24"/>
          <w:szCs w:val="24"/>
        </w:rPr>
        <w:t>.14’e göre, ortalama VIF değeri olan 4,72, 5’ten küçük olduğu için modelde çoklu doğrusal bağlantı probleminin olmadığı söylenebilir.</w:t>
      </w:r>
    </w:p>
    <w:p w:rsidR="009B2B5C" w:rsidRDefault="009B2B5C" w:rsidP="009B2B5C">
      <w:pPr>
        <w:spacing w:before="120"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Genişletilmiş Solow Modelinde de Feder-Ram Modelinde olduğu gibi </w:t>
      </w:r>
      <w:r w:rsidRPr="009B034B">
        <w:rPr>
          <w:rFonts w:ascii="Times New Roman" w:hAnsi="Times New Roman" w:cs="Times New Roman"/>
          <w:sz w:val="24"/>
          <w:szCs w:val="24"/>
        </w:rPr>
        <w:t>panel veri analizinin temel varsayı</w:t>
      </w:r>
      <w:r>
        <w:rPr>
          <w:rFonts w:ascii="Times New Roman" w:hAnsi="Times New Roman" w:cs="Times New Roman"/>
          <w:sz w:val="24"/>
          <w:szCs w:val="24"/>
        </w:rPr>
        <w:t>mlarından sapmalar bulunduğu için yine dirençli tahminciler kullanılarak model tahmini yapılacaktır.</w:t>
      </w:r>
      <w:r w:rsidRPr="009B034B">
        <w:rPr>
          <w:rFonts w:ascii="Times New Roman" w:hAnsi="Times New Roman" w:cs="Times New Roman"/>
          <w:sz w:val="24"/>
          <w:szCs w:val="24"/>
        </w:rPr>
        <w:t xml:space="preserve"> </w:t>
      </w:r>
      <w:r>
        <w:rPr>
          <w:rFonts w:ascii="Times New Roman" w:hAnsi="Times New Roman" w:cs="Times New Roman"/>
          <w:sz w:val="24"/>
          <w:szCs w:val="24"/>
        </w:rPr>
        <w:t xml:space="preserve">Söz konusu model, değişen varyans ve yatay kesit bağımlılığını dikkate alan </w:t>
      </w:r>
      <w:r w:rsidR="009476CB">
        <w:rPr>
          <w:rFonts w:ascii="Times New Roman" w:hAnsi="Times New Roman" w:cs="Times New Roman"/>
          <w:sz w:val="24"/>
          <w:szCs w:val="24"/>
        </w:rPr>
        <w:t>Parks-Kmenta</w:t>
      </w:r>
      <w:r>
        <w:rPr>
          <w:rFonts w:ascii="Times New Roman" w:hAnsi="Times New Roman" w:cs="Times New Roman"/>
          <w:sz w:val="24"/>
          <w:szCs w:val="24"/>
        </w:rPr>
        <w:t xml:space="preserve"> dirençli tahmincisiyle tahmin edilmiştir. Bu</w:t>
      </w:r>
      <w:r w:rsidRPr="00E76762">
        <w:rPr>
          <w:rFonts w:ascii="Times New Roman" w:hAnsi="Times New Roman" w:cs="Times New Roman"/>
          <w:sz w:val="24"/>
          <w:szCs w:val="24"/>
        </w:rPr>
        <w:t xml:space="preserve"> tahminciye ait sonuçlar Tablo</w:t>
      </w:r>
      <w:r w:rsidR="00AF4A23">
        <w:rPr>
          <w:rFonts w:ascii="Times New Roman" w:hAnsi="Times New Roman" w:cs="Times New Roman"/>
          <w:sz w:val="24"/>
          <w:szCs w:val="24"/>
        </w:rPr>
        <w:t xml:space="preserve"> 3</w:t>
      </w:r>
      <w:r>
        <w:rPr>
          <w:rFonts w:ascii="Times New Roman" w:hAnsi="Times New Roman" w:cs="Times New Roman"/>
          <w:sz w:val="24"/>
          <w:szCs w:val="24"/>
        </w:rPr>
        <w:t>.15’te</w:t>
      </w:r>
      <w:r w:rsidRPr="00E76762">
        <w:rPr>
          <w:rFonts w:ascii="Times New Roman" w:hAnsi="Times New Roman" w:cs="Times New Roman"/>
          <w:sz w:val="24"/>
          <w:szCs w:val="24"/>
        </w:rPr>
        <w:t xml:space="preserve"> verilmiştir</w:t>
      </w:r>
      <w:r>
        <w:rPr>
          <w:rFonts w:ascii="Times New Roman" w:hAnsi="Times New Roman" w:cs="Times New Roman"/>
          <w:sz w:val="24"/>
          <w:szCs w:val="24"/>
        </w:rPr>
        <w:t>.</w:t>
      </w:r>
    </w:p>
    <w:p w:rsidR="000454F8" w:rsidRDefault="000454F8" w:rsidP="009B2B5C">
      <w:pPr>
        <w:spacing w:before="120" w:after="120" w:line="360" w:lineRule="auto"/>
        <w:ind w:firstLine="284"/>
        <w:jc w:val="both"/>
        <w:rPr>
          <w:rFonts w:ascii="Times New Roman" w:hAnsi="Times New Roman" w:cs="Times New Roman"/>
          <w:sz w:val="24"/>
          <w:szCs w:val="24"/>
        </w:rPr>
      </w:pPr>
    </w:p>
    <w:p w:rsidR="000454F8" w:rsidRDefault="000454F8" w:rsidP="003111D2">
      <w:pPr>
        <w:spacing w:before="120" w:after="120" w:line="360" w:lineRule="auto"/>
        <w:jc w:val="both"/>
        <w:rPr>
          <w:rFonts w:ascii="Times New Roman" w:hAnsi="Times New Roman" w:cs="Times New Roman"/>
          <w:sz w:val="24"/>
          <w:szCs w:val="24"/>
        </w:rPr>
      </w:pPr>
    </w:p>
    <w:p w:rsidR="003111D2" w:rsidRDefault="003111D2" w:rsidP="003111D2">
      <w:pPr>
        <w:spacing w:before="120" w:after="120" w:line="360" w:lineRule="auto"/>
        <w:jc w:val="both"/>
        <w:rPr>
          <w:rFonts w:ascii="Times New Roman" w:hAnsi="Times New Roman" w:cs="Times New Roman"/>
          <w:sz w:val="24"/>
          <w:szCs w:val="24"/>
        </w:rPr>
      </w:pPr>
    </w:p>
    <w:p w:rsidR="009B2B5C" w:rsidRDefault="00AF4A23" w:rsidP="008C28F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Tablo 3</w:t>
      </w:r>
      <w:r w:rsidR="009B2B5C">
        <w:rPr>
          <w:rFonts w:ascii="Times New Roman" w:hAnsi="Times New Roman" w:cs="Times New Roman"/>
          <w:b/>
          <w:sz w:val="24"/>
          <w:szCs w:val="24"/>
        </w:rPr>
        <w:t xml:space="preserve">.15. </w:t>
      </w:r>
      <w:r w:rsidR="00624B26" w:rsidRPr="00624B26">
        <w:rPr>
          <w:rFonts w:ascii="Times New Roman" w:hAnsi="Times New Roman" w:cs="Times New Roman"/>
          <w:sz w:val="24"/>
          <w:szCs w:val="24"/>
        </w:rPr>
        <w:t>Genişletilmiş Solow Modeline Ait</w:t>
      </w:r>
      <w:r w:rsidR="00624B26">
        <w:rPr>
          <w:rFonts w:ascii="Times New Roman" w:hAnsi="Times New Roman" w:cs="Times New Roman"/>
          <w:b/>
          <w:sz w:val="24"/>
          <w:szCs w:val="24"/>
        </w:rPr>
        <w:t xml:space="preserve"> </w:t>
      </w:r>
      <w:r w:rsidR="00EC343A">
        <w:rPr>
          <w:rFonts w:ascii="Times New Roman" w:hAnsi="Times New Roman" w:cs="Times New Roman"/>
          <w:sz w:val="24"/>
          <w:szCs w:val="24"/>
        </w:rPr>
        <w:t>Parks-Kmenta</w:t>
      </w:r>
      <w:r w:rsidR="00271736">
        <w:rPr>
          <w:rFonts w:ascii="Times New Roman" w:hAnsi="Times New Roman" w:cs="Times New Roman"/>
          <w:sz w:val="24"/>
          <w:szCs w:val="24"/>
        </w:rPr>
        <w:t xml:space="preserve"> Modeli Tahmin Sonuçları</w:t>
      </w:r>
    </w:p>
    <w:tbl>
      <w:tblPr>
        <w:tblStyle w:val="TabloKlavuzu"/>
        <w:tblW w:w="0" w:type="auto"/>
        <w:tblLook w:val="04A0" w:firstRow="1" w:lastRow="0" w:firstColumn="1" w:lastColumn="0" w:noHBand="0" w:noVBand="1"/>
      </w:tblPr>
      <w:tblGrid>
        <w:gridCol w:w="2089"/>
        <w:gridCol w:w="1003"/>
        <w:gridCol w:w="1266"/>
        <w:gridCol w:w="901"/>
        <w:gridCol w:w="1122"/>
        <w:gridCol w:w="1076"/>
        <w:gridCol w:w="1037"/>
      </w:tblGrid>
      <w:tr w:rsidR="006C1DF0" w:rsidTr="00B87CF3">
        <w:tc>
          <w:tcPr>
            <w:tcW w:w="2089" w:type="dxa"/>
            <w:tcBorders>
              <w:left w:val="single" w:sz="4" w:space="0" w:color="FFFFFF" w:themeColor="background1"/>
              <w:right w:val="single" w:sz="4" w:space="0" w:color="FFFFFF" w:themeColor="background1"/>
            </w:tcBorders>
          </w:tcPr>
          <w:p w:rsidR="006C1DF0" w:rsidRPr="00654659" w:rsidRDefault="006C1DF0" w:rsidP="00C74437">
            <w:pPr>
              <w:jc w:val="both"/>
              <w:rPr>
                <w:rFonts w:ascii="Times New Roman" w:hAnsi="Times New Roman" w:cs="Times New Roman"/>
                <w:b/>
                <w:sz w:val="24"/>
                <w:szCs w:val="24"/>
              </w:rPr>
            </w:pPr>
            <w:r>
              <w:rPr>
                <w:rFonts w:ascii="Times New Roman" w:hAnsi="Times New Roman" w:cs="Times New Roman"/>
                <w:b/>
                <w:sz w:val="24"/>
                <w:szCs w:val="24"/>
              </w:rPr>
              <w:t>ln</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Y</m:t>
                  </m:r>
                </m:e>
              </m:acc>
            </m:oMath>
          </w:p>
        </w:tc>
        <w:tc>
          <w:tcPr>
            <w:tcW w:w="1003" w:type="dxa"/>
            <w:tcBorders>
              <w:left w:val="single" w:sz="4" w:space="0" w:color="FFFFFF" w:themeColor="background1"/>
              <w:right w:val="single" w:sz="4" w:space="0" w:color="FFFFFF" w:themeColor="background1"/>
            </w:tcBorders>
          </w:tcPr>
          <w:p w:rsidR="006C1DF0" w:rsidRPr="00654659" w:rsidRDefault="006C1DF0" w:rsidP="00C74437">
            <w:pPr>
              <w:jc w:val="center"/>
              <w:rPr>
                <w:rFonts w:ascii="Times New Roman" w:hAnsi="Times New Roman" w:cs="Times New Roman"/>
                <w:b/>
                <w:sz w:val="24"/>
                <w:szCs w:val="24"/>
              </w:rPr>
            </w:pPr>
            <w:r w:rsidRPr="00654659">
              <w:rPr>
                <w:rFonts w:ascii="Times New Roman" w:hAnsi="Times New Roman" w:cs="Times New Roman"/>
                <w:b/>
                <w:sz w:val="24"/>
                <w:szCs w:val="24"/>
              </w:rPr>
              <w:t>Katsayı</w:t>
            </w:r>
          </w:p>
        </w:tc>
        <w:tc>
          <w:tcPr>
            <w:tcW w:w="1266" w:type="dxa"/>
            <w:tcBorders>
              <w:left w:val="single" w:sz="4" w:space="0" w:color="FFFFFF" w:themeColor="background1"/>
              <w:right w:val="single" w:sz="4" w:space="0" w:color="FFFFFF" w:themeColor="background1"/>
            </w:tcBorders>
          </w:tcPr>
          <w:p w:rsidR="006C1DF0" w:rsidRPr="00654659" w:rsidRDefault="006C1DF0" w:rsidP="00C74437">
            <w:pPr>
              <w:jc w:val="center"/>
              <w:rPr>
                <w:rFonts w:ascii="Times New Roman" w:hAnsi="Times New Roman" w:cs="Times New Roman"/>
                <w:b/>
                <w:sz w:val="24"/>
                <w:szCs w:val="24"/>
              </w:rPr>
            </w:pPr>
            <w:r w:rsidRPr="00654659">
              <w:rPr>
                <w:rFonts w:ascii="Times New Roman" w:hAnsi="Times New Roman" w:cs="Times New Roman"/>
                <w:b/>
                <w:sz w:val="24"/>
                <w:szCs w:val="24"/>
              </w:rPr>
              <w:t>Std. Hata</w:t>
            </w:r>
          </w:p>
        </w:tc>
        <w:tc>
          <w:tcPr>
            <w:tcW w:w="901" w:type="dxa"/>
            <w:tcBorders>
              <w:left w:val="single" w:sz="4" w:space="0" w:color="FFFFFF" w:themeColor="background1"/>
              <w:right w:val="single" w:sz="4" w:space="0" w:color="FFFFFF" w:themeColor="background1"/>
            </w:tcBorders>
          </w:tcPr>
          <w:p w:rsidR="006C1DF0" w:rsidRPr="00654659" w:rsidRDefault="006C1DF0" w:rsidP="00C74437">
            <w:pPr>
              <w:jc w:val="center"/>
              <w:rPr>
                <w:rFonts w:ascii="Times New Roman" w:hAnsi="Times New Roman" w:cs="Times New Roman"/>
                <w:b/>
                <w:sz w:val="24"/>
                <w:szCs w:val="24"/>
              </w:rPr>
            </w:pPr>
            <w:r w:rsidRPr="00654659">
              <w:rPr>
                <w:rFonts w:ascii="Times New Roman" w:hAnsi="Times New Roman" w:cs="Times New Roman"/>
                <w:b/>
                <w:sz w:val="24"/>
                <w:szCs w:val="24"/>
              </w:rPr>
              <w:t>z</w:t>
            </w:r>
          </w:p>
        </w:tc>
        <w:tc>
          <w:tcPr>
            <w:tcW w:w="1122" w:type="dxa"/>
            <w:tcBorders>
              <w:left w:val="single" w:sz="4" w:space="0" w:color="FFFFFF" w:themeColor="background1"/>
              <w:right w:val="single" w:sz="4" w:space="0" w:color="FFFFFF" w:themeColor="background1"/>
            </w:tcBorders>
          </w:tcPr>
          <w:p w:rsidR="006C1DF0" w:rsidRPr="00654659" w:rsidRDefault="006C1DF0" w:rsidP="007B1100">
            <w:pPr>
              <w:jc w:val="center"/>
              <w:rPr>
                <w:rFonts w:ascii="Times New Roman" w:hAnsi="Times New Roman" w:cs="Times New Roman"/>
                <w:b/>
                <w:sz w:val="24"/>
                <w:szCs w:val="24"/>
              </w:rPr>
            </w:pPr>
            <w:r w:rsidRPr="00654659">
              <w:rPr>
                <w:rFonts w:ascii="Times New Roman" w:hAnsi="Times New Roman" w:cs="Times New Roman"/>
                <w:b/>
                <w:sz w:val="24"/>
                <w:szCs w:val="24"/>
              </w:rPr>
              <w:t xml:space="preserve">Prob </w:t>
            </w:r>
          </w:p>
        </w:tc>
        <w:tc>
          <w:tcPr>
            <w:tcW w:w="2113" w:type="dxa"/>
            <w:gridSpan w:val="2"/>
            <w:tcBorders>
              <w:left w:val="single" w:sz="4" w:space="0" w:color="FFFFFF" w:themeColor="background1"/>
              <w:right w:val="single" w:sz="4" w:space="0" w:color="FFFFFF" w:themeColor="background1"/>
            </w:tcBorders>
          </w:tcPr>
          <w:p w:rsidR="006C1DF0" w:rsidRPr="00654659" w:rsidRDefault="006C1DF0" w:rsidP="00C74437">
            <w:pPr>
              <w:jc w:val="center"/>
              <w:rPr>
                <w:rFonts w:ascii="Times New Roman" w:hAnsi="Times New Roman" w:cs="Times New Roman"/>
                <w:b/>
                <w:sz w:val="24"/>
                <w:szCs w:val="24"/>
              </w:rPr>
            </w:pPr>
            <w:r w:rsidRPr="00654659">
              <w:rPr>
                <w:rFonts w:ascii="Times New Roman" w:hAnsi="Times New Roman" w:cs="Times New Roman"/>
                <w:b/>
                <w:sz w:val="24"/>
                <w:szCs w:val="24"/>
              </w:rPr>
              <w:t>%95 Güven Aralıkları</w:t>
            </w:r>
          </w:p>
        </w:tc>
      </w:tr>
      <w:tr w:rsidR="006C1DF0" w:rsidTr="00B87CF3">
        <w:tc>
          <w:tcPr>
            <w:tcW w:w="2089" w:type="dxa"/>
            <w:tcBorders>
              <w:left w:val="single" w:sz="4" w:space="0" w:color="FFFFFF" w:themeColor="background1"/>
              <w:bottom w:val="single" w:sz="4" w:space="0" w:color="FFFFFF" w:themeColor="background1"/>
              <w:right w:val="single" w:sz="4" w:space="0" w:color="FFFFFF" w:themeColor="background1"/>
            </w:tcBorders>
          </w:tcPr>
          <w:p w:rsidR="006C1DF0" w:rsidRPr="00881E85" w:rsidRDefault="006C1DF0" w:rsidP="00C74437">
            <w:pPr>
              <w:jc w:val="both"/>
              <w:rPr>
                <w:rFonts w:ascii="Times New Roman" w:hAnsi="Times New Roman" w:cs="Times New Roman"/>
                <w:sz w:val="24"/>
                <w:szCs w:val="24"/>
              </w:rPr>
            </w:pPr>
            <w:r w:rsidRPr="00881E85">
              <w:rPr>
                <w:rFonts w:ascii="Times New Roman" w:hAnsi="Times New Roman" w:cs="Times New Roman"/>
                <w:sz w:val="24"/>
                <w:szCs w:val="24"/>
              </w:rPr>
              <w:t>ln</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Pr="002A5B9D">
              <w:rPr>
                <w:rFonts w:ascii="Times New Roman" w:eastAsiaTheme="minorEastAsia" w:hAnsi="Times New Roman" w:cs="Times New Roman"/>
                <w:sz w:val="24"/>
                <w:szCs w:val="24"/>
                <w:vertAlign w:val="subscript"/>
              </w:rPr>
              <w:t>(-1)</w:t>
            </w:r>
          </w:p>
        </w:tc>
        <w:tc>
          <w:tcPr>
            <w:tcW w:w="1003"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-0,013</w:t>
            </w:r>
          </w:p>
        </w:tc>
        <w:tc>
          <w:tcPr>
            <w:tcW w:w="1266"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0,004</w:t>
            </w:r>
          </w:p>
        </w:tc>
        <w:tc>
          <w:tcPr>
            <w:tcW w:w="901"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-2,85</w:t>
            </w:r>
          </w:p>
        </w:tc>
        <w:tc>
          <w:tcPr>
            <w:tcW w:w="1122"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0,004</w:t>
            </w:r>
          </w:p>
        </w:tc>
        <w:tc>
          <w:tcPr>
            <w:tcW w:w="1076"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-0,021</w:t>
            </w:r>
          </w:p>
        </w:tc>
        <w:tc>
          <w:tcPr>
            <w:tcW w:w="1037" w:type="dxa"/>
            <w:tcBorders>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-0,004</w:t>
            </w:r>
          </w:p>
        </w:tc>
      </w:tr>
      <w:tr w:rsidR="006C1DF0" w:rsidTr="00B87CF3">
        <w:tc>
          <w:tcPr>
            <w:tcW w:w="2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2A5B9D" w:rsidP="00C74437">
            <w:pPr>
              <w:jc w:val="both"/>
              <w:rPr>
                <w:rFonts w:ascii="Times New Roman" w:hAnsi="Times New Roman" w:cs="Times New Roman"/>
                <w:sz w:val="24"/>
                <w:szCs w:val="24"/>
              </w:rPr>
            </w:pPr>
            <w:r>
              <w:rPr>
                <w:rFonts w:ascii="Times New Roman" w:hAnsi="Times New Roman" w:cs="Times New Roman"/>
                <w:sz w:val="24"/>
                <w:szCs w:val="24"/>
              </w:rPr>
              <w:t>lns</w:t>
            </w:r>
          </w:p>
        </w:tc>
        <w:tc>
          <w:tcPr>
            <w:tcW w:w="1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0,045</w:t>
            </w:r>
          </w:p>
        </w:tc>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0,010</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4,66</w:t>
            </w:r>
          </w:p>
        </w:tc>
        <w:tc>
          <w:tcPr>
            <w:tcW w:w="1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0,001</w:t>
            </w: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0,026</w:t>
            </w: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0,065</w:t>
            </w:r>
          </w:p>
        </w:tc>
      </w:tr>
      <w:tr w:rsidR="006C1DF0" w:rsidTr="00B87CF3">
        <w:tc>
          <w:tcPr>
            <w:tcW w:w="2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Pr="00881E85" w:rsidRDefault="006C1DF0" w:rsidP="00C74437">
            <w:pPr>
              <w:jc w:val="both"/>
              <w:rPr>
                <w:rFonts w:ascii="Times New Roman" w:hAnsi="Times New Roman" w:cs="Times New Roman"/>
                <w:sz w:val="24"/>
                <w:szCs w:val="24"/>
              </w:rPr>
            </w:pPr>
            <w:r>
              <w:rPr>
                <w:rFonts w:ascii="Times New Roman" w:hAnsi="Times New Roman" w:cs="Times New Roman"/>
                <w:sz w:val="24"/>
                <w:szCs w:val="24"/>
              </w:rPr>
              <w:t>ln(n+g+d)</w:t>
            </w:r>
          </w:p>
        </w:tc>
        <w:tc>
          <w:tcPr>
            <w:tcW w:w="1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-0,038</w:t>
            </w:r>
          </w:p>
        </w:tc>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0,015</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-2,56</w:t>
            </w:r>
          </w:p>
        </w:tc>
        <w:tc>
          <w:tcPr>
            <w:tcW w:w="1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0,010</w:t>
            </w: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-0,068</w:t>
            </w: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-0,009</w:t>
            </w:r>
          </w:p>
        </w:tc>
      </w:tr>
      <w:tr w:rsidR="006C1DF0" w:rsidTr="00B87CF3">
        <w:tc>
          <w:tcPr>
            <w:tcW w:w="2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6F421A" w:rsidP="00C74437">
            <w:pPr>
              <w:jc w:val="both"/>
              <w:rPr>
                <w:rFonts w:ascii="Times New Roman" w:hAnsi="Times New Roman" w:cs="Times New Roman"/>
                <w:sz w:val="24"/>
                <w:szCs w:val="24"/>
              </w:rPr>
            </w:pPr>
            <w:r>
              <w:rPr>
                <w:rFonts w:ascii="Times New Roman" w:hAnsi="Times New Roman" w:cs="Times New Roman"/>
                <w:sz w:val="24"/>
                <w:szCs w:val="24"/>
              </w:rPr>
              <w:t>ln(H/Y</w:t>
            </w:r>
            <w:r w:rsidR="006C1DF0">
              <w:rPr>
                <w:rFonts w:ascii="Times New Roman" w:hAnsi="Times New Roman" w:cs="Times New Roman"/>
                <w:sz w:val="24"/>
                <w:szCs w:val="24"/>
              </w:rPr>
              <w:t>)</w:t>
            </w:r>
          </w:p>
        </w:tc>
        <w:tc>
          <w:tcPr>
            <w:tcW w:w="1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0,015</w:t>
            </w:r>
          </w:p>
        </w:tc>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0,004</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3,94</w:t>
            </w:r>
          </w:p>
        </w:tc>
        <w:tc>
          <w:tcPr>
            <w:tcW w:w="1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0,001</w:t>
            </w: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0,008</w:t>
            </w: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0,023</w:t>
            </w:r>
          </w:p>
        </w:tc>
      </w:tr>
      <w:tr w:rsidR="006C1DF0" w:rsidTr="00B87CF3">
        <w:tc>
          <w:tcPr>
            <w:tcW w:w="2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C1DF0" w:rsidRDefault="00C56F9C" w:rsidP="00C74437">
            <w:pPr>
              <w:jc w:val="both"/>
              <w:rPr>
                <w:rFonts w:ascii="Times New Roman" w:hAnsi="Times New Roman" w:cs="Times New Roman"/>
                <w:sz w:val="24"/>
                <w:szCs w:val="24"/>
              </w:rPr>
            </w:pPr>
            <w:r>
              <w:rPr>
                <w:rFonts w:ascii="Times New Roman" w:hAnsi="Times New Roman" w:cs="Times New Roman"/>
                <w:sz w:val="24"/>
                <w:szCs w:val="24"/>
              </w:rPr>
              <w:t>ln(H/Y)</w:t>
            </w:r>
            <w:r w:rsidRPr="00C56F9C">
              <w:rPr>
                <w:rFonts w:ascii="Times New Roman" w:hAnsi="Times New Roman" w:cs="Times New Roman"/>
                <w:sz w:val="24"/>
                <w:szCs w:val="24"/>
                <w:vertAlign w:val="subscript"/>
              </w:rPr>
              <w:t>(-1)</w:t>
            </w:r>
          </w:p>
        </w:tc>
        <w:tc>
          <w:tcPr>
            <w:tcW w:w="10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-0,043</w:t>
            </w:r>
          </w:p>
        </w:tc>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0,006</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-6,77</w:t>
            </w:r>
          </w:p>
        </w:tc>
        <w:tc>
          <w:tcPr>
            <w:tcW w:w="1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0,001</w:t>
            </w:r>
          </w:p>
        </w:tc>
        <w:tc>
          <w:tcPr>
            <w:tcW w:w="1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-0,055</w:t>
            </w:r>
          </w:p>
        </w:tc>
        <w:tc>
          <w:tcPr>
            <w:tcW w:w="1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-0,031</w:t>
            </w:r>
          </w:p>
        </w:tc>
      </w:tr>
      <w:tr w:rsidR="006C1DF0" w:rsidTr="00B87CF3">
        <w:tc>
          <w:tcPr>
            <w:tcW w:w="2089" w:type="dxa"/>
            <w:tcBorders>
              <w:top w:val="single" w:sz="4" w:space="0" w:color="FFFFFF" w:themeColor="background1"/>
              <w:left w:val="single" w:sz="4" w:space="0" w:color="FFFFFF" w:themeColor="background1"/>
              <w:right w:val="single" w:sz="4" w:space="0" w:color="FFFFFF" w:themeColor="background1"/>
            </w:tcBorders>
          </w:tcPr>
          <w:p w:rsidR="006C1DF0" w:rsidRDefault="006C1DF0" w:rsidP="00C74437">
            <w:pPr>
              <w:jc w:val="both"/>
              <w:rPr>
                <w:rFonts w:ascii="Times New Roman" w:hAnsi="Times New Roman" w:cs="Times New Roman"/>
                <w:sz w:val="24"/>
                <w:szCs w:val="24"/>
              </w:rPr>
            </w:pPr>
            <w:r>
              <w:rPr>
                <w:rFonts w:ascii="Times New Roman" w:hAnsi="Times New Roman" w:cs="Times New Roman"/>
                <w:sz w:val="24"/>
                <w:szCs w:val="24"/>
              </w:rPr>
              <w:t>Sabit terim</w:t>
            </w:r>
          </w:p>
        </w:tc>
        <w:tc>
          <w:tcPr>
            <w:tcW w:w="1003" w:type="dxa"/>
            <w:tcBorders>
              <w:top w:val="single" w:sz="4" w:space="0" w:color="FFFFFF" w:themeColor="background1"/>
              <w:left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0,012</w:t>
            </w:r>
          </w:p>
        </w:tc>
        <w:tc>
          <w:tcPr>
            <w:tcW w:w="1266" w:type="dxa"/>
            <w:tcBorders>
              <w:top w:val="single" w:sz="4" w:space="0" w:color="FFFFFF" w:themeColor="background1"/>
              <w:left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0,011</w:t>
            </w:r>
          </w:p>
        </w:tc>
        <w:tc>
          <w:tcPr>
            <w:tcW w:w="901" w:type="dxa"/>
            <w:tcBorders>
              <w:top w:val="single" w:sz="4" w:space="0" w:color="FFFFFF" w:themeColor="background1"/>
              <w:left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1,11</w:t>
            </w:r>
          </w:p>
        </w:tc>
        <w:tc>
          <w:tcPr>
            <w:tcW w:w="1122" w:type="dxa"/>
            <w:tcBorders>
              <w:top w:val="single" w:sz="4" w:space="0" w:color="FFFFFF" w:themeColor="background1"/>
              <w:left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0,267</w:t>
            </w:r>
          </w:p>
        </w:tc>
        <w:tc>
          <w:tcPr>
            <w:tcW w:w="1076" w:type="dxa"/>
            <w:tcBorders>
              <w:top w:val="single" w:sz="4" w:space="0" w:color="FFFFFF" w:themeColor="background1"/>
              <w:left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-0,009</w:t>
            </w:r>
          </w:p>
        </w:tc>
        <w:tc>
          <w:tcPr>
            <w:tcW w:w="1037" w:type="dxa"/>
            <w:tcBorders>
              <w:top w:val="single" w:sz="4" w:space="0" w:color="FFFFFF" w:themeColor="background1"/>
              <w:left w:val="single" w:sz="4" w:space="0" w:color="FFFFFF" w:themeColor="background1"/>
              <w:right w:val="single" w:sz="4" w:space="0" w:color="FFFFFF" w:themeColor="background1"/>
            </w:tcBorders>
            <w:vAlign w:val="center"/>
          </w:tcPr>
          <w:p w:rsidR="006C1DF0" w:rsidRDefault="006C1DF0" w:rsidP="00C74437">
            <w:pPr>
              <w:jc w:val="center"/>
              <w:rPr>
                <w:rFonts w:ascii="Times New Roman" w:hAnsi="Times New Roman" w:cs="Times New Roman"/>
                <w:sz w:val="24"/>
                <w:szCs w:val="24"/>
              </w:rPr>
            </w:pPr>
            <w:r>
              <w:rPr>
                <w:rFonts w:ascii="Times New Roman" w:hAnsi="Times New Roman" w:cs="Times New Roman"/>
                <w:sz w:val="24"/>
                <w:szCs w:val="24"/>
              </w:rPr>
              <w:t>0,034</w:t>
            </w:r>
          </w:p>
        </w:tc>
      </w:tr>
    </w:tbl>
    <w:p w:rsidR="009B2B5C" w:rsidRDefault="009B2B5C" w:rsidP="006C1DF0">
      <w:pPr>
        <w:spacing w:before="120" w:after="120" w:line="360" w:lineRule="auto"/>
        <w:jc w:val="both"/>
        <w:rPr>
          <w:rFonts w:ascii="Times New Roman" w:hAnsi="Times New Roman" w:cs="Times New Roman"/>
          <w:sz w:val="24"/>
          <w:szCs w:val="24"/>
        </w:rPr>
      </w:pPr>
    </w:p>
    <w:p w:rsidR="009B2B5C" w:rsidRDefault="00EC01DA"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Genişletilmiş Solow M</w:t>
      </w:r>
      <w:r w:rsidR="009B2B5C">
        <w:rPr>
          <w:rFonts w:ascii="Times New Roman" w:hAnsi="Times New Roman" w:cs="Times New Roman"/>
          <w:sz w:val="24"/>
          <w:szCs w:val="24"/>
        </w:rPr>
        <w:t>odelinin tahmininden elde edilen ekonometrik model:</w:t>
      </w:r>
    </w:p>
    <w:p w:rsidR="009B2B5C" w:rsidRDefault="009B2B5C" w:rsidP="004028F3">
      <w:pPr>
        <w:tabs>
          <w:tab w:val="left" w:pos="1515"/>
        </w:tabs>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ln</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Pr>
          <w:rFonts w:ascii="Times New Roman" w:hAnsi="Times New Roman" w:cs="Times New Roman"/>
          <w:sz w:val="24"/>
          <w:szCs w:val="24"/>
        </w:rPr>
        <w:t xml:space="preserve"> = 0,012 - 0,013</w:t>
      </w:r>
      <w:r w:rsidR="00510EF9">
        <w:rPr>
          <w:rFonts w:ascii="Times New Roman" w:hAnsi="Times New Roman" w:cs="Times New Roman"/>
          <w:sz w:val="24"/>
          <w:szCs w:val="24"/>
        </w:rPr>
        <w:t>ln</w:t>
      </w:r>
      <m:oMath>
        <m:acc>
          <m:accPr>
            <m:chr m:val="̇"/>
            <m:ctrlPr>
              <w:rPr>
                <w:rFonts w:ascii="Cambria Math" w:hAnsi="Cambria Math" w:cs="Times New Roman"/>
                <w:i/>
                <w:sz w:val="24"/>
                <w:szCs w:val="24"/>
              </w:rPr>
            </m:ctrlPr>
          </m:accPr>
          <m:e>
            <m:r>
              <w:rPr>
                <w:rFonts w:ascii="Cambria Math" w:hAnsi="Cambria Math" w:cs="Times New Roman"/>
                <w:sz w:val="24"/>
                <w:szCs w:val="24"/>
              </w:rPr>
              <m:t>Y</m:t>
            </m:r>
          </m:e>
        </m:acc>
      </m:oMath>
      <w:r w:rsidRPr="006F421A">
        <w:rPr>
          <w:rFonts w:ascii="Times New Roman" w:hAnsi="Times New Roman" w:cs="Times New Roman"/>
          <w:sz w:val="24"/>
          <w:szCs w:val="24"/>
          <w:vertAlign w:val="subscript"/>
        </w:rPr>
        <w:t xml:space="preserve">(-1) </w:t>
      </w:r>
      <w:r>
        <w:rPr>
          <w:rFonts w:ascii="Times New Roman" w:hAnsi="Times New Roman" w:cs="Times New Roman"/>
          <w:sz w:val="24"/>
          <w:szCs w:val="24"/>
        </w:rPr>
        <w:t>+ 0,045</w:t>
      </w:r>
      <m:oMath>
        <m:r>
          <w:rPr>
            <w:rFonts w:ascii="Cambria Math" w:hAnsi="Cambria Math" w:cs="Times New Roman"/>
            <w:sz w:val="24"/>
            <w:szCs w:val="24"/>
          </w:rPr>
          <m:t>lns</m:t>
        </m:r>
      </m:oMath>
      <w:r>
        <w:rPr>
          <w:rFonts w:ascii="Times New Roman" w:eastAsiaTheme="minorEastAsia" w:hAnsi="Times New Roman" w:cs="Times New Roman"/>
          <w:sz w:val="24"/>
          <w:szCs w:val="24"/>
        </w:rPr>
        <w:t xml:space="preserve"> - 0,038ln(n+g+d) + 0,015</w:t>
      </w:r>
      <w:r w:rsidR="00AD3CC7">
        <w:rPr>
          <w:rFonts w:ascii="Times New Roman" w:eastAsiaTheme="minorEastAsia" w:hAnsi="Times New Roman" w:cs="Times New Roman"/>
          <w:sz w:val="24"/>
          <w:szCs w:val="24"/>
        </w:rPr>
        <w:t>ln(H/Y)</w:t>
      </w:r>
      <m:oMath>
        <m:r>
          <w:rPr>
            <w:rFonts w:ascii="Cambria Math" w:eastAsiaTheme="minorEastAsia" w:hAnsi="Cambria Math" w:cs="Times New Roman"/>
            <w:sz w:val="24"/>
            <w:szCs w:val="24"/>
          </w:rPr>
          <m:t xml:space="preserve"> </m:t>
        </m:r>
      </m:oMath>
      <w:r w:rsidR="00AD3CC7">
        <w:rPr>
          <w:rFonts w:ascii="Times New Roman" w:eastAsiaTheme="minorEastAsia" w:hAnsi="Times New Roman" w:cs="Times New Roman"/>
          <w:sz w:val="24"/>
          <w:szCs w:val="24"/>
        </w:rPr>
        <w:t xml:space="preserve">+ </w:t>
      </w:r>
    </w:p>
    <w:p w:rsidR="00AD3CC7" w:rsidRPr="00AD3CC7" w:rsidRDefault="00AD3CC7" w:rsidP="004028F3">
      <w:pPr>
        <w:tabs>
          <w:tab w:val="left" w:pos="1515"/>
        </w:tabs>
        <w:spacing w:before="120" w:after="120" w:line="360" w:lineRule="auto"/>
        <w:ind w:firstLine="567"/>
        <w:jc w:val="both"/>
        <w:rPr>
          <w:rFonts w:ascii="Times New Roman" w:eastAsiaTheme="minorEastAsia" w:hAnsi="Times New Roman" w:cs="Times New Roman"/>
          <w:color w:val="FF0000"/>
          <w:sz w:val="24"/>
          <w:szCs w:val="24"/>
        </w:rPr>
      </w:pPr>
      <w:r>
        <w:rPr>
          <w:rFonts w:ascii="Times New Roman" w:eastAsiaTheme="minorEastAsia" w:hAnsi="Times New Roman" w:cs="Times New Roman"/>
          <w:sz w:val="24"/>
          <w:szCs w:val="24"/>
        </w:rPr>
        <w:t xml:space="preserve">          0,043ln[</w:t>
      </w:r>
      <w:r w:rsidR="00C56F9C">
        <w:rPr>
          <w:rFonts w:ascii="Times New Roman" w:hAnsi="Times New Roman" w:cs="Times New Roman"/>
          <w:sz w:val="24"/>
          <w:szCs w:val="24"/>
        </w:rPr>
        <w:t>ln(H/Y)</w:t>
      </w:r>
      <w:r w:rsidR="00C56F9C" w:rsidRPr="00C56F9C">
        <w:rPr>
          <w:rFonts w:ascii="Times New Roman" w:hAnsi="Times New Roman" w:cs="Times New Roman"/>
          <w:sz w:val="24"/>
          <w:szCs w:val="24"/>
          <w:vertAlign w:val="subscript"/>
        </w:rPr>
        <w:t>(-1)</w:t>
      </w:r>
      <w:r>
        <w:rPr>
          <w:rFonts w:ascii="Times New Roman" w:eastAsiaTheme="minorEastAsia" w:hAnsi="Times New Roman" w:cs="Times New Roman"/>
          <w:sz w:val="24"/>
          <w:szCs w:val="24"/>
        </w:rPr>
        <w:t>]                                                                                              (3.2)</w:t>
      </w:r>
    </w:p>
    <w:p w:rsidR="009B2B5C" w:rsidRPr="00B92379" w:rsidRDefault="009B2B5C" w:rsidP="009B2B5C">
      <w:pPr>
        <w:tabs>
          <w:tab w:val="left" w:pos="1515"/>
        </w:tabs>
        <w:spacing w:before="120" w:after="120" w:line="360" w:lineRule="auto"/>
        <w:jc w:val="both"/>
        <w:rPr>
          <w:rFonts w:ascii="Times New Roman" w:hAnsi="Times New Roman" w:cs="Times New Roman"/>
          <w:color w:val="000000" w:themeColor="text1"/>
          <w:sz w:val="24"/>
          <w:szCs w:val="24"/>
        </w:rPr>
      </w:pPr>
      <w:r w:rsidRPr="00B92379">
        <w:rPr>
          <w:rFonts w:ascii="Times New Roman" w:eastAsiaTheme="minorEastAsia" w:hAnsi="Times New Roman" w:cs="Times New Roman"/>
          <w:color w:val="000000" w:themeColor="text1"/>
          <w:sz w:val="24"/>
          <w:szCs w:val="24"/>
        </w:rPr>
        <w:t>şeklindedir.</w:t>
      </w:r>
    </w:p>
    <w:p w:rsidR="009B2B5C" w:rsidRDefault="00AF4A23" w:rsidP="009B2B5C">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Eşitlik 3</w:t>
      </w:r>
      <w:r w:rsidR="009B2B5C" w:rsidRPr="006E4227">
        <w:rPr>
          <w:rFonts w:ascii="Times New Roman" w:hAnsi="Times New Roman" w:cs="Times New Roman"/>
          <w:sz w:val="24"/>
          <w:szCs w:val="24"/>
        </w:rPr>
        <w:t>.2 incelendiğinde</w:t>
      </w:r>
      <w:r w:rsidR="009B2B5C">
        <w:rPr>
          <w:rFonts w:ascii="Times New Roman" w:hAnsi="Times New Roman" w:cs="Times New Roman"/>
          <w:sz w:val="24"/>
          <w:szCs w:val="24"/>
        </w:rPr>
        <w:t xml:space="preserve">; yatırımların GSYİH içindeki payı ve sağlık harcamalarının GSYİH içindeki payı ekonomik büyüme üzerinde pozitif bir etkiye sahipken, GSYİH’deki değişimin gecikmeli değeri, işgücü artış hızı ve sağlık harcamalarının GSYİH içindeki payının gecikmeli değeri ekonomik büyüme üzerinde negatif bir etkiye sahiptir. </w:t>
      </w:r>
      <w:r w:rsidR="009B2B5C" w:rsidRPr="006E216F">
        <w:rPr>
          <w:rFonts w:ascii="Times New Roman" w:hAnsi="Times New Roman" w:cs="Times New Roman"/>
          <w:sz w:val="24"/>
          <w:szCs w:val="24"/>
        </w:rPr>
        <w:t xml:space="preserve">Bu doğrultuda katsayı işaretlerinin teorik beklentilerle uyumlu olduğu gözlemlenmektedir (Hartwig, 2010: 324; Mushkin, 1962: 129). </w:t>
      </w:r>
      <w:r w:rsidR="009B2B5C">
        <w:rPr>
          <w:rFonts w:ascii="Times New Roman" w:hAnsi="Times New Roman" w:cs="Times New Roman"/>
          <w:sz w:val="24"/>
          <w:szCs w:val="24"/>
        </w:rPr>
        <w:t>Modelde sabit terim dışındaki diğer bütün değişkenler istatistiksel olarak %5 önem düzeyinde anlamlıdır. Diğer değişkenler sabit kalmak kaydıyla GSYİH’nin gecikmeli değerinde meydana gelen %1’lik artış karşısında GSYİH’deki d</w:t>
      </w:r>
      <w:r w:rsidR="00C56F9C">
        <w:rPr>
          <w:rFonts w:ascii="Times New Roman" w:hAnsi="Times New Roman" w:cs="Times New Roman"/>
          <w:sz w:val="24"/>
          <w:szCs w:val="24"/>
        </w:rPr>
        <w:t xml:space="preserve">eğişim ters yönde ortalama %0,013 </w:t>
      </w:r>
      <w:r w:rsidR="009B2B5C">
        <w:rPr>
          <w:rFonts w:ascii="Times New Roman" w:hAnsi="Times New Roman" w:cs="Times New Roman"/>
          <w:sz w:val="24"/>
          <w:szCs w:val="24"/>
        </w:rPr>
        <w:t>olacaktır. Yatırımların GSYİH içindeki payı %1 arttığında GSYİH’deki d</w:t>
      </w:r>
      <w:r w:rsidR="00C56F9C">
        <w:rPr>
          <w:rFonts w:ascii="Times New Roman" w:hAnsi="Times New Roman" w:cs="Times New Roman"/>
          <w:sz w:val="24"/>
          <w:szCs w:val="24"/>
        </w:rPr>
        <w:t>eğişim aynı yönde ortalama %0,045</w:t>
      </w:r>
      <w:r w:rsidR="009B2B5C">
        <w:rPr>
          <w:rFonts w:ascii="Times New Roman" w:hAnsi="Times New Roman" w:cs="Times New Roman"/>
          <w:sz w:val="24"/>
          <w:szCs w:val="24"/>
        </w:rPr>
        <w:t xml:space="preserve"> olacaktır. İşgücü büyüme oranında meydana gelen %1’lik artış karşısında GSYİH’deki </w:t>
      </w:r>
      <w:r w:rsidR="000B3482">
        <w:rPr>
          <w:rFonts w:ascii="Times New Roman" w:hAnsi="Times New Roman" w:cs="Times New Roman"/>
          <w:sz w:val="24"/>
          <w:szCs w:val="24"/>
        </w:rPr>
        <w:t>değişim ters yönde ortalama %0,038</w:t>
      </w:r>
      <w:r w:rsidR="009B2B5C">
        <w:rPr>
          <w:rFonts w:ascii="Times New Roman" w:hAnsi="Times New Roman" w:cs="Times New Roman"/>
          <w:sz w:val="24"/>
          <w:szCs w:val="24"/>
        </w:rPr>
        <w:t xml:space="preserve"> olacaktır. Sağlık harcamalarının GSYİH iç</w:t>
      </w:r>
      <w:r w:rsidR="004F63C6">
        <w:rPr>
          <w:rFonts w:ascii="Times New Roman" w:hAnsi="Times New Roman" w:cs="Times New Roman"/>
          <w:sz w:val="24"/>
          <w:szCs w:val="24"/>
        </w:rPr>
        <w:t>indeki</w:t>
      </w:r>
      <w:r w:rsidR="009B2B5C">
        <w:rPr>
          <w:rFonts w:ascii="Times New Roman" w:hAnsi="Times New Roman" w:cs="Times New Roman"/>
          <w:sz w:val="24"/>
          <w:szCs w:val="24"/>
        </w:rPr>
        <w:t xml:space="preserve"> payı %1 arttığında GSYİH’dek</w:t>
      </w:r>
      <w:r w:rsidR="000B3482">
        <w:rPr>
          <w:rFonts w:ascii="Times New Roman" w:hAnsi="Times New Roman" w:cs="Times New Roman"/>
          <w:sz w:val="24"/>
          <w:szCs w:val="24"/>
        </w:rPr>
        <w:t>i değişim aynı yönde ortalama %0,015</w:t>
      </w:r>
      <w:r w:rsidR="009B2B5C">
        <w:rPr>
          <w:rFonts w:ascii="Times New Roman" w:hAnsi="Times New Roman" w:cs="Times New Roman"/>
          <w:sz w:val="24"/>
          <w:szCs w:val="24"/>
        </w:rPr>
        <w:t xml:space="preserve"> olacaktır. Sağlık harcamalarının GSYİH i</w:t>
      </w:r>
      <w:r w:rsidR="00A61A99">
        <w:rPr>
          <w:rFonts w:ascii="Times New Roman" w:hAnsi="Times New Roman" w:cs="Times New Roman"/>
          <w:sz w:val="24"/>
          <w:szCs w:val="24"/>
        </w:rPr>
        <w:t>çindeki</w:t>
      </w:r>
      <w:r w:rsidR="009B2B5C">
        <w:rPr>
          <w:rFonts w:ascii="Times New Roman" w:hAnsi="Times New Roman" w:cs="Times New Roman"/>
          <w:sz w:val="24"/>
          <w:szCs w:val="24"/>
        </w:rPr>
        <w:t xml:space="preserve"> payının gecikmeli değeri %1 arttığında</w:t>
      </w:r>
      <w:r w:rsidR="009B2B5C" w:rsidRPr="00B74893">
        <w:rPr>
          <w:rFonts w:ascii="Times New Roman" w:hAnsi="Times New Roman" w:cs="Times New Roman"/>
          <w:sz w:val="24"/>
          <w:szCs w:val="24"/>
        </w:rPr>
        <w:t xml:space="preserve"> </w:t>
      </w:r>
      <w:r w:rsidR="009B2B5C">
        <w:rPr>
          <w:rFonts w:ascii="Times New Roman" w:hAnsi="Times New Roman" w:cs="Times New Roman"/>
          <w:sz w:val="24"/>
          <w:szCs w:val="24"/>
        </w:rPr>
        <w:t>GSYİH’deki değişim ters yönde ortalama %</w:t>
      </w:r>
      <w:r w:rsidR="000B3482">
        <w:rPr>
          <w:rFonts w:ascii="Times New Roman" w:hAnsi="Times New Roman" w:cs="Times New Roman"/>
          <w:sz w:val="24"/>
          <w:szCs w:val="24"/>
        </w:rPr>
        <w:t>0,043 olacaktır.</w:t>
      </w:r>
    </w:p>
    <w:p w:rsidR="005E2D1F" w:rsidRDefault="005E2D1F" w:rsidP="000454F8">
      <w:pPr>
        <w:spacing w:before="120" w:after="120" w:line="360" w:lineRule="auto"/>
        <w:jc w:val="both"/>
        <w:rPr>
          <w:rFonts w:ascii="Times New Roman" w:hAnsi="Times New Roman" w:cs="Times New Roman"/>
          <w:sz w:val="24"/>
          <w:szCs w:val="24"/>
        </w:rPr>
      </w:pPr>
    </w:p>
    <w:p w:rsidR="005E2D1F" w:rsidRDefault="005E2D1F" w:rsidP="00BA1EA0">
      <w:pPr>
        <w:spacing w:before="120" w:after="120" w:line="360" w:lineRule="auto"/>
        <w:jc w:val="both"/>
        <w:rPr>
          <w:rFonts w:ascii="Times New Roman" w:hAnsi="Times New Roman" w:cs="Times New Roman"/>
          <w:sz w:val="24"/>
          <w:szCs w:val="24"/>
        </w:rPr>
      </w:pPr>
    </w:p>
    <w:p w:rsidR="009B2B5C" w:rsidRPr="00CD397E" w:rsidRDefault="009B2B5C" w:rsidP="007F6C35">
      <w:pPr>
        <w:pStyle w:val="Balk1"/>
        <w:spacing w:before="0" w:beforeAutospacing="0" w:after="240" w:afterAutospacing="0" w:line="360" w:lineRule="auto"/>
        <w:jc w:val="center"/>
        <w:rPr>
          <w:sz w:val="24"/>
          <w:szCs w:val="24"/>
        </w:rPr>
      </w:pPr>
      <w:bookmarkStart w:id="104" w:name="_Toc142307734"/>
      <w:r w:rsidRPr="00CD397E">
        <w:rPr>
          <w:sz w:val="24"/>
          <w:szCs w:val="24"/>
        </w:rPr>
        <w:lastRenderedPageBreak/>
        <w:t>SONUÇ</w:t>
      </w:r>
      <w:r w:rsidR="00AF4A23">
        <w:rPr>
          <w:sz w:val="24"/>
          <w:szCs w:val="24"/>
        </w:rPr>
        <w:t xml:space="preserve"> VE TARTIŞMA</w:t>
      </w:r>
      <w:bookmarkEnd w:id="104"/>
    </w:p>
    <w:p w:rsidR="00F44EF0" w:rsidRDefault="00B900E4" w:rsidP="003023A4">
      <w:pPr>
        <w:spacing w:before="120" w:after="120" w:line="360" w:lineRule="auto"/>
        <w:ind w:firstLine="567"/>
        <w:jc w:val="both"/>
        <w:rPr>
          <w:rFonts w:ascii="Times New Roman" w:hAnsi="Times New Roman" w:cs="Times New Roman"/>
          <w:sz w:val="24"/>
          <w:szCs w:val="24"/>
        </w:rPr>
      </w:pPr>
      <w:r w:rsidRPr="00F60404">
        <w:rPr>
          <w:rFonts w:ascii="Times New Roman" w:hAnsi="Times New Roman" w:cs="Times New Roman"/>
          <w:sz w:val="24"/>
          <w:szCs w:val="24"/>
        </w:rPr>
        <w:t>Bir bilim olarak ekonomi</w:t>
      </w:r>
      <w:r w:rsidR="00D76377" w:rsidRPr="00F60404">
        <w:rPr>
          <w:rFonts w:ascii="Times New Roman" w:hAnsi="Times New Roman" w:cs="Times New Roman"/>
          <w:sz w:val="24"/>
          <w:szCs w:val="24"/>
        </w:rPr>
        <w:t>, kıt kaynaklarla</w:t>
      </w:r>
      <w:r w:rsidR="00F44EF0" w:rsidRPr="00F60404">
        <w:rPr>
          <w:rFonts w:ascii="Times New Roman" w:hAnsi="Times New Roman" w:cs="Times New Roman"/>
          <w:sz w:val="24"/>
          <w:szCs w:val="24"/>
        </w:rPr>
        <w:t xml:space="preserve"> sınırsız ihtiyaçlar</w:t>
      </w:r>
      <w:r w:rsidR="00D76377" w:rsidRPr="00F60404">
        <w:rPr>
          <w:rFonts w:ascii="Times New Roman" w:hAnsi="Times New Roman" w:cs="Times New Roman"/>
          <w:sz w:val="24"/>
          <w:szCs w:val="24"/>
        </w:rPr>
        <w:t>ın</w:t>
      </w:r>
      <w:r w:rsidR="00F44EF0" w:rsidRPr="00F60404">
        <w:rPr>
          <w:rFonts w:ascii="Times New Roman" w:hAnsi="Times New Roman" w:cs="Times New Roman"/>
          <w:sz w:val="24"/>
          <w:szCs w:val="24"/>
        </w:rPr>
        <w:t xml:space="preserve"> etkili ve doğru bir şekilde </w:t>
      </w:r>
      <w:r w:rsidR="00D76377" w:rsidRPr="00F60404">
        <w:rPr>
          <w:rFonts w:ascii="Times New Roman" w:hAnsi="Times New Roman" w:cs="Times New Roman"/>
          <w:sz w:val="24"/>
          <w:szCs w:val="24"/>
        </w:rPr>
        <w:t>karşılanabilmesine olanak sağlamaktadır.</w:t>
      </w:r>
      <w:r w:rsidR="00F44EF0" w:rsidRPr="00F60404">
        <w:rPr>
          <w:rFonts w:ascii="Times New Roman" w:hAnsi="Times New Roman" w:cs="Times New Roman"/>
          <w:sz w:val="24"/>
          <w:szCs w:val="24"/>
        </w:rPr>
        <w:t xml:space="preserve"> Kıt kaynakların </w:t>
      </w:r>
      <w:r w:rsidR="00F60404" w:rsidRPr="00F60404">
        <w:rPr>
          <w:rFonts w:ascii="Times New Roman" w:hAnsi="Times New Roman" w:cs="Times New Roman"/>
          <w:sz w:val="24"/>
          <w:szCs w:val="24"/>
        </w:rPr>
        <w:t>farklı sektörlere nasıl ve ne kadar dağıtılması gerektiğine</w:t>
      </w:r>
      <w:r w:rsidR="00F44EF0" w:rsidRPr="00F60404">
        <w:rPr>
          <w:rFonts w:ascii="Times New Roman" w:hAnsi="Times New Roman" w:cs="Times New Roman"/>
          <w:sz w:val="24"/>
          <w:szCs w:val="24"/>
        </w:rPr>
        <w:t xml:space="preserve"> </w:t>
      </w:r>
      <w:r w:rsidR="00F60404" w:rsidRPr="00F60404">
        <w:rPr>
          <w:rFonts w:ascii="Times New Roman" w:hAnsi="Times New Roman" w:cs="Times New Roman"/>
          <w:sz w:val="24"/>
          <w:szCs w:val="24"/>
        </w:rPr>
        <w:t>ışık tutan</w:t>
      </w:r>
      <w:r w:rsidR="00F44EF0" w:rsidRPr="00F60404">
        <w:rPr>
          <w:rFonts w:ascii="Times New Roman" w:hAnsi="Times New Roman" w:cs="Times New Roman"/>
          <w:sz w:val="24"/>
          <w:szCs w:val="24"/>
        </w:rPr>
        <w:t xml:space="preserve"> ekonomi bilimi, </w:t>
      </w:r>
      <w:r w:rsidR="00F60404" w:rsidRPr="00F60404">
        <w:rPr>
          <w:rFonts w:ascii="Times New Roman" w:hAnsi="Times New Roman" w:cs="Times New Roman"/>
          <w:sz w:val="24"/>
          <w:szCs w:val="24"/>
        </w:rPr>
        <w:t>ülkele</w:t>
      </w:r>
      <w:r w:rsidR="00BD4C85">
        <w:rPr>
          <w:rFonts w:ascii="Times New Roman" w:hAnsi="Times New Roman" w:cs="Times New Roman"/>
          <w:sz w:val="24"/>
          <w:szCs w:val="24"/>
        </w:rPr>
        <w:t>rin gelişmişlik seviyelerini ar</w:t>
      </w:r>
      <w:r w:rsidR="00F60404" w:rsidRPr="00F60404">
        <w:rPr>
          <w:rFonts w:ascii="Times New Roman" w:hAnsi="Times New Roman" w:cs="Times New Roman"/>
          <w:sz w:val="24"/>
          <w:szCs w:val="24"/>
        </w:rPr>
        <w:t>tırırken diğer taraftan da ekonomik büyümelerine</w:t>
      </w:r>
      <w:r w:rsidR="00F44EF0" w:rsidRPr="00F60404">
        <w:rPr>
          <w:rFonts w:ascii="Times New Roman" w:hAnsi="Times New Roman" w:cs="Times New Roman"/>
          <w:sz w:val="24"/>
          <w:szCs w:val="24"/>
        </w:rPr>
        <w:t xml:space="preserve"> </w:t>
      </w:r>
      <w:r w:rsidR="00F60404" w:rsidRPr="00F60404">
        <w:rPr>
          <w:rFonts w:ascii="Times New Roman" w:hAnsi="Times New Roman" w:cs="Times New Roman"/>
          <w:sz w:val="24"/>
          <w:szCs w:val="24"/>
        </w:rPr>
        <w:t>yardım etmektedir.</w:t>
      </w:r>
      <w:r w:rsidR="00F44EF0">
        <w:t xml:space="preserve"> </w:t>
      </w:r>
      <w:r w:rsidR="00F44EF0" w:rsidRPr="00F60404">
        <w:rPr>
          <w:rFonts w:ascii="Times New Roman" w:hAnsi="Times New Roman" w:cs="Times New Roman"/>
          <w:sz w:val="24"/>
        </w:rPr>
        <w:t xml:space="preserve">Sağlık </w:t>
      </w:r>
      <w:r w:rsidR="00F60404" w:rsidRPr="00F60404">
        <w:rPr>
          <w:rFonts w:ascii="Times New Roman" w:hAnsi="Times New Roman" w:cs="Times New Roman"/>
          <w:sz w:val="24"/>
        </w:rPr>
        <w:t>sektörüne yapılacak yatırım ve harcamalarda da kıt kaynakların etkin bir şekilde kullanılması oldukça önemlidir</w:t>
      </w:r>
      <w:r w:rsidR="00F60404">
        <w:rPr>
          <w:rFonts w:ascii="Times New Roman" w:hAnsi="Times New Roman" w:cs="Times New Roman"/>
          <w:sz w:val="24"/>
        </w:rPr>
        <w:t xml:space="preserve">. Sağlık sektörü gün geçtikçe büyümekte ve gelişmektedir. </w:t>
      </w:r>
      <w:r w:rsidR="00F60404" w:rsidRPr="00A1280D">
        <w:rPr>
          <w:rFonts w:ascii="Times New Roman" w:hAnsi="Times New Roman" w:cs="Times New Roman"/>
          <w:sz w:val="24"/>
          <w:szCs w:val="24"/>
        </w:rPr>
        <w:t xml:space="preserve">Bundan dolayı pek çok ülke </w:t>
      </w:r>
      <w:r w:rsidR="00F44EF0" w:rsidRPr="00A1280D">
        <w:rPr>
          <w:rFonts w:ascii="Times New Roman" w:hAnsi="Times New Roman" w:cs="Times New Roman"/>
          <w:sz w:val="24"/>
          <w:szCs w:val="24"/>
        </w:rPr>
        <w:t>kaynakların</w:t>
      </w:r>
      <w:r w:rsidR="00F60404" w:rsidRPr="00A1280D">
        <w:rPr>
          <w:rFonts w:ascii="Times New Roman" w:hAnsi="Times New Roman" w:cs="Times New Roman"/>
          <w:sz w:val="24"/>
          <w:szCs w:val="24"/>
        </w:rPr>
        <w:t>ın büyük bir kısmını</w:t>
      </w:r>
      <w:r w:rsidR="00F44EF0" w:rsidRPr="00A1280D">
        <w:rPr>
          <w:rFonts w:ascii="Times New Roman" w:hAnsi="Times New Roman" w:cs="Times New Roman"/>
          <w:sz w:val="24"/>
          <w:szCs w:val="24"/>
        </w:rPr>
        <w:t xml:space="preserve"> </w:t>
      </w:r>
      <w:r w:rsidR="00F60404" w:rsidRPr="00A1280D">
        <w:rPr>
          <w:rFonts w:ascii="Times New Roman" w:hAnsi="Times New Roman" w:cs="Times New Roman"/>
          <w:sz w:val="24"/>
          <w:szCs w:val="24"/>
        </w:rPr>
        <w:t>sağlık sektörüne ayırmaktadır</w:t>
      </w:r>
      <w:r w:rsidR="00F44EF0" w:rsidRPr="00A1280D">
        <w:rPr>
          <w:rFonts w:ascii="Times New Roman" w:hAnsi="Times New Roman" w:cs="Times New Roman"/>
          <w:sz w:val="24"/>
          <w:szCs w:val="24"/>
        </w:rPr>
        <w:t xml:space="preserve">. </w:t>
      </w:r>
      <w:r w:rsidR="00A1280D" w:rsidRPr="00A1280D">
        <w:rPr>
          <w:rFonts w:ascii="Times New Roman" w:hAnsi="Times New Roman" w:cs="Times New Roman"/>
          <w:sz w:val="24"/>
          <w:szCs w:val="24"/>
        </w:rPr>
        <w:t>Kaynaklardaki kıtlık sebebiyle sağlık sektörüne yapılan harcama ve yatırımların doğru bir şekilde hayata geçirilmesi oldukça önemlidir. Bu durumda sağlık ekonomisine verilen önemin gün geçtikçe artmasına neden olmaktadır.</w:t>
      </w:r>
      <w:r w:rsidR="00A1280D">
        <w:t xml:space="preserve"> </w:t>
      </w:r>
    </w:p>
    <w:p w:rsidR="003C75F7" w:rsidRDefault="00EC464F" w:rsidP="003023A4">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Ülkelerin gelişmişlik düzeyini de gösteren sağlık ekonomisi, sağlıkla ilintili olan pek çok kavram ve konuyu da karşımıza çıkarmaktadır. Sağlık hayatımızın en önemli unsurudur. Sağlıklılık halinin de</w:t>
      </w:r>
      <w:r w:rsidR="0090356B">
        <w:rPr>
          <w:rFonts w:ascii="Times New Roman" w:hAnsi="Times New Roman" w:cs="Times New Roman"/>
          <w:sz w:val="24"/>
          <w:szCs w:val="24"/>
        </w:rPr>
        <w:t>vamının sağlanabilmesi sağlıkla alakalı belli başlı göstergelerde sağlanacak iyi hal ile doğrudan ilişkilidir. Ortalama yaşam süresi</w:t>
      </w:r>
      <w:r w:rsidR="003C75F7">
        <w:rPr>
          <w:rFonts w:ascii="Times New Roman" w:hAnsi="Times New Roman" w:cs="Times New Roman"/>
          <w:sz w:val="24"/>
          <w:szCs w:val="24"/>
        </w:rPr>
        <w:t xml:space="preserve"> ne kadar uzun</w:t>
      </w:r>
      <w:r w:rsidR="0090356B">
        <w:rPr>
          <w:rFonts w:ascii="Times New Roman" w:hAnsi="Times New Roman" w:cs="Times New Roman"/>
          <w:sz w:val="24"/>
          <w:szCs w:val="24"/>
        </w:rPr>
        <w:t>, bebek ölüm oranı, anne ölüm or</w:t>
      </w:r>
      <w:r w:rsidR="003C75F7">
        <w:rPr>
          <w:rFonts w:ascii="Times New Roman" w:hAnsi="Times New Roman" w:cs="Times New Roman"/>
          <w:sz w:val="24"/>
          <w:szCs w:val="24"/>
        </w:rPr>
        <w:t xml:space="preserve">anı ve </w:t>
      </w:r>
      <w:r w:rsidR="0090356B">
        <w:rPr>
          <w:rFonts w:ascii="Times New Roman" w:hAnsi="Times New Roman" w:cs="Times New Roman"/>
          <w:sz w:val="24"/>
          <w:szCs w:val="24"/>
        </w:rPr>
        <w:t xml:space="preserve">beş yaş altı ölüm oranı </w:t>
      </w:r>
      <w:r w:rsidR="003C75F7">
        <w:rPr>
          <w:rFonts w:ascii="Times New Roman" w:hAnsi="Times New Roman" w:cs="Times New Roman"/>
          <w:sz w:val="24"/>
          <w:szCs w:val="24"/>
        </w:rPr>
        <w:t xml:space="preserve">ne kadar az </w:t>
      </w:r>
      <w:r w:rsidR="0090356B">
        <w:rPr>
          <w:rFonts w:ascii="Times New Roman" w:hAnsi="Times New Roman" w:cs="Times New Roman"/>
          <w:sz w:val="24"/>
          <w:szCs w:val="24"/>
        </w:rPr>
        <w:t xml:space="preserve">ve sağlık harcamaları </w:t>
      </w:r>
      <w:r w:rsidR="003C75F7">
        <w:rPr>
          <w:rFonts w:ascii="Times New Roman" w:hAnsi="Times New Roman" w:cs="Times New Roman"/>
          <w:sz w:val="24"/>
          <w:szCs w:val="24"/>
        </w:rPr>
        <w:t xml:space="preserve">ne kadar yüksekse ülkelerin o ölçüde diğer ülkelere göre daha gelişmiş olduğu söylenebilir. </w:t>
      </w:r>
    </w:p>
    <w:p w:rsidR="003C75F7" w:rsidRPr="001B1BD0" w:rsidRDefault="008B3C49" w:rsidP="003023A4">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Konunun söz konusu önemi</w:t>
      </w:r>
      <w:r w:rsidR="009B3F8D">
        <w:rPr>
          <w:rFonts w:ascii="Times New Roman" w:hAnsi="Times New Roman" w:cs="Times New Roman"/>
          <w:sz w:val="24"/>
          <w:szCs w:val="24"/>
        </w:rPr>
        <w:t xml:space="preserve"> doğrult</w:t>
      </w:r>
      <w:r w:rsidR="00143AA8">
        <w:rPr>
          <w:rFonts w:ascii="Times New Roman" w:hAnsi="Times New Roman" w:cs="Times New Roman"/>
          <w:sz w:val="24"/>
          <w:szCs w:val="24"/>
        </w:rPr>
        <w:t>usunda bu çalışmanın amacı E-7 Ü</w:t>
      </w:r>
      <w:r w:rsidR="009B3F8D">
        <w:rPr>
          <w:rFonts w:ascii="Times New Roman" w:hAnsi="Times New Roman" w:cs="Times New Roman"/>
          <w:sz w:val="24"/>
          <w:szCs w:val="24"/>
        </w:rPr>
        <w:t xml:space="preserve">lkelerinde sağlık harcamalarının ekonomik büyüme üzerindeki etkisinin araştırılmasıdır. </w:t>
      </w:r>
      <w:r w:rsidR="001B1BD0" w:rsidRPr="001B1BD0">
        <w:rPr>
          <w:rFonts w:ascii="Times New Roman" w:hAnsi="Times New Roman" w:cs="Times New Roman"/>
          <w:sz w:val="24"/>
          <w:szCs w:val="24"/>
        </w:rPr>
        <w:t xml:space="preserve">Sağlık harcamaları, </w:t>
      </w:r>
      <w:r w:rsidR="001B1BD0">
        <w:rPr>
          <w:rFonts w:ascii="Times New Roman" w:hAnsi="Times New Roman" w:cs="Times New Roman"/>
          <w:sz w:val="24"/>
          <w:szCs w:val="24"/>
        </w:rPr>
        <w:t>sağlıkla ilintili bütün</w:t>
      </w:r>
      <w:r w:rsidR="001B1BD0" w:rsidRPr="001B1BD0">
        <w:rPr>
          <w:rFonts w:ascii="Times New Roman" w:hAnsi="Times New Roman" w:cs="Times New Roman"/>
          <w:sz w:val="24"/>
          <w:szCs w:val="24"/>
        </w:rPr>
        <w:t xml:space="preserve"> mal ve hizmetler</w:t>
      </w:r>
      <w:r w:rsidR="001B1BD0">
        <w:rPr>
          <w:rFonts w:ascii="Times New Roman" w:hAnsi="Times New Roman" w:cs="Times New Roman"/>
          <w:sz w:val="24"/>
          <w:szCs w:val="24"/>
        </w:rPr>
        <w:t>e yapılan</w:t>
      </w:r>
      <w:r w:rsidR="001B1BD0" w:rsidRPr="001B1BD0">
        <w:rPr>
          <w:rFonts w:ascii="Times New Roman" w:hAnsi="Times New Roman" w:cs="Times New Roman"/>
          <w:sz w:val="24"/>
          <w:szCs w:val="24"/>
        </w:rPr>
        <w:t xml:space="preserve"> kamu </w:t>
      </w:r>
      <w:r w:rsidR="001B1BD0">
        <w:rPr>
          <w:rFonts w:ascii="Times New Roman" w:hAnsi="Times New Roman" w:cs="Times New Roman"/>
          <w:sz w:val="24"/>
          <w:szCs w:val="24"/>
        </w:rPr>
        <w:t>ve</w:t>
      </w:r>
      <w:r w:rsidR="001B1BD0" w:rsidRPr="001B1BD0">
        <w:rPr>
          <w:rFonts w:ascii="Times New Roman" w:hAnsi="Times New Roman" w:cs="Times New Roman"/>
          <w:sz w:val="24"/>
          <w:szCs w:val="24"/>
        </w:rPr>
        <w:t xml:space="preserve"> özel harcamaların </w:t>
      </w:r>
      <w:r w:rsidR="001B1BD0">
        <w:rPr>
          <w:rFonts w:ascii="Times New Roman" w:hAnsi="Times New Roman" w:cs="Times New Roman"/>
          <w:sz w:val="24"/>
          <w:szCs w:val="24"/>
        </w:rPr>
        <w:t>tamamı şeklinde nitelendirilebilir</w:t>
      </w:r>
      <w:r w:rsidR="0093258B">
        <w:rPr>
          <w:rFonts w:ascii="Times New Roman" w:hAnsi="Times New Roman" w:cs="Times New Roman"/>
          <w:sz w:val="24"/>
          <w:szCs w:val="24"/>
        </w:rPr>
        <w:t>.</w:t>
      </w:r>
      <w:r w:rsidR="00F92E0E">
        <w:rPr>
          <w:rFonts w:ascii="Times New Roman" w:hAnsi="Times New Roman" w:cs="Times New Roman"/>
          <w:sz w:val="24"/>
          <w:szCs w:val="24"/>
        </w:rPr>
        <w:t xml:space="preserve"> 2000-2019 yıllarına ait verilerin kullanıldığı çalışmanın analizinde Feder-Ram ve Genişletilmiş Solow Büyüme Modelleri kullanılmıştır.</w:t>
      </w:r>
    </w:p>
    <w:p w:rsidR="009B2B5C" w:rsidRDefault="00EC01DA" w:rsidP="003023A4">
      <w:pPr>
        <w:spacing w:before="120" w:after="120" w:line="36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Feder-Ram M</w:t>
      </w:r>
      <w:r w:rsidR="009B2B5C">
        <w:rPr>
          <w:rFonts w:ascii="Times New Roman" w:hAnsi="Times New Roman" w:cs="Times New Roman"/>
          <w:sz w:val="24"/>
          <w:szCs w:val="24"/>
        </w:rPr>
        <w:t>odelinin bulgularına göre, yatırımların GSYİH iç</w:t>
      </w:r>
      <w:r w:rsidR="00874913">
        <w:rPr>
          <w:rFonts w:ascii="Times New Roman" w:hAnsi="Times New Roman" w:cs="Times New Roman"/>
          <w:sz w:val="24"/>
          <w:szCs w:val="24"/>
        </w:rPr>
        <w:t>indeki</w:t>
      </w:r>
      <w:r w:rsidR="009B2B5C">
        <w:rPr>
          <w:rFonts w:ascii="Times New Roman" w:hAnsi="Times New Roman" w:cs="Times New Roman"/>
          <w:sz w:val="24"/>
          <w:szCs w:val="24"/>
        </w:rPr>
        <w:t xml:space="preserve"> payı ekonomik büyüme üzerinde pozitif bir etkiye sahip olmakla beraber istatistiki açıdan anlamlıdır. Elde edilen bu bulgu ilgili literatürden elde edilen sonuçlarla benzerdir (Ando, 2018: 801; Feder, 1983: 65;  Kurt ve Zengin, 2016: 79). Bu durum değişkenlere ait beklentiler kısmında da bahsedildiği gibi, </w:t>
      </w:r>
      <w:r w:rsidR="009B2B5C">
        <w:rPr>
          <w:rFonts w:ascii="Times New Roman" w:eastAsiaTheme="minorEastAsia" w:hAnsi="Times New Roman" w:cs="Times New Roman"/>
          <w:sz w:val="24"/>
          <w:szCs w:val="24"/>
        </w:rPr>
        <w:t xml:space="preserve">tasarrufun sermayeye dönüştürülebilmesi için yatırıma yönlendirilmesi gerekliliğiyle açıklanabilmektedir. Yatırım miktarındaki artışa bağlı olarak da ülkenin üretim kapasitesinde artış meydana gelmektedir (Bayraktutan ve </w:t>
      </w:r>
      <w:r w:rsidR="009B2B5C">
        <w:rPr>
          <w:rFonts w:ascii="Times New Roman" w:eastAsiaTheme="minorEastAsia" w:hAnsi="Times New Roman" w:cs="Times New Roman"/>
          <w:sz w:val="24"/>
          <w:szCs w:val="24"/>
        </w:rPr>
        <w:lastRenderedPageBreak/>
        <w:t>Arslan, 2008: 3). Üretim kapasitesinde meydana gelen artış da ekonomik büyüme neden olmaktadır. Bu doğrultuda bir ülkenin ekonomik olarak büyüme gerçekleştirebilmesi</w:t>
      </w:r>
      <w:r w:rsidR="008C0284">
        <w:rPr>
          <w:rFonts w:ascii="Times New Roman" w:eastAsiaTheme="minorEastAsia" w:hAnsi="Times New Roman" w:cs="Times New Roman"/>
          <w:sz w:val="24"/>
          <w:szCs w:val="24"/>
        </w:rPr>
        <w:t>nin</w:t>
      </w:r>
      <w:r w:rsidR="009B2B5C">
        <w:rPr>
          <w:rFonts w:ascii="Times New Roman" w:eastAsiaTheme="minorEastAsia" w:hAnsi="Times New Roman" w:cs="Times New Roman"/>
          <w:sz w:val="24"/>
          <w:szCs w:val="24"/>
        </w:rPr>
        <w:t xml:space="preserve"> ilgili ülkenin sabit sermaye yatırımlarının GSYİH iç</w:t>
      </w:r>
      <w:r w:rsidR="00874913">
        <w:rPr>
          <w:rFonts w:ascii="Times New Roman" w:eastAsiaTheme="minorEastAsia" w:hAnsi="Times New Roman" w:cs="Times New Roman"/>
          <w:sz w:val="24"/>
          <w:szCs w:val="24"/>
        </w:rPr>
        <w:t>indeki</w:t>
      </w:r>
      <w:r w:rsidR="009B2B5C">
        <w:rPr>
          <w:rFonts w:ascii="Times New Roman" w:eastAsiaTheme="minorEastAsia" w:hAnsi="Times New Roman" w:cs="Times New Roman"/>
          <w:sz w:val="24"/>
          <w:szCs w:val="24"/>
        </w:rPr>
        <w:t xml:space="preserve"> payının artışından önemli ölçüde etkilen</w:t>
      </w:r>
      <w:r w:rsidR="007C2572">
        <w:rPr>
          <w:rFonts w:ascii="Times New Roman" w:eastAsiaTheme="minorEastAsia" w:hAnsi="Times New Roman" w:cs="Times New Roman"/>
          <w:sz w:val="24"/>
          <w:szCs w:val="24"/>
        </w:rPr>
        <w:t>diği söylenebilir (Blomström, Li</w:t>
      </w:r>
      <w:r w:rsidR="009B2B5C">
        <w:rPr>
          <w:rFonts w:ascii="Times New Roman" w:eastAsiaTheme="minorEastAsia" w:hAnsi="Times New Roman" w:cs="Times New Roman"/>
          <w:sz w:val="24"/>
          <w:szCs w:val="24"/>
        </w:rPr>
        <w:t>psey ve Zejan, 1996: 269).</w:t>
      </w:r>
    </w:p>
    <w:p w:rsidR="009B2B5C" w:rsidRDefault="00EC01DA" w:rsidP="003023A4">
      <w:pPr>
        <w:spacing w:before="120" w:after="120" w:line="36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Feder-Ram M</w:t>
      </w:r>
      <w:r w:rsidR="009B2B5C">
        <w:rPr>
          <w:rFonts w:ascii="Times New Roman" w:eastAsiaTheme="minorEastAsia" w:hAnsi="Times New Roman" w:cs="Times New Roman"/>
          <w:sz w:val="24"/>
          <w:szCs w:val="24"/>
        </w:rPr>
        <w:t xml:space="preserve">odelinde başka bir değişken olarak kullanılan işgücü büyüme oranının da ekonomik büyüme üzerinde pozitif ve istatistiki açıdan anlamlı bir etkiye sahip olduğu belirlenmiştir. Yine bu bulgu da </w:t>
      </w:r>
      <w:r w:rsidR="009B2B5C">
        <w:rPr>
          <w:rFonts w:ascii="Times New Roman" w:hAnsi="Times New Roman" w:cs="Times New Roman"/>
          <w:sz w:val="24"/>
          <w:szCs w:val="24"/>
        </w:rPr>
        <w:t>l</w:t>
      </w:r>
      <w:r w:rsidR="009B2B5C" w:rsidRPr="0012393B">
        <w:rPr>
          <w:rFonts w:ascii="Times New Roman" w:hAnsi="Times New Roman" w:cs="Times New Roman"/>
          <w:sz w:val="24"/>
          <w:szCs w:val="24"/>
        </w:rPr>
        <w:t>iteratürde yer alan farklı çalışmalardan elde edilen sonuçlar ile paralellik göstermektedir</w:t>
      </w:r>
      <w:r w:rsidR="009B2B5C">
        <w:rPr>
          <w:rFonts w:ascii="Times New Roman" w:hAnsi="Times New Roman" w:cs="Times New Roman"/>
          <w:sz w:val="24"/>
          <w:szCs w:val="24"/>
        </w:rPr>
        <w:t xml:space="preserve"> (Ram, 1989: 282; Augier v</w:t>
      </w:r>
      <w:r w:rsidR="00D123F7">
        <w:rPr>
          <w:rFonts w:ascii="Times New Roman" w:hAnsi="Times New Roman" w:cs="Times New Roman"/>
          <w:sz w:val="24"/>
          <w:szCs w:val="24"/>
        </w:rPr>
        <w:t xml:space="preserve">e </w:t>
      </w:r>
      <w:r w:rsidR="009B2B5C">
        <w:rPr>
          <w:rFonts w:ascii="Times New Roman" w:hAnsi="Times New Roman" w:cs="Times New Roman"/>
          <w:sz w:val="24"/>
          <w:szCs w:val="24"/>
        </w:rPr>
        <w:t>d</w:t>
      </w:r>
      <w:r w:rsidR="00D123F7">
        <w:rPr>
          <w:rFonts w:ascii="Times New Roman" w:hAnsi="Times New Roman" w:cs="Times New Roman"/>
          <w:sz w:val="24"/>
          <w:szCs w:val="24"/>
        </w:rPr>
        <w:t>iğ</w:t>
      </w:r>
      <w:r w:rsidR="009B2B5C">
        <w:rPr>
          <w:rFonts w:ascii="Times New Roman" w:hAnsi="Times New Roman" w:cs="Times New Roman"/>
          <w:sz w:val="24"/>
          <w:szCs w:val="24"/>
        </w:rPr>
        <w:t>., 2017: 77; Heo, 2010: 767). İşgücü büyüme oranında meydana gele</w:t>
      </w:r>
      <w:r w:rsidR="00BD4C85">
        <w:rPr>
          <w:rFonts w:ascii="Times New Roman" w:hAnsi="Times New Roman" w:cs="Times New Roman"/>
          <w:sz w:val="24"/>
          <w:szCs w:val="24"/>
        </w:rPr>
        <w:t>n artışın ekonomik büyümeyi art</w:t>
      </w:r>
      <w:r w:rsidR="009B2B5C">
        <w:rPr>
          <w:rFonts w:ascii="Times New Roman" w:hAnsi="Times New Roman" w:cs="Times New Roman"/>
          <w:sz w:val="24"/>
          <w:szCs w:val="24"/>
        </w:rPr>
        <w:t>ırmasının nedeni olarak, işgücü artışıyla beraber gelir, tasarruf ve yatırımların artarak ekonomik büyümeye neden olması gösterilebilir (</w:t>
      </w:r>
      <w:r w:rsidR="009B2B5C">
        <w:rPr>
          <w:rFonts w:ascii="Times New Roman" w:eastAsiaTheme="minorEastAsia" w:hAnsi="Times New Roman" w:cs="Times New Roman"/>
          <w:sz w:val="24"/>
          <w:szCs w:val="24"/>
        </w:rPr>
        <w:t>Demir ve Özkaya, 2021: 18).</w:t>
      </w:r>
    </w:p>
    <w:p w:rsidR="009B2B5C" w:rsidRDefault="009B2B5C" w:rsidP="003023A4">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Modelde</w:t>
      </w:r>
      <w:r w:rsidR="008C0284">
        <w:rPr>
          <w:rFonts w:ascii="Times New Roman" w:hAnsi="Times New Roman" w:cs="Times New Roman"/>
          <w:sz w:val="24"/>
          <w:szCs w:val="24"/>
        </w:rPr>
        <w:t>ki diğer açıklayıcı değişkenler</w:t>
      </w:r>
      <w:r>
        <w:rPr>
          <w:rFonts w:ascii="Times New Roman" w:hAnsi="Times New Roman" w:cs="Times New Roman"/>
          <w:sz w:val="24"/>
          <w:szCs w:val="24"/>
        </w:rPr>
        <w:t xml:space="preserve"> olan sağlık harcamalarının gayrisafi yurt içi hasıla iç</w:t>
      </w:r>
      <w:r w:rsidR="00FD6D39">
        <w:rPr>
          <w:rFonts w:ascii="Times New Roman" w:hAnsi="Times New Roman" w:cs="Times New Roman"/>
          <w:sz w:val="24"/>
          <w:szCs w:val="24"/>
        </w:rPr>
        <w:t>indeki</w:t>
      </w:r>
      <w:r>
        <w:rPr>
          <w:rFonts w:ascii="Times New Roman" w:hAnsi="Times New Roman" w:cs="Times New Roman"/>
          <w:sz w:val="24"/>
          <w:szCs w:val="24"/>
        </w:rPr>
        <w:t xml:space="preserve"> payı ve sağlık harcamaları büyüme oranı (dışsallık etkisi)’nın da ekonomik büyüme üzerinde pozitif ve istatistiki açıdan anlamlı bir etkiye sahip olduğu gözlemlenmiştir. Mevcut çalışma yine ilgili literatür ile benzer sonuçlar göstermektedir (Kurt, 2015: 445; Gerdtham ve Jönsson, 1991: 1525; Boussalem, Boussalem ve Taiba, 2014: 25; Serim ve Kurt, 2018: 189). Sağlık harcamalarının GSYİH iç</w:t>
      </w:r>
      <w:r w:rsidR="004F63C6">
        <w:rPr>
          <w:rFonts w:ascii="Times New Roman" w:hAnsi="Times New Roman" w:cs="Times New Roman"/>
          <w:sz w:val="24"/>
          <w:szCs w:val="24"/>
        </w:rPr>
        <w:t>indeki</w:t>
      </w:r>
      <w:r w:rsidR="00FD6D39">
        <w:rPr>
          <w:rFonts w:ascii="Times New Roman" w:hAnsi="Times New Roman" w:cs="Times New Roman"/>
          <w:sz w:val="24"/>
          <w:szCs w:val="24"/>
        </w:rPr>
        <w:t xml:space="preserve"> payı ve sağlık harcamaları büyüme oranının</w:t>
      </w:r>
      <w:r>
        <w:rPr>
          <w:rFonts w:ascii="Times New Roman" w:hAnsi="Times New Roman" w:cs="Times New Roman"/>
          <w:sz w:val="24"/>
          <w:szCs w:val="24"/>
        </w:rPr>
        <w:t xml:space="preserve"> ekonomik büyüme üzerinde pozitif bir etkiye sahip olmalarının ardında çeşitli nedenler vardır. Bu nedenlerden bazıları: </w:t>
      </w:r>
      <w:r>
        <w:rPr>
          <w:rFonts w:ascii="Times New Roman" w:eastAsiaTheme="minorEastAsia" w:hAnsi="Times New Roman" w:cs="Times New Roman"/>
          <w:sz w:val="24"/>
          <w:szCs w:val="24"/>
        </w:rPr>
        <w:t>sağlık sektörüne yapılan harcamalar doğrultusunda; işgücünün verimliliğinin artacağı, sağlıklı bir topluma kavuşulacağı ve bu durum</w:t>
      </w:r>
      <w:r w:rsidR="00BD4C85">
        <w:rPr>
          <w:rFonts w:ascii="Times New Roman" w:eastAsiaTheme="minorEastAsia" w:hAnsi="Times New Roman" w:cs="Times New Roman"/>
          <w:sz w:val="24"/>
          <w:szCs w:val="24"/>
        </w:rPr>
        <w:t xml:space="preserve"> da insanların yeteneklerini ar</w:t>
      </w:r>
      <w:r>
        <w:rPr>
          <w:rFonts w:ascii="Times New Roman" w:eastAsiaTheme="minorEastAsia" w:hAnsi="Times New Roman" w:cs="Times New Roman"/>
          <w:sz w:val="24"/>
          <w:szCs w:val="24"/>
        </w:rPr>
        <w:t>tırmak için eğitimlerine</w:t>
      </w:r>
      <w:r w:rsidRPr="000278B1">
        <w:rPr>
          <w:rFonts w:ascii="Times New Roman" w:eastAsiaTheme="minorEastAsia" w:hAnsi="Times New Roman" w:cs="Times New Roman"/>
          <w:sz w:val="24"/>
          <w:szCs w:val="24"/>
        </w:rPr>
        <w:t xml:space="preserve"> daha fazla zaman ayırarak ekonomiye getiri sağlayacağı, ortalama yaşam süresinin artarak</w:t>
      </w:r>
      <w:r>
        <w:rPr>
          <w:rFonts w:ascii="Times New Roman" w:eastAsiaTheme="minorEastAsia" w:hAnsi="Times New Roman" w:cs="Times New Roman"/>
          <w:sz w:val="24"/>
          <w:szCs w:val="24"/>
        </w:rPr>
        <w:t xml:space="preserve"> fiziki yatırımların artacağı </w:t>
      </w:r>
      <w:r w:rsidRPr="000278B1">
        <w:rPr>
          <w:rFonts w:ascii="Times New Roman" w:eastAsiaTheme="minorEastAsia" w:hAnsi="Times New Roman" w:cs="Times New Roman"/>
          <w:sz w:val="24"/>
          <w:szCs w:val="24"/>
        </w:rPr>
        <w:t>ve dolayısıyla ekonomik büyümeye sebep olacağı, yeni doğan ve çocuk ölüm hızının azalarak çalışma çağındaki nüfus artışının ekonomik büyümeye sebep olm</w:t>
      </w:r>
      <w:r>
        <w:rPr>
          <w:rFonts w:ascii="Times New Roman" w:eastAsiaTheme="minorEastAsia" w:hAnsi="Times New Roman" w:cs="Times New Roman"/>
          <w:sz w:val="24"/>
          <w:szCs w:val="24"/>
        </w:rPr>
        <w:t>ası şeklindedir</w:t>
      </w:r>
      <w:r w:rsidRPr="000278B1">
        <w:rPr>
          <w:rFonts w:ascii="Times New Roman" w:eastAsiaTheme="minorEastAsia" w:hAnsi="Times New Roman" w:cs="Times New Roman"/>
          <w:sz w:val="24"/>
          <w:szCs w:val="24"/>
        </w:rPr>
        <w:t xml:space="preserve"> (</w:t>
      </w:r>
      <w:r w:rsidRPr="000278B1">
        <w:rPr>
          <w:rFonts w:ascii="Times New Roman" w:hAnsi="Times New Roman" w:cs="Times New Roman"/>
          <w:sz w:val="24"/>
          <w:szCs w:val="24"/>
        </w:rPr>
        <w:t xml:space="preserve">Bloom ve Canning, 2000: 1207; Glomm </w:t>
      </w:r>
      <w:r>
        <w:rPr>
          <w:rFonts w:ascii="Times New Roman" w:hAnsi="Times New Roman" w:cs="Times New Roman"/>
          <w:sz w:val="24"/>
          <w:szCs w:val="24"/>
        </w:rPr>
        <w:t>ve</w:t>
      </w:r>
      <w:r w:rsidR="00531F14">
        <w:rPr>
          <w:rFonts w:ascii="Times New Roman" w:hAnsi="Times New Roman" w:cs="Times New Roman"/>
          <w:sz w:val="24"/>
          <w:szCs w:val="24"/>
        </w:rPr>
        <w:t xml:space="preserve"> Raviku</w:t>
      </w:r>
      <w:r w:rsidRPr="000278B1">
        <w:rPr>
          <w:rFonts w:ascii="Times New Roman" w:hAnsi="Times New Roman" w:cs="Times New Roman"/>
          <w:sz w:val="24"/>
          <w:szCs w:val="24"/>
        </w:rPr>
        <w:t>mar, 1997: 201).</w:t>
      </w:r>
    </w:p>
    <w:p w:rsidR="009B2B5C" w:rsidRDefault="00EC01DA" w:rsidP="003023A4">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Genişletilmiş Solow M</w:t>
      </w:r>
      <w:r w:rsidR="009B2B5C">
        <w:rPr>
          <w:rFonts w:ascii="Times New Roman" w:hAnsi="Times New Roman" w:cs="Times New Roman"/>
          <w:sz w:val="24"/>
          <w:szCs w:val="24"/>
        </w:rPr>
        <w:t xml:space="preserve">odelinin bulgularına göre, GSYİH’daki değişimin gecikmeli değeri ekonomik büyüme üzerinde negatif bir etkiye sahip olmakla birlikte istatistiki açıdan bu etki anlamlıdır. Bu sonuç literatürdeki çalışmalardan elde edilen birtakım bulgularla benzerlik göstermesine rağmen bu değişkenin işaretinin pozitif yada negatif olması gerektiği konusunda literatürde bir fikir birliği yoktur (Ding ve Knight, 2009: 442; </w:t>
      </w:r>
      <w:r w:rsidR="009B2B5C">
        <w:rPr>
          <w:rFonts w:ascii="Times New Roman" w:hAnsi="Times New Roman" w:cs="Times New Roman"/>
          <w:sz w:val="24"/>
          <w:szCs w:val="24"/>
        </w:rPr>
        <w:lastRenderedPageBreak/>
        <w:t>Ram, 2007: 10; Atilla, 2019: 112). Söz konusu değişken modelde yer alan GSYİH’nin gecikmeli değerinden oluşan dinamik bir değişkendir. Bir dönem gecikmeli GSYİH’nin mevcut dönem GSYİH’sini nasıl etkilediğini göstermektedir.</w:t>
      </w:r>
    </w:p>
    <w:p w:rsidR="009B2B5C" w:rsidRDefault="009B2B5C" w:rsidP="003023A4">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Modeldeki diğer bir değişken olan yatırımların GSYİH iç</w:t>
      </w:r>
      <w:r w:rsidR="003267EA">
        <w:rPr>
          <w:rFonts w:ascii="Times New Roman" w:hAnsi="Times New Roman" w:cs="Times New Roman"/>
          <w:sz w:val="24"/>
          <w:szCs w:val="24"/>
        </w:rPr>
        <w:t>indeki</w:t>
      </w:r>
      <w:r>
        <w:rPr>
          <w:rFonts w:ascii="Times New Roman" w:hAnsi="Times New Roman" w:cs="Times New Roman"/>
          <w:sz w:val="24"/>
          <w:szCs w:val="24"/>
        </w:rPr>
        <w:t xml:space="preserve"> payı (tasarruflar) ekonomik büyüme üzerinde pozitif bir etkiye sahip olmakla beraber istatistiki açıdan anlamlıdır. Elde edilen bu bulgu literatürde yer alan farklı çalışmalardan ortaya çıkan bulgularla paralellik göstermektedir (Kwan, Wu ve Zhang, 1999: 75; Augier v</w:t>
      </w:r>
      <w:r w:rsidR="00D123F7">
        <w:rPr>
          <w:rFonts w:ascii="Times New Roman" w:hAnsi="Times New Roman" w:cs="Times New Roman"/>
          <w:sz w:val="24"/>
          <w:szCs w:val="24"/>
        </w:rPr>
        <w:t xml:space="preserve">e </w:t>
      </w:r>
      <w:r>
        <w:rPr>
          <w:rFonts w:ascii="Times New Roman" w:hAnsi="Times New Roman" w:cs="Times New Roman"/>
          <w:sz w:val="24"/>
          <w:szCs w:val="24"/>
        </w:rPr>
        <w:t>d</w:t>
      </w:r>
      <w:r w:rsidR="00D123F7">
        <w:rPr>
          <w:rFonts w:ascii="Times New Roman" w:hAnsi="Times New Roman" w:cs="Times New Roman"/>
          <w:sz w:val="24"/>
          <w:szCs w:val="24"/>
        </w:rPr>
        <w:t>iğ</w:t>
      </w:r>
      <w:r>
        <w:rPr>
          <w:rFonts w:ascii="Times New Roman" w:hAnsi="Times New Roman" w:cs="Times New Roman"/>
          <w:sz w:val="24"/>
          <w:szCs w:val="24"/>
        </w:rPr>
        <w:t>., 2017: 79; Erdem, 2018: 42; Heo, 2010: 766). Tasarrufların ekonomik büyüme üzerinde pozitif bir etkiye sahip olması durumu, yatırımların GSYİH iç</w:t>
      </w:r>
      <w:r w:rsidR="003267EA">
        <w:rPr>
          <w:rFonts w:ascii="Times New Roman" w:hAnsi="Times New Roman" w:cs="Times New Roman"/>
          <w:sz w:val="24"/>
          <w:szCs w:val="24"/>
        </w:rPr>
        <w:t>indeki</w:t>
      </w:r>
      <w:r>
        <w:rPr>
          <w:rFonts w:ascii="Times New Roman" w:hAnsi="Times New Roman" w:cs="Times New Roman"/>
          <w:sz w:val="24"/>
          <w:szCs w:val="24"/>
        </w:rPr>
        <w:t xml:space="preserve"> payı (tasarrurlar)’nın artışına bağlı olarak üretim kapasitesinde artış</w:t>
      </w:r>
      <w:r w:rsidR="0036086A">
        <w:rPr>
          <w:rFonts w:ascii="Times New Roman" w:hAnsi="Times New Roman" w:cs="Times New Roman"/>
          <w:sz w:val="24"/>
          <w:szCs w:val="24"/>
        </w:rPr>
        <w:t xml:space="preserve"> meydana gelmekte ve bu artış da </w:t>
      </w:r>
      <w:r>
        <w:rPr>
          <w:rFonts w:ascii="Times New Roman" w:hAnsi="Times New Roman" w:cs="Times New Roman"/>
          <w:sz w:val="24"/>
          <w:szCs w:val="24"/>
        </w:rPr>
        <w:t>istihdama ve verimliliğe sebep olmaktadır. Artan istihdam ve verimlilik</w:t>
      </w:r>
      <w:r w:rsidR="008C5F7A">
        <w:rPr>
          <w:rFonts w:ascii="Times New Roman" w:hAnsi="Times New Roman" w:cs="Times New Roman"/>
          <w:sz w:val="24"/>
          <w:szCs w:val="24"/>
        </w:rPr>
        <w:t>,</w:t>
      </w:r>
      <w:r>
        <w:rPr>
          <w:rFonts w:ascii="Times New Roman" w:hAnsi="Times New Roman" w:cs="Times New Roman"/>
          <w:sz w:val="24"/>
          <w:szCs w:val="24"/>
        </w:rPr>
        <w:t xml:space="preserve"> refah artışıyla birlikte ekonomik büyümeyi de beraberinde getir</w:t>
      </w:r>
      <w:r w:rsidR="008C5F7A">
        <w:rPr>
          <w:rFonts w:ascii="Times New Roman" w:hAnsi="Times New Roman" w:cs="Times New Roman"/>
          <w:sz w:val="24"/>
          <w:szCs w:val="24"/>
        </w:rPr>
        <w:t xml:space="preserve">mektedir </w:t>
      </w:r>
      <w:r>
        <w:rPr>
          <w:rFonts w:ascii="Times New Roman" w:hAnsi="Times New Roman" w:cs="Times New Roman"/>
          <w:sz w:val="24"/>
          <w:szCs w:val="24"/>
        </w:rPr>
        <w:t>(Çetin, 2012: 211).</w:t>
      </w:r>
    </w:p>
    <w:p w:rsidR="009B2B5C" w:rsidRDefault="009B2B5C" w:rsidP="003023A4">
      <w:pPr>
        <w:spacing w:before="120" w:after="120" w:line="360" w:lineRule="auto"/>
        <w:ind w:firstLine="567"/>
        <w:jc w:val="both"/>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t>Söz konusu modeldeki bir diğer değişken olan işgücü artış hızı ekonomik büyüme üzerinde negatif bir etkiye sahip olmakla beraber istatistiki açıdan anlamsızdır. Bu bulgu literatürden elde edilen sonuçlara benzerlik göstermektedir (Hamilton ve Monteagudo, 1998: 502; Canarella ve Pollard, 2003: 987; Topuz, 2017: 170; Nonneman ve Vanhoudt, 1996: 948). Burada söz konusu değişken iç</w:t>
      </w:r>
      <w:r w:rsidR="004F63C6">
        <w:rPr>
          <w:rFonts w:ascii="Times New Roman" w:hAnsi="Times New Roman" w:cs="Times New Roman"/>
          <w:sz w:val="24"/>
          <w:szCs w:val="24"/>
        </w:rPr>
        <w:t>inde</w:t>
      </w:r>
      <w:r>
        <w:rPr>
          <w:rFonts w:ascii="Times New Roman" w:hAnsi="Times New Roman" w:cs="Times New Roman"/>
          <w:sz w:val="24"/>
          <w:szCs w:val="24"/>
        </w:rPr>
        <w:t xml:space="preserve"> </w:t>
      </w:r>
      <w:r w:rsidRPr="00970115">
        <w:rPr>
          <w:rFonts w:ascii="Times New Roman" w:hAnsi="Times New Roman" w:cs="Times New Roman"/>
          <w:sz w:val="24"/>
          <w:szCs w:val="24"/>
        </w:rPr>
        <w:t>n (işgücü büyüme oranı), g (teknolojik gelişmeler) ve d (sermaye</w:t>
      </w:r>
      <w:r w:rsidRPr="001A658F">
        <w:rPr>
          <w:rFonts w:ascii="Times New Roman" w:hAnsi="Times New Roman" w:cs="Times New Roman"/>
          <w:sz w:val="24"/>
          <w:szCs w:val="24"/>
        </w:rPr>
        <w:t xml:space="preserve"> amortismanı)</w:t>
      </w:r>
      <w:r>
        <w:rPr>
          <w:rFonts w:ascii="Times New Roman" w:hAnsi="Times New Roman" w:cs="Times New Roman"/>
          <w:sz w:val="24"/>
          <w:szCs w:val="24"/>
        </w:rPr>
        <w:t>’yi barındırmaktadır</w:t>
      </w:r>
      <w:r w:rsidR="009503CC">
        <w:rPr>
          <w:rFonts w:ascii="Times New Roman" w:hAnsi="Times New Roman" w:cs="Times New Roman"/>
          <w:sz w:val="24"/>
          <w:szCs w:val="24"/>
        </w:rPr>
        <w:t>.</w:t>
      </w:r>
      <w:r w:rsidR="009503CC" w:rsidRPr="009503CC">
        <w:rPr>
          <w:rFonts w:ascii="Times New Roman" w:hAnsi="Times New Roman" w:cs="Times New Roman"/>
          <w:sz w:val="24"/>
          <w:szCs w:val="24"/>
        </w:rPr>
        <w:t xml:space="preserve"> </w:t>
      </w:r>
      <w:r w:rsidR="009503CC">
        <w:rPr>
          <w:rFonts w:ascii="Times New Roman" w:hAnsi="Times New Roman" w:cs="Times New Roman"/>
          <w:sz w:val="24"/>
          <w:szCs w:val="24"/>
        </w:rPr>
        <w:t xml:space="preserve">Teknolojik gelişmeler, kişi başına beşeri ve fiziki sermaye değerleri kişi başına çıktı düzeyi üzerinde pozitif etkili olmakla beraber kapasite kullanım oranlarındaki düşüşler nedeniyle sermaye amortismanının zamana göre türevini ifade eden (n+g+d) değişkeninin işareti negatif olmaktadır </w:t>
      </w:r>
      <w:r w:rsidRPr="001A658F">
        <w:rPr>
          <w:rFonts w:ascii="Times New Roman" w:eastAsiaTheme="minorEastAsia" w:hAnsi="Times New Roman" w:cs="Times New Roman"/>
          <w:color w:val="000000" w:themeColor="text1"/>
          <w:sz w:val="24"/>
          <w:szCs w:val="24"/>
        </w:rPr>
        <w:t>(</w:t>
      </w:r>
      <w:r>
        <w:rPr>
          <w:rFonts w:ascii="Times New Roman" w:eastAsiaTheme="minorEastAsia" w:hAnsi="Times New Roman" w:cs="Times New Roman"/>
          <w:color w:val="000000" w:themeColor="text1"/>
          <w:sz w:val="24"/>
          <w:szCs w:val="24"/>
        </w:rPr>
        <w:t>Vergil ve</w:t>
      </w:r>
      <w:r w:rsidRPr="001A658F">
        <w:rPr>
          <w:rFonts w:ascii="Times New Roman" w:eastAsiaTheme="minorEastAsia" w:hAnsi="Times New Roman" w:cs="Times New Roman"/>
          <w:color w:val="000000" w:themeColor="text1"/>
          <w:sz w:val="24"/>
          <w:szCs w:val="24"/>
        </w:rPr>
        <w:t xml:space="preserve"> Abasız, 2008: 175).</w:t>
      </w:r>
    </w:p>
    <w:p w:rsidR="009B2B5C" w:rsidRDefault="009B2B5C" w:rsidP="003023A4">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Modeldeki diğer bir değişken olan sağlık harcamalarının gayrisafi yurt içi hasıla iç</w:t>
      </w:r>
      <w:r w:rsidR="006411D2">
        <w:rPr>
          <w:rFonts w:ascii="Times New Roman" w:hAnsi="Times New Roman" w:cs="Times New Roman"/>
          <w:sz w:val="24"/>
          <w:szCs w:val="24"/>
        </w:rPr>
        <w:t>indeki</w:t>
      </w:r>
      <w:r>
        <w:rPr>
          <w:rFonts w:ascii="Times New Roman" w:hAnsi="Times New Roman" w:cs="Times New Roman"/>
          <w:sz w:val="24"/>
          <w:szCs w:val="24"/>
        </w:rPr>
        <w:t xml:space="preserve"> payı ekonomik büyüme üzerinde pozitif bir etkiye sahip olmakla birlikte istatistiki açıdan anlamlıdır. Bu sonuç literatürde elde edilen bulgularla benzerlik </w:t>
      </w:r>
      <w:r w:rsidRPr="00615EE0">
        <w:rPr>
          <w:rFonts w:ascii="Times New Roman" w:hAnsi="Times New Roman" w:cs="Times New Roman"/>
          <w:sz w:val="24"/>
          <w:szCs w:val="24"/>
        </w:rPr>
        <w:t xml:space="preserve">göstermektedir. (Elmi ve Sadeghi, 2012: 90; Cebeci ve Ay, 2016: 97; Köse, Gültekin ve Meral, 2021: 1611). </w:t>
      </w:r>
      <w:r>
        <w:rPr>
          <w:rFonts w:ascii="Times New Roman" w:hAnsi="Times New Roman" w:cs="Times New Roman"/>
          <w:sz w:val="24"/>
          <w:szCs w:val="24"/>
        </w:rPr>
        <w:t xml:space="preserve">Sağlık harcamalarının </w:t>
      </w:r>
      <w:r w:rsidR="004F63C6">
        <w:rPr>
          <w:rFonts w:ascii="Times New Roman" w:hAnsi="Times New Roman" w:cs="Times New Roman"/>
          <w:sz w:val="24"/>
          <w:szCs w:val="24"/>
        </w:rPr>
        <w:t>GSYİH</w:t>
      </w:r>
      <w:r>
        <w:rPr>
          <w:rFonts w:ascii="Times New Roman" w:hAnsi="Times New Roman" w:cs="Times New Roman"/>
          <w:sz w:val="24"/>
          <w:szCs w:val="24"/>
        </w:rPr>
        <w:t xml:space="preserve"> iç</w:t>
      </w:r>
      <w:r w:rsidR="004F63C6">
        <w:rPr>
          <w:rFonts w:ascii="Times New Roman" w:hAnsi="Times New Roman" w:cs="Times New Roman"/>
          <w:sz w:val="24"/>
          <w:szCs w:val="24"/>
        </w:rPr>
        <w:t>indeki</w:t>
      </w:r>
      <w:r>
        <w:rPr>
          <w:rFonts w:ascii="Times New Roman" w:hAnsi="Times New Roman" w:cs="Times New Roman"/>
          <w:sz w:val="24"/>
          <w:szCs w:val="24"/>
        </w:rPr>
        <w:t xml:space="preserve"> payı arttıkça sağlık göstergeleri düzelmektedir. Bu durum da insanların yeteneklerini geliştirmek için eğitimlerine daha fazla zaman ayırmalarına, ortalama yaşam sürelerinde meydana gelen artış sonucu fiziki yatırımların artmasına ve yeni doğan ve çocuk ölümlerinin azalmasıyla </w:t>
      </w:r>
      <w:r>
        <w:rPr>
          <w:rFonts w:ascii="Times New Roman" w:hAnsi="Times New Roman" w:cs="Times New Roman"/>
          <w:sz w:val="24"/>
          <w:szCs w:val="24"/>
        </w:rPr>
        <w:lastRenderedPageBreak/>
        <w:t>çalışma çağındaki nüfusun artmasına sebep olarak ekonomik büyümeyi beraberinde getirecektir (Bloom ve Canning, 2000: 1207).</w:t>
      </w:r>
    </w:p>
    <w:p w:rsidR="009B2B5C" w:rsidRPr="005561AA" w:rsidRDefault="00EC01DA" w:rsidP="003023A4">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Genişletilmiş Solow M</w:t>
      </w:r>
      <w:r w:rsidR="009B2B5C">
        <w:rPr>
          <w:rFonts w:ascii="Times New Roman" w:hAnsi="Times New Roman" w:cs="Times New Roman"/>
          <w:sz w:val="24"/>
          <w:szCs w:val="24"/>
        </w:rPr>
        <w:t xml:space="preserve">odelinin analizinde kullanılan son değişken olan sağlık harcamalarının </w:t>
      </w:r>
      <w:r w:rsidR="004F63C6">
        <w:rPr>
          <w:rFonts w:ascii="Times New Roman" w:hAnsi="Times New Roman" w:cs="Times New Roman"/>
          <w:sz w:val="24"/>
          <w:szCs w:val="24"/>
        </w:rPr>
        <w:t>GSYİH</w:t>
      </w:r>
      <w:r w:rsidR="009B2B5C">
        <w:rPr>
          <w:rFonts w:ascii="Times New Roman" w:hAnsi="Times New Roman" w:cs="Times New Roman"/>
          <w:sz w:val="24"/>
          <w:szCs w:val="24"/>
        </w:rPr>
        <w:t xml:space="preserve"> iç</w:t>
      </w:r>
      <w:r w:rsidR="004F63C6">
        <w:rPr>
          <w:rFonts w:ascii="Times New Roman" w:hAnsi="Times New Roman" w:cs="Times New Roman"/>
          <w:sz w:val="24"/>
          <w:szCs w:val="24"/>
        </w:rPr>
        <w:t>indeki</w:t>
      </w:r>
      <w:r w:rsidR="009B2B5C">
        <w:rPr>
          <w:rFonts w:ascii="Times New Roman" w:hAnsi="Times New Roman" w:cs="Times New Roman"/>
          <w:sz w:val="24"/>
          <w:szCs w:val="24"/>
        </w:rPr>
        <w:t xml:space="preserve"> payının bir dönem gecikmeli hali ekonomik büyüme üzerinde negatif bir etkiye sahip olmakla beraber istatistiki açıdan anlamlıdır. Bu negatif etki lüteratürden elde edilen sonuçlarla paralellik göstermektedir. (Razmi, Abbasian ve Mohammadi, 2012: 1325; Güven, Şimşek ve Güven, 2018: 47; İspir ve Türkmen, 2019: 112; Hartwig, 2010: 324). Söz konusu etki bazı nedenlerle açıklanabilmektedir. Bu nedenler, incelenen dönemin kısa aralıklı olması, nüfus artışı nedeniyle yetersiz kalan sağlık harcamaları ve sağlık göstergelerindeki niceliksel artışa rağmen nitelik açısından y</w:t>
      </w:r>
      <w:r w:rsidR="006411D2">
        <w:rPr>
          <w:rFonts w:ascii="Times New Roman" w:hAnsi="Times New Roman" w:cs="Times New Roman"/>
          <w:sz w:val="24"/>
          <w:szCs w:val="24"/>
        </w:rPr>
        <w:t xml:space="preserve">eterli artışın sağlanamaması şeklindedir </w:t>
      </w:r>
      <w:r w:rsidR="009B2B5C">
        <w:rPr>
          <w:rFonts w:ascii="Times New Roman" w:hAnsi="Times New Roman" w:cs="Times New Roman"/>
          <w:sz w:val="24"/>
          <w:szCs w:val="24"/>
        </w:rPr>
        <w:t>(Taban ve Kar, 2003: 164; Hartwig, 2010: 324; Şimşir v</w:t>
      </w:r>
      <w:r w:rsidR="00D123F7">
        <w:rPr>
          <w:rFonts w:ascii="Times New Roman" w:hAnsi="Times New Roman" w:cs="Times New Roman"/>
          <w:sz w:val="24"/>
          <w:szCs w:val="24"/>
        </w:rPr>
        <w:t xml:space="preserve">e </w:t>
      </w:r>
      <w:r w:rsidR="009B2B5C">
        <w:rPr>
          <w:rFonts w:ascii="Times New Roman" w:hAnsi="Times New Roman" w:cs="Times New Roman"/>
          <w:sz w:val="24"/>
          <w:szCs w:val="24"/>
        </w:rPr>
        <w:t>d</w:t>
      </w:r>
      <w:r w:rsidR="00D123F7">
        <w:rPr>
          <w:rFonts w:ascii="Times New Roman" w:hAnsi="Times New Roman" w:cs="Times New Roman"/>
          <w:sz w:val="24"/>
          <w:szCs w:val="24"/>
        </w:rPr>
        <w:t>iğ</w:t>
      </w:r>
      <w:r w:rsidR="009B2B5C">
        <w:rPr>
          <w:rFonts w:ascii="Times New Roman" w:hAnsi="Times New Roman" w:cs="Times New Roman"/>
          <w:sz w:val="24"/>
          <w:szCs w:val="24"/>
        </w:rPr>
        <w:t>., 2015: 53).</w:t>
      </w:r>
    </w:p>
    <w:p w:rsidR="009B2B5C" w:rsidRDefault="009B2B5C" w:rsidP="003023A4">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Söz konusu iki büyüme modeli tahmin sonuçlarından elde edilen bulgular birlikte değerlendirildiğinde her iki m</w:t>
      </w:r>
      <w:r w:rsidR="00435F93">
        <w:rPr>
          <w:rFonts w:ascii="Times New Roman" w:hAnsi="Times New Roman" w:cs="Times New Roman"/>
          <w:sz w:val="24"/>
          <w:szCs w:val="24"/>
        </w:rPr>
        <w:t xml:space="preserve">odelde de yatırımların GSYİH içindeki </w:t>
      </w:r>
      <w:r>
        <w:rPr>
          <w:rFonts w:ascii="Times New Roman" w:hAnsi="Times New Roman" w:cs="Times New Roman"/>
          <w:sz w:val="24"/>
          <w:szCs w:val="24"/>
        </w:rPr>
        <w:t>payı ekonomik büyüme üzerinde pozitif bir etkiye sahip olmakla birlikte bu etki istatistik</w:t>
      </w:r>
      <w:r w:rsidR="00EC01DA">
        <w:rPr>
          <w:rFonts w:ascii="Times New Roman" w:hAnsi="Times New Roman" w:cs="Times New Roman"/>
          <w:sz w:val="24"/>
          <w:szCs w:val="24"/>
        </w:rPr>
        <w:t>i açıdan anlamlıdır. Feder-Ram M</w:t>
      </w:r>
      <w:r>
        <w:rPr>
          <w:rFonts w:ascii="Times New Roman" w:hAnsi="Times New Roman" w:cs="Times New Roman"/>
          <w:sz w:val="24"/>
          <w:szCs w:val="24"/>
        </w:rPr>
        <w:t xml:space="preserve">odelinde işgücü büyüme oranı ekonomik büyüme üzerinde pozitif </w:t>
      </w:r>
      <w:r w:rsidR="00435F93">
        <w:rPr>
          <w:rFonts w:ascii="Times New Roman" w:hAnsi="Times New Roman" w:cs="Times New Roman"/>
          <w:sz w:val="24"/>
          <w:szCs w:val="24"/>
        </w:rPr>
        <w:t xml:space="preserve">ve istatistiki açıdan anlamlı </w:t>
      </w:r>
      <w:r>
        <w:rPr>
          <w:rFonts w:ascii="Times New Roman" w:hAnsi="Times New Roman" w:cs="Times New Roman"/>
          <w:sz w:val="24"/>
          <w:szCs w:val="24"/>
        </w:rPr>
        <w:t>bir etkiye sahi</w:t>
      </w:r>
      <w:r w:rsidR="00435F93">
        <w:rPr>
          <w:rFonts w:ascii="Times New Roman" w:hAnsi="Times New Roman" w:cs="Times New Roman"/>
          <w:sz w:val="24"/>
          <w:szCs w:val="24"/>
        </w:rPr>
        <w:t>p</w:t>
      </w:r>
      <w:r w:rsidR="00EC01DA">
        <w:rPr>
          <w:rFonts w:ascii="Times New Roman" w:hAnsi="Times New Roman" w:cs="Times New Roman"/>
          <w:sz w:val="24"/>
          <w:szCs w:val="24"/>
        </w:rPr>
        <w:t>ken, Genişletilmiş Solow M</w:t>
      </w:r>
      <w:r>
        <w:rPr>
          <w:rFonts w:ascii="Times New Roman" w:hAnsi="Times New Roman" w:cs="Times New Roman"/>
          <w:sz w:val="24"/>
          <w:szCs w:val="24"/>
        </w:rPr>
        <w:t xml:space="preserve">odelinde işgücü büyüme oranı ekonomik büyüme üzerinde negatif </w:t>
      </w:r>
      <w:r w:rsidR="00435F93">
        <w:rPr>
          <w:rFonts w:ascii="Times New Roman" w:hAnsi="Times New Roman" w:cs="Times New Roman"/>
          <w:sz w:val="24"/>
          <w:szCs w:val="24"/>
        </w:rPr>
        <w:t xml:space="preserve">ve istatistki açıdan anlamlı </w:t>
      </w:r>
      <w:r>
        <w:rPr>
          <w:rFonts w:ascii="Times New Roman" w:hAnsi="Times New Roman" w:cs="Times New Roman"/>
          <w:sz w:val="24"/>
          <w:szCs w:val="24"/>
        </w:rPr>
        <w:t>bir etkiye sahip</w:t>
      </w:r>
      <w:r w:rsidR="00435F93">
        <w:rPr>
          <w:rFonts w:ascii="Times New Roman" w:hAnsi="Times New Roman" w:cs="Times New Roman"/>
          <w:sz w:val="24"/>
          <w:szCs w:val="24"/>
        </w:rPr>
        <w:t>tir</w:t>
      </w:r>
      <w:r>
        <w:rPr>
          <w:rFonts w:ascii="Times New Roman" w:hAnsi="Times New Roman" w:cs="Times New Roman"/>
          <w:sz w:val="24"/>
          <w:szCs w:val="24"/>
        </w:rPr>
        <w:t>. Her iki büyüme modelinin teorik beklentilerine göre çıkan sonuçlar t</w:t>
      </w:r>
      <w:r w:rsidR="00EC01DA">
        <w:rPr>
          <w:rFonts w:ascii="Times New Roman" w:hAnsi="Times New Roman" w:cs="Times New Roman"/>
          <w:sz w:val="24"/>
          <w:szCs w:val="24"/>
        </w:rPr>
        <w:t>utarlıdır. Genişletilmiş Solow M</w:t>
      </w:r>
      <w:r>
        <w:rPr>
          <w:rFonts w:ascii="Times New Roman" w:hAnsi="Times New Roman" w:cs="Times New Roman"/>
          <w:sz w:val="24"/>
          <w:szCs w:val="24"/>
        </w:rPr>
        <w:t>odelinde işgücü büyüme oranına sermaye amortismanı ve teknolojik gelişmeler dâhil edildiği için bu farklılık ortaya çıkmaktadır. Yine her iki modelden elde edilen sonuçlara göre sağlık harcamalarının GSYİH iç</w:t>
      </w:r>
      <w:r w:rsidR="00435F93">
        <w:rPr>
          <w:rFonts w:ascii="Times New Roman" w:hAnsi="Times New Roman" w:cs="Times New Roman"/>
          <w:sz w:val="24"/>
          <w:szCs w:val="24"/>
        </w:rPr>
        <w:t>indeki</w:t>
      </w:r>
      <w:r>
        <w:rPr>
          <w:rFonts w:ascii="Times New Roman" w:hAnsi="Times New Roman" w:cs="Times New Roman"/>
          <w:sz w:val="24"/>
          <w:szCs w:val="24"/>
        </w:rPr>
        <w:t xml:space="preserve"> payı ekonomik büyüme üzerinde pozitif bir etkiye sahiptir. Bu etki sağlık harcamalarının ekonomik büyüme üzerindeki doğrudan etki</w:t>
      </w:r>
      <w:r w:rsidR="00EC01DA">
        <w:rPr>
          <w:rFonts w:ascii="Times New Roman" w:hAnsi="Times New Roman" w:cs="Times New Roman"/>
          <w:sz w:val="24"/>
          <w:szCs w:val="24"/>
        </w:rPr>
        <w:t>sini yansıtmaktadır. Feder-Ram M</w:t>
      </w:r>
      <w:r>
        <w:rPr>
          <w:rFonts w:ascii="Times New Roman" w:hAnsi="Times New Roman" w:cs="Times New Roman"/>
          <w:sz w:val="24"/>
          <w:szCs w:val="24"/>
        </w:rPr>
        <w:t>odeli sadece bu etkiyi dikkate almamakta ve sağlık harcamalarının ekonomik büyüme üzerindeki dışsallık etkisini de ortaya koymaktadır. Sağlık harcamaları büyüme</w:t>
      </w:r>
      <w:r w:rsidR="00435F93">
        <w:rPr>
          <w:rFonts w:ascii="Times New Roman" w:hAnsi="Times New Roman" w:cs="Times New Roman"/>
          <w:sz w:val="24"/>
          <w:szCs w:val="24"/>
        </w:rPr>
        <w:t xml:space="preserve"> oranı(dışsallık etkisi)’nın da</w:t>
      </w:r>
      <w:r>
        <w:rPr>
          <w:rFonts w:ascii="Times New Roman" w:hAnsi="Times New Roman" w:cs="Times New Roman"/>
          <w:sz w:val="24"/>
          <w:szCs w:val="24"/>
        </w:rPr>
        <w:t xml:space="preserve">, ekonomik büyüme üzerinde </w:t>
      </w:r>
      <w:r w:rsidR="00435F93">
        <w:rPr>
          <w:rFonts w:ascii="Times New Roman" w:hAnsi="Times New Roman" w:cs="Times New Roman"/>
          <w:sz w:val="24"/>
          <w:szCs w:val="24"/>
        </w:rPr>
        <w:t>pozitif</w:t>
      </w:r>
      <w:r>
        <w:rPr>
          <w:rFonts w:ascii="Times New Roman" w:hAnsi="Times New Roman" w:cs="Times New Roman"/>
          <w:sz w:val="24"/>
          <w:szCs w:val="24"/>
        </w:rPr>
        <w:t xml:space="preserve"> ve istatistiki açıdan anlamlı bir etkiye sahip olduğu belir</w:t>
      </w:r>
      <w:r w:rsidR="00EC01DA">
        <w:rPr>
          <w:rFonts w:ascii="Times New Roman" w:hAnsi="Times New Roman" w:cs="Times New Roman"/>
          <w:sz w:val="24"/>
          <w:szCs w:val="24"/>
        </w:rPr>
        <w:t>lenmiştir. Genişletilmiş Solow M</w:t>
      </w:r>
      <w:r>
        <w:rPr>
          <w:rFonts w:ascii="Times New Roman" w:hAnsi="Times New Roman" w:cs="Times New Roman"/>
          <w:sz w:val="24"/>
          <w:szCs w:val="24"/>
        </w:rPr>
        <w:t>odelinde ise her iki modelde ortaya koyulan ortak statik etkilerin yanı sıra sağlık harcamalarının GSYİH iç</w:t>
      </w:r>
      <w:r w:rsidR="00435F93">
        <w:rPr>
          <w:rFonts w:ascii="Times New Roman" w:hAnsi="Times New Roman" w:cs="Times New Roman"/>
          <w:sz w:val="24"/>
          <w:szCs w:val="24"/>
        </w:rPr>
        <w:t>indeki</w:t>
      </w:r>
      <w:r>
        <w:rPr>
          <w:rFonts w:ascii="Times New Roman" w:hAnsi="Times New Roman" w:cs="Times New Roman"/>
          <w:sz w:val="24"/>
          <w:szCs w:val="24"/>
        </w:rPr>
        <w:t xml:space="preserve"> gecikmeli değeri dikkate alınarak sağlık harcamalarının ekonomik büyüme üzerindeki dinamik etkisi de ortaya koyulmuştur. Söz konusu etki negatif olmakla beraber istatistiki açıdan anlamlıdır. Belirtilen değişkenlerin</w:t>
      </w:r>
      <w:r w:rsidR="00EC01DA">
        <w:rPr>
          <w:rFonts w:ascii="Times New Roman" w:hAnsi="Times New Roman" w:cs="Times New Roman"/>
          <w:sz w:val="24"/>
          <w:szCs w:val="24"/>
        </w:rPr>
        <w:t xml:space="preserve"> yanı sıra Genişletilmiş Solow </w:t>
      </w:r>
      <w:r w:rsidR="00EC01DA">
        <w:rPr>
          <w:rFonts w:ascii="Times New Roman" w:hAnsi="Times New Roman" w:cs="Times New Roman"/>
          <w:sz w:val="24"/>
          <w:szCs w:val="24"/>
        </w:rPr>
        <w:lastRenderedPageBreak/>
        <w:t>M</w:t>
      </w:r>
      <w:r>
        <w:rPr>
          <w:rFonts w:ascii="Times New Roman" w:hAnsi="Times New Roman" w:cs="Times New Roman"/>
          <w:sz w:val="24"/>
          <w:szCs w:val="24"/>
        </w:rPr>
        <w:t>odelinde bağımlı değişkenin gecikmeli değeri modele dâhil edilerek dinamik etkilerin ortaya çıkarılmasına sebep olunmuştu</w:t>
      </w:r>
      <w:r w:rsidR="00EC01DA">
        <w:rPr>
          <w:rFonts w:ascii="Times New Roman" w:hAnsi="Times New Roman" w:cs="Times New Roman"/>
          <w:sz w:val="24"/>
          <w:szCs w:val="24"/>
        </w:rPr>
        <w:t>r. Öte yandan sadece Feder-Ram M</w:t>
      </w:r>
      <w:r>
        <w:rPr>
          <w:rFonts w:ascii="Times New Roman" w:hAnsi="Times New Roman" w:cs="Times New Roman"/>
          <w:sz w:val="24"/>
          <w:szCs w:val="24"/>
        </w:rPr>
        <w:t xml:space="preserve">odelinden elde edilen bir katsayı doğrultusunda sağlık harcamalarının ekonomik büyüme üzerinde diğer harcama türlerine göre daha etkili olduğu sonucuna ulaşılmıştır. </w:t>
      </w:r>
    </w:p>
    <w:p w:rsidR="009B2B5C" w:rsidRDefault="009B2B5C" w:rsidP="003023A4">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Fe</w:t>
      </w:r>
      <w:r w:rsidR="00EC01DA">
        <w:rPr>
          <w:rFonts w:ascii="Times New Roman" w:hAnsi="Times New Roman" w:cs="Times New Roman"/>
          <w:sz w:val="24"/>
          <w:szCs w:val="24"/>
        </w:rPr>
        <w:t>der-Ram ve Genişletilmiş Solow M</w:t>
      </w:r>
      <w:r>
        <w:rPr>
          <w:rFonts w:ascii="Times New Roman" w:hAnsi="Times New Roman" w:cs="Times New Roman"/>
          <w:sz w:val="24"/>
          <w:szCs w:val="24"/>
        </w:rPr>
        <w:t>odellerine ait tahmin sonuçlarına göre, her iki modelde de işgücü büyüme oranı dışında ortak olarak kullanılan değişkenlerin ekonomik büyüme üzerinde aynı yönde etki gösterdiği sonucuna ulaşılmışt</w:t>
      </w:r>
      <w:r w:rsidR="00EC01DA">
        <w:rPr>
          <w:rFonts w:ascii="Times New Roman" w:hAnsi="Times New Roman" w:cs="Times New Roman"/>
          <w:sz w:val="24"/>
          <w:szCs w:val="24"/>
        </w:rPr>
        <w:t>ır. Bununla birlikte Feder-Ram M</w:t>
      </w:r>
      <w:r>
        <w:rPr>
          <w:rFonts w:ascii="Times New Roman" w:hAnsi="Times New Roman" w:cs="Times New Roman"/>
          <w:sz w:val="24"/>
          <w:szCs w:val="24"/>
        </w:rPr>
        <w:t>odelinden sağlık harcamalarının verimli olduğuna sonucuna ulaşılması, söz k</w:t>
      </w:r>
      <w:r w:rsidR="00072DCD">
        <w:rPr>
          <w:rFonts w:ascii="Times New Roman" w:hAnsi="Times New Roman" w:cs="Times New Roman"/>
          <w:sz w:val="24"/>
          <w:szCs w:val="24"/>
        </w:rPr>
        <w:t>onusu modeli üstün kılmaktadır.</w:t>
      </w:r>
    </w:p>
    <w:p w:rsidR="00455919" w:rsidRDefault="00455919" w:rsidP="00455919">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Çalışmadan eld</w:t>
      </w:r>
      <w:r w:rsidR="00954079">
        <w:rPr>
          <w:rFonts w:ascii="Times New Roman" w:hAnsi="Times New Roman" w:cs="Times New Roman"/>
          <w:sz w:val="24"/>
          <w:szCs w:val="24"/>
        </w:rPr>
        <w:t>e edilen bulgular ışığında E-7 Ü</w:t>
      </w:r>
      <w:r>
        <w:rPr>
          <w:rFonts w:ascii="Times New Roman" w:hAnsi="Times New Roman" w:cs="Times New Roman"/>
          <w:sz w:val="24"/>
          <w:szCs w:val="24"/>
        </w:rPr>
        <w:t>lkelerinin daha hızlı ve verimli bir şekilde ekonomik büyümelerini gerçekleştirebilmeleri için aşağıda öneriler sunulmuştur.</w:t>
      </w:r>
    </w:p>
    <w:p w:rsidR="00455919" w:rsidRDefault="00455919" w:rsidP="00455919">
      <w:pPr>
        <w:pStyle w:val="ListeParagraf"/>
        <w:numPr>
          <w:ilvl w:val="0"/>
          <w:numId w:val="10"/>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Fiziki yatırımlardaki artış ekonomik büyümeye neden olmaktadır. Bu doğrultuda yatırımların GSYİH içindeki</w:t>
      </w:r>
      <w:r w:rsidRPr="00D3720C">
        <w:rPr>
          <w:rFonts w:ascii="Times New Roman" w:hAnsi="Times New Roman" w:cs="Times New Roman"/>
          <w:sz w:val="24"/>
          <w:szCs w:val="24"/>
        </w:rPr>
        <w:t xml:space="preserve"> pa</w:t>
      </w:r>
      <w:r w:rsidR="00BD4C85">
        <w:rPr>
          <w:rFonts w:ascii="Times New Roman" w:hAnsi="Times New Roman" w:cs="Times New Roman"/>
          <w:sz w:val="24"/>
          <w:szCs w:val="24"/>
        </w:rPr>
        <w:t>yının ar</w:t>
      </w:r>
      <w:r w:rsidRPr="00D3720C">
        <w:rPr>
          <w:rFonts w:ascii="Times New Roman" w:hAnsi="Times New Roman" w:cs="Times New Roman"/>
          <w:sz w:val="24"/>
          <w:szCs w:val="24"/>
        </w:rPr>
        <w:t>tırı</w:t>
      </w:r>
      <w:r>
        <w:rPr>
          <w:rFonts w:ascii="Times New Roman" w:hAnsi="Times New Roman" w:cs="Times New Roman"/>
          <w:sz w:val="24"/>
          <w:szCs w:val="24"/>
        </w:rPr>
        <w:t>lması gerekmektedir.</w:t>
      </w:r>
    </w:p>
    <w:p w:rsidR="00455919" w:rsidRDefault="00455919" w:rsidP="00455919">
      <w:pPr>
        <w:pStyle w:val="ListeParagraf"/>
        <w:numPr>
          <w:ilvl w:val="0"/>
          <w:numId w:val="10"/>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Sermaye amortismanı dikkate alınmadan işgücünde meydana gelen artış ekonomik büyüme artışına seb</w:t>
      </w:r>
      <w:r w:rsidR="00EB3138">
        <w:rPr>
          <w:rFonts w:ascii="Times New Roman" w:hAnsi="Times New Roman" w:cs="Times New Roman"/>
          <w:sz w:val="24"/>
          <w:szCs w:val="24"/>
        </w:rPr>
        <w:t>ep olmaktadır. Dolayısıyla E-7 Ü</w:t>
      </w:r>
      <w:r>
        <w:rPr>
          <w:rFonts w:ascii="Times New Roman" w:hAnsi="Times New Roman" w:cs="Times New Roman"/>
          <w:sz w:val="24"/>
          <w:szCs w:val="24"/>
        </w:rPr>
        <w:t>lkelerinde işgücüne katılımda artış sağlanmalıdır.</w:t>
      </w:r>
    </w:p>
    <w:p w:rsidR="00455919" w:rsidRDefault="00455919" w:rsidP="00455919">
      <w:pPr>
        <w:pStyle w:val="ListeParagraf"/>
        <w:numPr>
          <w:ilvl w:val="0"/>
          <w:numId w:val="10"/>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Sağlık harcamalarının GSYİH</w:t>
      </w:r>
      <w:r w:rsidRPr="00D3720C">
        <w:rPr>
          <w:rFonts w:ascii="Times New Roman" w:hAnsi="Times New Roman" w:cs="Times New Roman"/>
          <w:sz w:val="24"/>
          <w:szCs w:val="24"/>
        </w:rPr>
        <w:t xml:space="preserve"> iç</w:t>
      </w:r>
      <w:r w:rsidR="004F63C6">
        <w:rPr>
          <w:rFonts w:ascii="Times New Roman" w:hAnsi="Times New Roman" w:cs="Times New Roman"/>
          <w:sz w:val="24"/>
          <w:szCs w:val="24"/>
        </w:rPr>
        <w:t xml:space="preserve">indeki </w:t>
      </w:r>
      <w:r w:rsidRPr="00D3720C">
        <w:rPr>
          <w:rFonts w:ascii="Times New Roman" w:hAnsi="Times New Roman" w:cs="Times New Roman"/>
          <w:sz w:val="24"/>
          <w:szCs w:val="24"/>
        </w:rPr>
        <w:t>pa</w:t>
      </w:r>
      <w:r>
        <w:rPr>
          <w:rFonts w:ascii="Times New Roman" w:hAnsi="Times New Roman" w:cs="Times New Roman"/>
          <w:sz w:val="24"/>
          <w:szCs w:val="24"/>
        </w:rPr>
        <w:t xml:space="preserve">yının artması ekonomik büyümeyi </w:t>
      </w:r>
      <w:r w:rsidR="00EB3138">
        <w:rPr>
          <w:rFonts w:ascii="Times New Roman" w:hAnsi="Times New Roman" w:cs="Times New Roman"/>
          <w:sz w:val="24"/>
          <w:szCs w:val="24"/>
        </w:rPr>
        <w:t>beraberinde getirmektedir. E-7 Ü</w:t>
      </w:r>
      <w:r>
        <w:rPr>
          <w:rFonts w:ascii="Times New Roman" w:hAnsi="Times New Roman" w:cs="Times New Roman"/>
          <w:sz w:val="24"/>
          <w:szCs w:val="24"/>
        </w:rPr>
        <w:t>lkelerinde son 20 yıla ait veriler incelendiğinde bu durum açıkça görülmektedir. Sağlık harcamalarının GSYİH iç</w:t>
      </w:r>
      <w:r w:rsidR="00435F93">
        <w:rPr>
          <w:rFonts w:ascii="Times New Roman" w:hAnsi="Times New Roman" w:cs="Times New Roman"/>
          <w:sz w:val="24"/>
          <w:szCs w:val="24"/>
        </w:rPr>
        <w:t>indeki</w:t>
      </w:r>
      <w:r>
        <w:rPr>
          <w:rFonts w:ascii="Times New Roman" w:hAnsi="Times New Roman" w:cs="Times New Roman"/>
          <w:sz w:val="24"/>
          <w:szCs w:val="24"/>
        </w:rPr>
        <w:t xml:space="preserve"> payı her geçen yıl artmakta ve bera</w:t>
      </w:r>
      <w:r w:rsidR="00BD4C85">
        <w:rPr>
          <w:rFonts w:ascii="Times New Roman" w:hAnsi="Times New Roman" w:cs="Times New Roman"/>
          <w:sz w:val="24"/>
          <w:szCs w:val="24"/>
        </w:rPr>
        <w:t>berinde ekonomik büyümeyi de ar</w:t>
      </w:r>
      <w:r>
        <w:rPr>
          <w:rFonts w:ascii="Times New Roman" w:hAnsi="Times New Roman" w:cs="Times New Roman"/>
          <w:sz w:val="24"/>
          <w:szCs w:val="24"/>
        </w:rPr>
        <w:t>tırmaktadır. Bu bağlamda, sağlık harcamalarının GSYİH iç</w:t>
      </w:r>
      <w:r w:rsidR="004F63C6">
        <w:rPr>
          <w:rFonts w:ascii="Times New Roman" w:hAnsi="Times New Roman" w:cs="Times New Roman"/>
          <w:sz w:val="24"/>
          <w:szCs w:val="24"/>
        </w:rPr>
        <w:t>indeki</w:t>
      </w:r>
      <w:r w:rsidR="00BD4C85">
        <w:rPr>
          <w:rFonts w:ascii="Times New Roman" w:hAnsi="Times New Roman" w:cs="Times New Roman"/>
          <w:sz w:val="24"/>
          <w:szCs w:val="24"/>
        </w:rPr>
        <w:t xml:space="preserve"> payının art</w:t>
      </w:r>
      <w:r>
        <w:rPr>
          <w:rFonts w:ascii="Times New Roman" w:hAnsi="Times New Roman" w:cs="Times New Roman"/>
          <w:sz w:val="24"/>
          <w:szCs w:val="24"/>
        </w:rPr>
        <w:t>ırılması önerilmektedir.</w:t>
      </w:r>
    </w:p>
    <w:p w:rsidR="00455919" w:rsidRDefault="00455919" w:rsidP="00455919">
      <w:pPr>
        <w:pStyle w:val="ListeParagraf"/>
        <w:numPr>
          <w:ilvl w:val="0"/>
          <w:numId w:val="10"/>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Sağlık harcamalarının diğer harcama türlerine göre ekonomik büyüme üzerinde daha etkili olduğu ortaya çıkmıştır. Bu nedenle sağlık</w:t>
      </w:r>
      <w:r w:rsidRPr="00D3720C">
        <w:rPr>
          <w:rFonts w:ascii="Times New Roman" w:hAnsi="Times New Roman" w:cs="Times New Roman"/>
          <w:sz w:val="24"/>
          <w:szCs w:val="24"/>
        </w:rPr>
        <w:t xml:space="preserve"> dışı sektörlerden ziyade sağlık sektörüne harcama yapılmalıdır. </w:t>
      </w:r>
    </w:p>
    <w:p w:rsidR="002E5B17" w:rsidRDefault="002E5B17" w:rsidP="00C91C46">
      <w:pPr>
        <w:spacing w:before="120" w:after="120" w:line="360" w:lineRule="auto"/>
        <w:ind w:left="357" w:firstLine="567"/>
        <w:jc w:val="both"/>
        <w:rPr>
          <w:rFonts w:ascii="Times New Roman" w:hAnsi="Times New Roman" w:cs="Times New Roman"/>
          <w:color w:val="000000"/>
          <w:sz w:val="24"/>
          <w:szCs w:val="24"/>
        </w:rPr>
      </w:pPr>
      <w:r w:rsidRPr="002E5B17">
        <w:rPr>
          <w:rFonts w:ascii="Times New Roman" w:hAnsi="Times New Roman" w:cs="Times New Roman"/>
          <w:color w:val="000000"/>
          <w:sz w:val="24"/>
          <w:szCs w:val="24"/>
        </w:rPr>
        <w:t xml:space="preserve">Çalışmadan elde edilen bulguların, ortaya konulacak politika önerileriyle söz konusu ülkelere sağlayacağı faydalar:  kamu kaynaklı finansman yöntemlerinin kapsamlarının geliştirilerek ülkelerde yaşayan bütün bireylerin sağlık hizmetlerine eşit ölçüde erişebilmelerine olanak sağlanması, kamu harcama kalemlerinden biri olan sağlık harcamalarında kaynakların kullanımında etkinlik ve verimliliğin </w:t>
      </w:r>
      <w:r w:rsidR="00BD4C85">
        <w:rPr>
          <w:rFonts w:ascii="Times New Roman" w:hAnsi="Times New Roman" w:cs="Times New Roman"/>
          <w:color w:val="000000"/>
          <w:sz w:val="24"/>
          <w:szCs w:val="24"/>
        </w:rPr>
        <w:lastRenderedPageBreak/>
        <w:t>ar</w:t>
      </w:r>
      <w:r w:rsidRPr="002E5B17">
        <w:rPr>
          <w:rFonts w:ascii="Times New Roman" w:hAnsi="Times New Roman" w:cs="Times New Roman"/>
          <w:color w:val="000000"/>
          <w:sz w:val="24"/>
          <w:szCs w:val="24"/>
        </w:rPr>
        <w:t>tırılması ve son olarak sağlık harcamalarının finansman yöntemlerinde etkinlik ve ve</w:t>
      </w:r>
      <w:r w:rsidR="00BD4C85">
        <w:rPr>
          <w:rFonts w:ascii="Times New Roman" w:hAnsi="Times New Roman" w:cs="Times New Roman"/>
          <w:color w:val="000000"/>
          <w:sz w:val="24"/>
          <w:szCs w:val="24"/>
        </w:rPr>
        <w:t>rimliliğin ar</w:t>
      </w:r>
      <w:r w:rsidRPr="002E5B17">
        <w:rPr>
          <w:rFonts w:ascii="Times New Roman" w:hAnsi="Times New Roman" w:cs="Times New Roman"/>
          <w:color w:val="000000"/>
          <w:sz w:val="24"/>
          <w:szCs w:val="24"/>
        </w:rPr>
        <w:t>tırılması şeklindedir.</w:t>
      </w:r>
    </w:p>
    <w:p w:rsidR="003023A4" w:rsidRDefault="003023A4" w:rsidP="00C91C46">
      <w:pPr>
        <w:spacing w:before="120" w:after="120" w:line="360" w:lineRule="auto"/>
        <w:ind w:left="357" w:firstLine="567"/>
        <w:jc w:val="both"/>
        <w:rPr>
          <w:rFonts w:ascii="Times New Roman" w:hAnsi="Times New Roman" w:cs="Times New Roman"/>
          <w:color w:val="000000"/>
          <w:sz w:val="24"/>
          <w:szCs w:val="24"/>
        </w:rPr>
      </w:pPr>
    </w:p>
    <w:p w:rsidR="003023A4" w:rsidRDefault="003023A4" w:rsidP="00C91C46">
      <w:pPr>
        <w:spacing w:before="120" w:after="120" w:line="360" w:lineRule="auto"/>
        <w:ind w:left="357" w:firstLine="567"/>
        <w:jc w:val="both"/>
        <w:rPr>
          <w:rFonts w:ascii="Times New Roman" w:hAnsi="Times New Roman" w:cs="Times New Roman"/>
          <w:color w:val="000000"/>
          <w:sz w:val="24"/>
          <w:szCs w:val="24"/>
        </w:rPr>
      </w:pPr>
    </w:p>
    <w:p w:rsidR="003023A4" w:rsidRDefault="003023A4" w:rsidP="00C91C46">
      <w:pPr>
        <w:spacing w:before="120" w:after="120" w:line="360" w:lineRule="auto"/>
        <w:ind w:left="357" w:firstLine="567"/>
        <w:jc w:val="both"/>
        <w:rPr>
          <w:rFonts w:ascii="Times New Roman" w:hAnsi="Times New Roman" w:cs="Times New Roman"/>
          <w:color w:val="000000"/>
          <w:sz w:val="24"/>
          <w:szCs w:val="24"/>
        </w:rPr>
      </w:pPr>
    </w:p>
    <w:p w:rsidR="003023A4" w:rsidRDefault="003023A4" w:rsidP="00C91C46">
      <w:pPr>
        <w:spacing w:before="120" w:after="120" w:line="360" w:lineRule="auto"/>
        <w:ind w:left="357" w:firstLine="567"/>
        <w:jc w:val="both"/>
        <w:rPr>
          <w:rFonts w:ascii="Times New Roman" w:hAnsi="Times New Roman" w:cs="Times New Roman"/>
          <w:color w:val="000000"/>
          <w:sz w:val="24"/>
          <w:szCs w:val="24"/>
        </w:rPr>
      </w:pPr>
    </w:p>
    <w:p w:rsidR="003023A4" w:rsidRDefault="003023A4" w:rsidP="00C91C46">
      <w:pPr>
        <w:spacing w:before="120" w:after="120" w:line="360" w:lineRule="auto"/>
        <w:ind w:left="357" w:firstLine="567"/>
        <w:jc w:val="both"/>
        <w:rPr>
          <w:rFonts w:ascii="Times New Roman" w:hAnsi="Times New Roman" w:cs="Times New Roman"/>
          <w:color w:val="000000"/>
          <w:sz w:val="24"/>
          <w:szCs w:val="24"/>
        </w:rPr>
      </w:pPr>
    </w:p>
    <w:p w:rsidR="003023A4" w:rsidRDefault="003023A4" w:rsidP="00C91C46">
      <w:pPr>
        <w:spacing w:before="120" w:after="120" w:line="360" w:lineRule="auto"/>
        <w:ind w:left="357" w:firstLine="567"/>
        <w:jc w:val="both"/>
        <w:rPr>
          <w:rFonts w:ascii="Times New Roman" w:hAnsi="Times New Roman" w:cs="Times New Roman"/>
          <w:color w:val="000000"/>
          <w:sz w:val="24"/>
          <w:szCs w:val="24"/>
        </w:rPr>
      </w:pPr>
    </w:p>
    <w:p w:rsidR="003023A4" w:rsidRDefault="003023A4" w:rsidP="00C91C46">
      <w:pPr>
        <w:spacing w:before="120" w:after="120" w:line="360" w:lineRule="auto"/>
        <w:ind w:left="357" w:firstLine="567"/>
        <w:jc w:val="both"/>
        <w:rPr>
          <w:rFonts w:ascii="Times New Roman" w:hAnsi="Times New Roman" w:cs="Times New Roman"/>
          <w:color w:val="000000"/>
          <w:sz w:val="24"/>
          <w:szCs w:val="24"/>
        </w:rPr>
      </w:pPr>
    </w:p>
    <w:p w:rsidR="003023A4" w:rsidRDefault="003023A4" w:rsidP="00C91C46">
      <w:pPr>
        <w:spacing w:before="120" w:after="120" w:line="360" w:lineRule="auto"/>
        <w:ind w:left="357" w:firstLine="567"/>
        <w:jc w:val="both"/>
        <w:rPr>
          <w:rFonts w:ascii="Times New Roman" w:hAnsi="Times New Roman" w:cs="Times New Roman"/>
          <w:color w:val="000000"/>
          <w:sz w:val="24"/>
          <w:szCs w:val="24"/>
        </w:rPr>
      </w:pPr>
    </w:p>
    <w:p w:rsidR="003023A4" w:rsidRDefault="003023A4" w:rsidP="00C91C46">
      <w:pPr>
        <w:spacing w:before="120" w:after="120" w:line="360" w:lineRule="auto"/>
        <w:ind w:left="357" w:firstLine="567"/>
        <w:jc w:val="both"/>
        <w:rPr>
          <w:rFonts w:ascii="Times New Roman" w:hAnsi="Times New Roman" w:cs="Times New Roman"/>
          <w:color w:val="000000"/>
          <w:sz w:val="24"/>
          <w:szCs w:val="24"/>
        </w:rPr>
      </w:pPr>
    </w:p>
    <w:p w:rsidR="005E2D1F" w:rsidRDefault="005E2D1F" w:rsidP="00C91C46">
      <w:pPr>
        <w:spacing w:before="120" w:after="120" w:line="360" w:lineRule="auto"/>
        <w:ind w:left="357" w:firstLine="567"/>
        <w:jc w:val="both"/>
        <w:rPr>
          <w:rFonts w:ascii="Times New Roman" w:hAnsi="Times New Roman" w:cs="Times New Roman"/>
          <w:color w:val="000000"/>
          <w:sz w:val="24"/>
          <w:szCs w:val="24"/>
        </w:rPr>
      </w:pPr>
    </w:p>
    <w:p w:rsidR="005E2D1F" w:rsidRDefault="005E2D1F" w:rsidP="00C91C46">
      <w:pPr>
        <w:spacing w:before="120" w:after="120" w:line="360" w:lineRule="auto"/>
        <w:ind w:left="357" w:firstLine="567"/>
        <w:jc w:val="both"/>
        <w:rPr>
          <w:rFonts w:ascii="Times New Roman" w:hAnsi="Times New Roman" w:cs="Times New Roman"/>
          <w:color w:val="000000"/>
          <w:sz w:val="24"/>
          <w:szCs w:val="24"/>
        </w:rPr>
      </w:pPr>
    </w:p>
    <w:p w:rsidR="005E2D1F" w:rsidRDefault="005E2D1F" w:rsidP="00C91C46">
      <w:pPr>
        <w:spacing w:before="120" w:after="120" w:line="360" w:lineRule="auto"/>
        <w:ind w:left="357" w:firstLine="567"/>
        <w:jc w:val="both"/>
        <w:rPr>
          <w:rFonts w:ascii="Times New Roman" w:hAnsi="Times New Roman" w:cs="Times New Roman"/>
          <w:color w:val="000000"/>
          <w:sz w:val="24"/>
          <w:szCs w:val="24"/>
        </w:rPr>
      </w:pPr>
    </w:p>
    <w:p w:rsidR="005E2D1F" w:rsidRDefault="005E2D1F" w:rsidP="00C91C46">
      <w:pPr>
        <w:spacing w:before="120" w:after="120" w:line="360" w:lineRule="auto"/>
        <w:ind w:left="357" w:firstLine="567"/>
        <w:jc w:val="both"/>
        <w:rPr>
          <w:rFonts w:ascii="Times New Roman" w:hAnsi="Times New Roman" w:cs="Times New Roman"/>
          <w:color w:val="000000"/>
          <w:sz w:val="24"/>
          <w:szCs w:val="24"/>
        </w:rPr>
      </w:pPr>
    </w:p>
    <w:p w:rsidR="005E2D1F" w:rsidRDefault="005E2D1F" w:rsidP="00C91C46">
      <w:pPr>
        <w:spacing w:before="120" w:after="120" w:line="360" w:lineRule="auto"/>
        <w:ind w:left="357" w:firstLine="567"/>
        <w:jc w:val="both"/>
        <w:rPr>
          <w:rFonts w:ascii="Times New Roman" w:hAnsi="Times New Roman" w:cs="Times New Roman"/>
          <w:color w:val="000000"/>
          <w:sz w:val="24"/>
          <w:szCs w:val="24"/>
        </w:rPr>
      </w:pPr>
    </w:p>
    <w:p w:rsidR="005E2D1F" w:rsidRDefault="005E2D1F" w:rsidP="00C91C46">
      <w:pPr>
        <w:spacing w:before="120" w:after="120" w:line="360" w:lineRule="auto"/>
        <w:ind w:left="357" w:firstLine="567"/>
        <w:jc w:val="both"/>
        <w:rPr>
          <w:rFonts w:ascii="Times New Roman" w:hAnsi="Times New Roman" w:cs="Times New Roman"/>
          <w:color w:val="000000"/>
          <w:sz w:val="24"/>
          <w:szCs w:val="24"/>
        </w:rPr>
      </w:pPr>
    </w:p>
    <w:p w:rsidR="005E2D1F" w:rsidRDefault="005E2D1F" w:rsidP="00C91C46">
      <w:pPr>
        <w:spacing w:before="120" w:after="120" w:line="360" w:lineRule="auto"/>
        <w:ind w:left="357" w:firstLine="567"/>
        <w:jc w:val="both"/>
        <w:rPr>
          <w:rFonts w:ascii="Times New Roman" w:hAnsi="Times New Roman" w:cs="Times New Roman"/>
          <w:color w:val="000000"/>
          <w:sz w:val="24"/>
          <w:szCs w:val="24"/>
        </w:rPr>
      </w:pPr>
    </w:p>
    <w:p w:rsidR="005E2D1F" w:rsidRDefault="005E2D1F" w:rsidP="00C91C46">
      <w:pPr>
        <w:spacing w:before="120" w:after="120" w:line="360" w:lineRule="auto"/>
        <w:ind w:left="357" w:firstLine="567"/>
        <w:jc w:val="both"/>
        <w:rPr>
          <w:rFonts w:ascii="Times New Roman" w:hAnsi="Times New Roman" w:cs="Times New Roman"/>
          <w:color w:val="000000"/>
          <w:sz w:val="24"/>
          <w:szCs w:val="24"/>
        </w:rPr>
      </w:pPr>
    </w:p>
    <w:p w:rsidR="005E2D1F" w:rsidRDefault="005E2D1F" w:rsidP="00C91C46">
      <w:pPr>
        <w:spacing w:before="120" w:after="120" w:line="360" w:lineRule="auto"/>
        <w:ind w:left="357" w:firstLine="567"/>
        <w:jc w:val="both"/>
        <w:rPr>
          <w:rFonts w:ascii="Times New Roman" w:hAnsi="Times New Roman" w:cs="Times New Roman"/>
          <w:color w:val="000000"/>
          <w:sz w:val="24"/>
          <w:szCs w:val="24"/>
        </w:rPr>
      </w:pPr>
    </w:p>
    <w:p w:rsidR="005E2D1F" w:rsidRDefault="005E2D1F" w:rsidP="00C91C46">
      <w:pPr>
        <w:spacing w:before="120" w:after="120" w:line="360" w:lineRule="auto"/>
        <w:ind w:left="357" w:firstLine="567"/>
        <w:jc w:val="both"/>
        <w:rPr>
          <w:rFonts w:ascii="Times New Roman" w:hAnsi="Times New Roman" w:cs="Times New Roman"/>
          <w:color w:val="000000"/>
          <w:sz w:val="24"/>
          <w:szCs w:val="24"/>
        </w:rPr>
      </w:pPr>
    </w:p>
    <w:p w:rsidR="005E2D1F" w:rsidRDefault="005E2D1F" w:rsidP="00C91C46">
      <w:pPr>
        <w:spacing w:before="120" w:after="120" w:line="360" w:lineRule="auto"/>
        <w:ind w:left="357" w:firstLine="567"/>
        <w:jc w:val="both"/>
        <w:rPr>
          <w:rFonts w:ascii="Times New Roman" w:hAnsi="Times New Roman" w:cs="Times New Roman"/>
          <w:color w:val="000000"/>
          <w:sz w:val="24"/>
          <w:szCs w:val="24"/>
        </w:rPr>
      </w:pPr>
    </w:p>
    <w:p w:rsidR="005E2D1F" w:rsidRDefault="005E2D1F" w:rsidP="00C91C46">
      <w:pPr>
        <w:spacing w:before="120" w:after="120" w:line="360" w:lineRule="auto"/>
        <w:ind w:left="357" w:firstLine="567"/>
        <w:jc w:val="both"/>
        <w:rPr>
          <w:rFonts w:ascii="Times New Roman" w:hAnsi="Times New Roman" w:cs="Times New Roman"/>
          <w:color w:val="000000"/>
          <w:sz w:val="24"/>
          <w:szCs w:val="24"/>
        </w:rPr>
      </w:pPr>
    </w:p>
    <w:p w:rsidR="00BA1EA0" w:rsidRDefault="00BA1EA0" w:rsidP="00EC01DA">
      <w:pPr>
        <w:spacing w:before="120" w:after="120" w:line="360" w:lineRule="auto"/>
        <w:jc w:val="both"/>
        <w:rPr>
          <w:rFonts w:ascii="Times New Roman" w:hAnsi="Times New Roman" w:cs="Times New Roman"/>
          <w:color w:val="000000"/>
          <w:sz w:val="24"/>
          <w:szCs w:val="24"/>
        </w:rPr>
      </w:pPr>
    </w:p>
    <w:p w:rsidR="009B717E" w:rsidRPr="002E5B17" w:rsidRDefault="009B717E" w:rsidP="00EC01DA">
      <w:pPr>
        <w:spacing w:before="120" w:after="120" w:line="360" w:lineRule="auto"/>
        <w:jc w:val="both"/>
        <w:rPr>
          <w:rFonts w:ascii="Times New Roman" w:hAnsi="Times New Roman" w:cs="Times New Roman"/>
          <w:sz w:val="24"/>
          <w:szCs w:val="24"/>
        </w:rPr>
      </w:pPr>
    </w:p>
    <w:p w:rsidR="00302305" w:rsidRPr="00CD397E" w:rsidRDefault="00CD397E" w:rsidP="007F6C35">
      <w:pPr>
        <w:pStyle w:val="Balk1"/>
        <w:spacing w:before="0" w:beforeAutospacing="0" w:after="240" w:afterAutospacing="0" w:line="360" w:lineRule="auto"/>
        <w:jc w:val="center"/>
        <w:rPr>
          <w:rFonts w:eastAsiaTheme="minorEastAsia"/>
          <w:sz w:val="24"/>
          <w:szCs w:val="24"/>
        </w:rPr>
      </w:pPr>
      <w:bookmarkStart w:id="105" w:name="_Toc142307735"/>
      <w:r w:rsidRPr="00CD397E">
        <w:rPr>
          <w:rFonts w:eastAsiaTheme="minorEastAsia"/>
          <w:sz w:val="24"/>
          <w:szCs w:val="24"/>
        </w:rPr>
        <w:lastRenderedPageBreak/>
        <w:t>KAYNAKÇA</w:t>
      </w:r>
      <w:bookmarkEnd w:id="105"/>
    </w:p>
    <w:p w:rsidR="00844A53" w:rsidRPr="0036473B" w:rsidRDefault="00844A53" w:rsidP="001D0C3D">
      <w:pPr>
        <w:spacing w:before="120" w:after="120" w:line="360" w:lineRule="auto"/>
        <w:ind w:left="567" w:hanging="567"/>
        <w:jc w:val="both"/>
        <w:rPr>
          <w:rFonts w:ascii="Times New Roman" w:hAnsi="Times New Roman" w:cs="Times New Roman"/>
          <w:sz w:val="24"/>
          <w:szCs w:val="24"/>
        </w:rPr>
      </w:pPr>
      <w:r w:rsidRPr="0036473B">
        <w:rPr>
          <w:rFonts w:ascii="Times New Roman" w:hAnsi="Times New Roman" w:cs="Times New Roman"/>
          <w:sz w:val="24"/>
          <w:szCs w:val="24"/>
          <w:shd w:val="clear" w:color="auto" w:fill="FFFFFF"/>
        </w:rPr>
        <w:t xml:space="preserve">Aboubacar, B. and Xu, D. (2017). </w:t>
      </w:r>
      <w:r>
        <w:rPr>
          <w:rFonts w:ascii="Times New Roman" w:hAnsi="Times New Roman" w:cs="Times New Roman"/>
          <w:sz w:val="24"/>
          <w:szCs w:val="24"/>
          <w:shd w:val="clear" w:color="auto" w:fill="FFFFFF"/>
        </w:rPr>
        <w:t>“</w:t>
      </w:r>
      <w:r w:rsidRPr="0036473B">
        <w:rPr>
          <w:rFonts w:ascii="Times New Roman" w:hAnsi="Times New Roman" w:cs="Times New Roman"/>
          <w:sz w:val="24"/>
          <w:szCs w:val="24"/>
          <w:shd w:val="clear" w:color="auto" w:fill="FFFFFF"/>
        </w:rPr>
        <w:t>The I</w:t>
      </w:r>
      <w:r w:rsidR="001F1CF9">
        <w:rPr>
          <w:rFonts w:ascii="Times New Roman" w:hAnsi="Times New Roman" w:cs="Times New Roman"/>
          <w:sz w:val="24"/>
          <w:szCs w:val="24"/>
          <w:shd w:val="clear" w:color="auto" w:fill="FFFFFF"/>
        </w:rPr>
        <w:t>mpact of Health Expenditure on t</w:t>
      </w:r>
      <w:r w:rsidRPr="0036473B">
        <w:rPr>
          <w:rFonts w:ascii="Times New Roman" w:hAnsi="Times New Roman" w:cs="Times New Roman"/>
          <w:sz w:val="24"/>
          <w:szCs w:val="24"/>
          <w:shd w:val="clear" w:color="auto" w:fill="FFFFFF"/>
        </w:rPr>
        <w:t>he Economic Growth in Sub-Saharan Africa</w:t>
      </w:r>
      <w:r>
        <w:rPr>
          <w:rFonts w:ascii="Times New Roman" w:hAnsi="Times New Roman" w:cs="Times New Roman"/>
          <w:sz w:val="24"/>
          <w:szCs w:val="24"/>
          <w:shd w:val="clear" w:color="auto" w:fill="FFFFFF"/>
        </w:rPr>
        <w:t>”</w:t>
      </w:r>
      <w:r w:rsidRPr="0036473B">
        <w:rPr>
          <w:rFonts w:ascii="Times New Roman" w:hAnsi="Times New Roman" w:cs="Times New Roman"/>
          <w:sz w:val="24"/>
          <w:szCs w:val="24"/>
          <w:shd w:val="clear" w:color="auto" w:fill="FFFFFF"/>
        </w:rPr>
        <w:t>. </w:t>
      </w:r>
      <w:r w:rsidRPr="0036473B">
        <w:rPr>
          <w:rFonts w:ascii="Times New Roman" w:hAnsi="Times New Roman" w:cs="Times New Roman"/>
          <w:i/>
          <w:iCs/>
          <w:sz w:val="24"/>
          <w:szCs w:val="24"/>
          <w:shd w:val="clear" w:color="auto" w:fill="FFFFFF"/>
        </w:rPr>
        <w:t>Theoretical Economics Letters</w:t>
      </w:r>
      <w:r w:rsidRPr="0036473B">
        <w:rPr>
          <w:rFonts w:ascii="Times New Roman" w:hAnsi="Times New Roman" w:cs="Times New Roman"/>
          <w:sz w:val="24"/>
          <w:szCs w:val="24"/>
          <w:shd w:val="clear" w:color="auto" w:fill="FFFFFF"/>
        </w:rPr>
        <w:t>, </w:t>
      </w:r>
      <w:r w:rsidRPr="0036473B">
        <w:rPr>
          <w:rFonts w:ascii="Times New Roman" w:hAnsi="Times New Roman" w:cs="Times New Roman"/>
          <w:iCs/>
          <w:sz w:val="24"/>
          <w:szCs w:val="24"/>
          <w:shd w:val="clear" w:color="auto" w:fill="FFFFFF"/>
        </w:rPr>
        <w:t>7</w:t>
      </w:r>
      <w:r w:rsidRPr="0036473B">
        <w:rPr>
          <w:rFonts w:ascii="Times New Roman" w:hAnsi="Times New Roman" w:cs="Times New Roman"/>
          <w:sz w:val="24"/>
          <w:szCs w:val="24"/>
          <w:shd w:val="clear" w:color="auto" w:fill="FFFFFF"/>
        </w:rPr>
        <w:t xml:space="preserve"> (3), 615</w:t>
      </w:r>
      <w:r>
        <w:rPr>
          <w:rFonts w:ascii="Times New Roman" w:hAnsi="Times New Roman" w:cs="Times New Roman"/>
          <w:sz w:val="24"/>
          <w:szCs w:val="24"/>
          <w:shd w:val="clear" w:color="auto" w:fill="FFFFFF"/>
        </w:rPr>
        <w:t>-623.</w:t>
      </w:r>
    </w:p>
    <w:p w:rsidR="00844A53" w:rsidRPr="0038058C" w:rsidRDefault="00844A53" w:rsidP="001D0C3D">
      <w:pPr>
        <w:spacing w:before="120" w:after="120" w:line="360" w:lineRule="auto"/>
        <w:ind w:left="567" w:hanging="567"/>
        <w:jc w:val="both"/>
        <w:rPr>
          <w:rFonts w:ascii="Times New Roman" w:hAnsi="Times New Roman" w:cs="Times New Roman"/>
          <w:color w:val="FF0000"/>
          <w:sz w:val="24"/>
          <w:szCs w:val="24"/>
        </w:rPr>
      </w:pPr>
      <w:r w:rsidRPr="0038058C">
        <w:rPr>
          <w:rFonts w:ascii="Times New Roman" w:hAnsi="Times New Roman" w:cs="Times New Roman"/>
          <w:sz w:val="24"/>
          <w:szCs w:val="24"/>
        </w:rPr>
        <w:t xml:space="preserve">Acar, Y. (2008). </w:t>
      </w:r>
      <w:r w:rsidRPr="0038058C">
        <w:rPr>
          <w:rFonts w:ascii="Times New Roman" w:hAnsi="Times New Roman" w:cs="Times New Roman"/>
          <w:i/>
          <w:sz w:val="24"/>
          <w:szCs w:val="24"/>
        </w:rPr>
        <w:t>İktisadi Büyüme ve Büyüme Modelleri (5. Baskı).</w:t>
      </w:r>
      <w:r w:rsidRPr="0038058C">
        <w:rPr>
          <w:rFonts w:ascii="Times New Roman" w:hAnsi="Times New Roman" w:cs="Times New Roman"/>
          <w:sz w:val="24"/>
          <w:szCs w:val="24"/>
        </w:rPr>
        <w:t xml:space="preserve"> Bursa: Dora Basım Dağıtım.</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60387A">
        <w:rPr>
          <w:rFonts w:ascii="Times New Roman" w:hAnsi="Times New Roman" w:cs="Times New Roman"/>
          <w:sz w:val="24"/>
          <w:szCs w:val="24"/>
        </w:rPr>
        <w:t xml:space="preserve">Adeniyi, M. O. and Abiodun, L. N. (2011). “Health Expenditure and Nigerian Economic Growth”. </w:t>
      </w:r>
      <w:r w:rsidRPr="00013B52">
        <w:rPr>
          <w:rFonts w:ascii="Times New Roman" w:hAnsi="Times New Roman" w:cs="Times New Roman"/>
          <w:i/>
          <w:sz w:val="24"/>
          <w:szCs w:val="24"/>
        </w:rPr>
        <w:t>Health Expenditure and Nigerian Economic Growth,</w:t>
      </w:r>
      <w:r w:rsidRPr="0060387A">
        <w:rPr>
          <w:rFonts w:ascii="Times New Roman" w:hAnsi="Times New Roman" w:cs="Times New Roman"/>
          <w:sz w:val="24"/>
          <w:szCs w:val="24"/>
        </w:rPr>
        <w:t xml:space="preserve"> 30, 125-129.</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2453EA">
        <w:rPr>
          <w:rFonts w:ascii="Times New Roman" w:hAnsi="Times New Roman" w:cs="Times New Roman"/>
          <w:sz w:val="24"/>
          <w:szCs w:val="24"/>
        </w:rPr>
        <w:t xml:space="preserve">Afşar, M. (2009). “Türkiye’de Eğitim Yatırımları ve Ekonomik Büyüme İlişkisi”. </w:t>
      </w:r>
      <w:r w:rsidRPr="002453EA">
        <w:rPr>
          <w:rFonts w:ascii="Times New Roman" w:hAnsi="Times New Roman" w:cs="Times New Roman"/>
          <w:i/>
          <w:sz w:val="24"/>
          <w:szCs w:val="24"/>
        </w:rPr>
        <w:t>Anadolu Üniversitesi Sosyal Bilimler Dergisi,</w:t>
      </w:r>
      <w:r w:rsidRPr="002453EA">
        <w:rPr>
          <w:rFonts w:ascii="Times New Roman" w:hAnsi="Times New Roman" w:cs="Times New Roman"/>
          <w:sz w:val="24"/>
          <w:szCs w:val="24"/>
        </w:rPr>
        <w:t xml:space="preserve"> 9 (1), 85-98.</w:t>
      </w:r>
    </w:p>
    <w:p w:rsidR="00844A53" w:rsidRPr="009572DB"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Aghion, P. a</w:t>
      </w:r>
      <w:r w:rsidRPr="009572DB">
        <w:rPr>
          <w:rFonts w:ascii="Times New Roman" w:hAnsi="Times New Roman" w:cs="Times New Roman"/>
          <w:sz w:val="24"/>
          <w:szCs w:val="24"/>
        </w:rPr>
        <w:t xml:space="preserve">nd Howitt, P. W. (2009). </w:t>
      </w:r>
      <w:r w:rsidRPr="009572DB">
        <w:rPr>
          <w:rFonts w:ascii="Times New Roman" w:hAnsi="Times New Roman" w:cs="Times New Roman"/>
          <w:i/>
          <w:sz w:val="24"/>
          <w:szCs w:val="24"/>
        </w:rPr>
        <w:t>The Economics of Growth.</w:t>
      </w:r>
      <w:r w:rsidRPr="009572DB">
        <w:rPr>
          <w:rFonts w:ascii="Times New Roman" w:hAnsi="Times New Roman" w:cs="Times New Roman"/>
          <w:sz w:val="24"/>
          <w:szCs w:val="24"/>
        </w:rPr>
        <w:t xml:space="preserve"> Cambridge: The MIT Press.</w:t>
      </w:r>
    </w:p>
    <w:p w:rsidR="00844A53" w:rsidRPr="003C022A" w:rsidRDefault="00844A53" w:rsidP="001D0C3D">
      <w:pPr>
        <w:spacing w:before="120" w:after="120" w:line="360" w:lineRule="auto"/>
        <w:ind w:left="567" w:hanging="567"/>
        <w:jc w:val="both"/>
        <w:rPr>
          <w:rFonts w:ascii="Times New Roman" w:hAnsi="Times New Roman" w:cs="Times New Roman"/>
          <w:sz w:val="24"/>
          <w:szCs w:val="24"/>
        </w:rPr>
      </w:pPr>
      <w:r w:rsidRPr="00B537E1">
        <w:rPr>
          <w:rFonts w:ascii="Times New Roman" w:hAnsi="Times New Roman" w:cs="Times New Roman"/>
          <w:sz w:val="24"/>
          <w:szCs w:val="24"/>
        </w:rPr>
        <w:t xml:space="preserve">Ağır, H. ve Tıraş, H. H. (2018). “Sağlık Harcamaları ve Ekonomik Büyüme İlişkisi: Panel </w:t>
      </w:r>
      <w:r w:rsidRPr="003C022A">
        <w:rPr>
          <w:rFonts w:ascii="Times New Roman" w:hAnsi="Times New Roman" w:cs="Times New Roman"/>
          <w:sz w:val="24"/>
          <w:szCs w:val="24"/>
        </w:rPr>
        <w:t xml:space="preserve">Nedensellik Analizi”. </w:t>
      </w:r>
      <w:r w:rsidRPr="003C022A">
        <w:rPr>
          <w:rFonts w:ascii="Times New Roman" w:hAnsi="Times New Roman" w:cs="Times New Roman"/>
          <w:i/>
          <w:sz w:val="24"/>
          <w:szCs w:val="24"/>
        </w:rPr>
        <w:t>Gaziantep University Journal of Social Sciences,</w:t>
      </w:r>
      <w:r w:rsidRPr="003C022A">
        <w:rPr>
          <w:rFonts w:ascii="Times New Roman" w:hAnsi="Times New Roman" w:cs="Times New Roman"/>
          <w:sz w:val="24"/>
          <w:szCs w:val="24"/>
        </w:rPr>
        <w:t xml:space="preserve"> 17</w:t>
      </w:r>
      <w:r>
        <w:rPr>
          <w:rFonts w:ascii="Times New Roman" w:hAnsi="Times New Roman" w:cs="Times New Roman"/>
          <w:sz w:val="24"/>
          <w:szCs w:val="24"/>
        </w:rPr>
        <w:t xml:space="preserve"> (4)</w:t>
      </w:r>
      <w:r w:rsidRPr="003C022A">
        <w:rPr>
          <w:rFonts w:ascii="Times New Roman" w:hAnsi="Times New Roman" w:cs="Times New Roman"/>
          <w:sz w:val="24"/>
          <w:szCs w:val="24"/>
        </w:rPr>
        <w:t>, 34- 102.</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3C022A">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kalın, G. ve </w:t>
      </w:r>
      <w:r w:rsidRPr="003C022A">
        <w:rPr>
          <w:rFonts w:ascii="Times New Roman" w:hAnsi="Times New Roman" w:cs="Times New Roman"/>
          <w:sz w:val="24"/>
          <w:szCs w:val="24"/>
          <w:shd w:val="clear" w:color="auto" w:fill="FFFFFF"/>
        </w:rPr>
        <w:t xml:space="preserve">Dilek, S. (2007). </w:t>
      </w:r>
      <w:r>
        <w:rPr>
          <w:rFonts w:ascii="Times New Roman" w:hAnsi="Times New Roman" w:cs="Times New Roman"/>
          <w:sz w:val="24"/>
          <w:szCs w:val="24"/>
          <w:shd w:val="clear" w:color="auto" w:fill="FFFFFF"/>
        </w:rPr>
        <w:t>“</w:t>
      </w:r>
      <w:r w:rsidRPr="003C022A">
        <w:rPr>
          <w:rFonts w:ascii="Times New Roman" w:hAnsi="Times New Roman" w:cs="Times New Roman"/>
          <w:sz w:val="24"/>
          <w:szCs w:val="24"/>
          <w:shd w:val="clear" w:color="auto" w:fill="FFFFFF"/>
        </w:rPr>
        <w:t>Belirsizlik Altında Tüketicilerin Kararları</w:t>
      </w:r>
      <w:r>
        <w:rPr>
          <w:rFonts w:ascii="Times New Roman" w:hAnsi="Times New Roman" w:cs="Times New Roman"/>
          <w:sz w:val="24"/>
          <w:szCs w:val="24"/>
          <w:shd w:val="clear" w:color="auto" w:fill="FFFFFF"/>
        </w:rPr>
        <w:t>”</w:t>
      </w:r>
      <w:r w:rsidRPr="003C022A">
        <w:rPr>
          <w:rFonts w:ascii="Times New Roman" w:hAnsi="Times New Roman" w:cs="Times New Roman"/>
          <w:sz w:val="24"/>
          <w:szCs w:val="24"/>
          <w:shd w:val="clear" w:color="auto" w:fill="FFFFFF"/>
        </w:rPr>
        <w:t>. </w:t>
      </w:r>
      <w:r w:rsidRPr="003C022A">
        <w:rPr>
          <w:rFonts w:ascii="Times New Roman" w:hAnsi="Times New Roman" w:cs="Times New Roman"/>
          <w:i/>
          <w:iCs/>
          <w:sz w:val="24"/>
          <w:szCs w:val="24"/>
          <w:shd w:val="clear" w:color="auto" w:fill="FFFFFF"/>
        </w:rPr>
        <w:t>Uluslararası Yönetim</w:t>
      </w:r>
      <w:r w:rsidR="001F1CF9">
        <w:rPr>
          <w:rFonts w:ascii="Times New Roman" w:hAnsi="Times New Roman" w:cs="Times New Roman"/>
          <w:i/>
          <w:iCs/>
          <w:sz w:val="24"/>
          <w:szCs w:val="24"/>
          <w:shd w:val="clear" w:color="auto" w:fill="FFFFFF"/>
        </w:rPr>
        <w:t>,</w:t>
      </w:r>
      <w:r w:rsidRPr="003C022A">
        <w:rPr>
          <w:rFonts w:ascii="Times New Roman" w:hAnsi="Times New Roman" w:cs="Times New Roman"/>
          <w:i/>
          <w:iCs/>
          <w:sz w:val="24"/>
          <w:szCs w:val="24"/>
          <w:shd w:val="clear" w:color="auto" w:fill="FFFFFF"/>
        </w:rPr>
        <w:t xml:space="preserve"> İktisat ve İşletme Dergisi</w:t>
      </w:r>
      <w:r w:rsidRPr="003C022A">
        <w:rPr>
          <w:rFonts w:ascii="Times New Roman" w:hAnsi="Times New Roman" w:cs="Times New Roman"/>
          <w:sz w:val="24"/>
          <w:szCs w:val="24"/>
          <w:shd w:val="clear" w:color="auto" w:fill="FFFFFF"/>
        </w:rPr>
        <w:t>, </w:t>
      </w:r>
      <w:r w:rsidRPr="003C022A">
        <w:rPr>
          <w:rFonts w:ascii="Times New Roman" w:hAnsi="Times New Roman" w:cs="Times New Roman"/>
          <w:iCs/>
          <w:sz w:val="24"/>
          <w:szCs w:val="24"/>
          <w:shd w:val="clear" w:color="auto" w:fill="FFFFFF"/>
        </w:rPr>
        <w:t>3</w:t>
      </w:r>
      <w:r>
        <w:rPr>
          <w:rFonts w:ascii="Times New Roman" w:hAnsi="Times New Roman" w:cs="Times New Roman"/>
          <w:sz w:val="24"/>
          <w:szCs w:val="24"/>
          <w:shd w:val="clear" w:color="auto" w:fill="FFFFFF"/>
        </w:rPr>
        <w:t xml:space="preserve"> </w:t>
      </w:r>
      <w:r w:rsidRPr="003C022A">
        <w:rPr>
          <w:rFonts w:ascii="Times New Roman" w:hAnsi="Times New Roman" w:cs="Times New Roman"/>
          <w:sz w:val="24"/>
          <w:szCs w:val="24"/>
          <w:shd w:val="clear" w:color="auto" w:fill="FFFFFF"/>
        </w:rPr>
        <w:t>(6), 33-48.</w:t>
      </w:r>
    </w:p>
    <w:p w:rsidR="00844A53" w:rsidRPr="003419C1"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3419C1">
        <w:rPr>
          <w:rFonts w:ascii="Times New Roman" w:hAnsi="Times New Roman" w:cs="Times New Roman"/>
          <w:sz w:val="24"/>
          <w:szCs w:val="24"/>
        </w:rPr>
        <w:t xml:space="preserve">Akdağ, Y. (2012). </w:t>
      </w:r>
      <w:r w:rsidRPr="003419C1">
        <w:rPr>
          <w:rFonts w:ascii="Times New Roman" w:hAnsi="Times New Roman" w:cs="Times New Roman"/>
          <w:i/>
          <w:sz w:val="24"/>
          <w:szCs w:val="24"/>
        </w:rPr>
        <w:t>Sağlık Harcamalarının Hayatın Kalitesine Yaptığı Etkinin Ölçülmesi: Denizli Örneği</w:t>
      </w:r>
      <w:r w:rsidRPr="003419C1">
        <w:rPr>
          <w:rFonts w:ascii="Times New Roman" w:hAnsi="Times New Roman" w:cs="Times New Roman"/>
          <w:sz w:val="24"/>
          <w:szCs w:val="24"/>
        </w:rPr>
        <w:t xml:space="preserve"> (Yayımlanmamış Yüksek Lisans Tezi). Denizli: Pamukkale Üniversitesi Sosyal Bilimler Enstitüsü.</w:t>
      </w:r>
    </w:p>
    <w:p w:rsidR="00844A53" w:rsidRPr="009D6533" w:rsidRDefault="00844A53" w:rsidP="001D0C3D">
      <w:pPr>
        <w:spacing w:before="120" w:after="120" w:line="360" w:lineRule="auto"/>
        <w:ind w:left="567" w:hanging="567"/>
        <w:jc w:val="both"/>
        <w:rPr>
          <w:rFonts w:ascii="Times New Roman" w:hAnsi="Times New Roman" w:cs="Times New Roman"/>
          <w:sz w:val="24"/>
          <w:szCs w:val="24"/>
        </w:rPr>
      </w:pPr>
      <w:r w:rsidRPr="009D6533">
        <w:rPr>
          <w:rFonts w:ascii="Times New Roman" w:hAnsi="Times New Roman" w:cs="Times New Roman"/>
          <w:sz w:val="24"/>
          <w:szCs w:val="24"/>
        </w:rPr>
        <w:t xml:space="preserve">Akdur, R. (2006). </w:t>
      </w:r>
      <w:r w:rsidRPr="009D6533">
        <w:rPr>
          <w:rStyle w:val="Gl"/>
          <w:rFonts w:ascii="Verdana" w:hAnsi="Verdana"/>
          <w:sz w:val="17"/>
          <w:szCs w:val="17"/>
          <w:shd w:val="clear" w:color="auto" w:fill="FFFFFF"/>
        </w:rPr>
        <w:t> </w:t>
      </w:r>
      <w:r w:rsidRPr="00F44EF0">
        <w:rPr>
          <w:rStyle w:val="Gl"/>
          <w:rFonts w:ascii="Times New Roman" w:hAnsi="Times New Roman" w:cs="Times New Roman"/>
          <w:b w:val="0"/>
          <w:i/>
          <w:sz w:val="24"/>
          <w:szCs w:val="24"/>
          <w:shd w:val="clear" w:color="auto" w:fill="FFFFFF"/>
        </w:rPr>
        <w:t>Sağlık Sektörü Temel Kavramlar Türkiye ve Avrupa Birliği'nde Durum ve Türkiye'nin Uyumu</w:t>
      </w:r>
      <w:r w:rsidRPr="00F44EF0">
        <w:rPr>
          <w:rFonts w:ascii="Times New Roman" w:hAnsi="Times New Roman" w:cs="Times New Roman"/>
          <w:b/>
          <w:i/>
          <w:sz w:val="24"/>
          <w:szCs w:val="24"/>
          <w:shd w:val="clear" w:color="auto" w:fill="FFFFFF"/>
        </w:rPr>
        <w:t>.</w:t>
      </w:r>
      <w:r w:rsidRPr="009D6533">
        <w:rPr>
          <w:rFonts w:ascii="Times New Roman" w:hAnsi="Times New Roman" w:cs="Times New Roman"/>
          <w:sz w:val="24"/>
          <w:szCs w:val="24"/>
          <w:shd w:val="clear" w:color="auto" w:fill="FFFFFF"/>
        </w:rPr>
        <w:t xml:space="preserve"> Ankara: Ankara Üniversitesi Basımevi.</w:t>
      </w:r>
    </w:p>
    <w:p w:rsidR="00844A53" w:rsidRPr="00896D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Akıncı, A. ve Tuncer, G. (2016). “Türkiye’de Sağlık Harcamaları ve Ekonomik Büyüme </w:t>
      </w:r>
      <w:r w:rsidRPr="00896D53">
        <w:rPr>
          <w:rFonts w:ascii="Times New Roman" w:hAnsi="Times New Roman" w:cs="Times New Roman"/>
          <w:sz w:val="24"/>
          <w:szCs w:val="24"/>
        </w:rPr>
        <w:t xml:space="preserve">Arasındaki İlişki”. </w:t>
      </w:r>
      <w:r w:rsidRPr="00896D53">
        <w:rPr>
          <w:rFonts w:ascii="Times New Roman" w:hAnsi="Times New Roman" w:cs="Times New Roman"/>
          <w:i/>
          <w:sz w:val="24"/>
          <w:szCs w:val="24"/>
        </w:rPr>
        <w:t>Sayıştay Dergisi</w:t>
      </w:r>
      <w:r w:rsidRPr="00896D53">
        <w:rPr>
          <w:rFonts w:ascii="Times New Roman" w:hAnsi="Times New Roman" w:cs="Times New Roman"/>
          <w:sz w:val="24"/>
          <w:szCs w:val="24"/>
        </w:rPr>
        <w:t>, 102, 47-61.</w:t>
      </w:r>
    </w:p>
    <w:p w:rsidR="00844A53" w:rsidRPr="00896D53" w:rsidRDefault="00844A53" w:rsidP="001F1CF9">
      <w:pPr>
        <w:spacing w:before="120" w:after="120" w:line="360" w:lineRule="auto"/>
        <w:ind w:left="567" w:hanging="567"/>
        <w:jc w:val="both"/>
        <w:rPr>
          <w:rFonts w:ascii="Times New Roman" w:hAnsi="Times New Roman" w:cs="Times New Roman"/>
          <w:sz w:val="24"/>
          <w:szCs w:val="24"/>
        </w:rPr>
      </w:pPr>
      <w:r w:rsidRPr="00896D53">
        <w:rPr>
          <w:rFonts w:ascii="Times New Roman" w:hAnsi="Times New Roman" w:cs="Times New Roman"/>
          <w:sz w:val="24"/>
          <w:szCs w:val="24"/>
        </w:rPr>
        <w:t>Aktan, C.C. ve Işık A. (2007). “Sağlık Hizmetlerinin Sunumu ve Alternatif Yöntemler, Sağlık Ekonomisi ve Sağlık Yönetimi”, C. C. Aktan &amp; U. S</w:t>
      </w:r>
      <w:r w:rsidR="001F1CF9">
        <w:rPr>
          <w:rFonts w:ascii="Times New Roman" w:hAnsi="Times New Roman" w:cs="Times New Roman"/>
          <w:sz w:val="24"/>
          <w:szCs w:val="24"/>
        </w:rPr>
        <w:t>aran (Eds.), (ss. 18-26).</w:t>
      </w:r>
      <w:r w:rsidRPr="00896D53">
        <w:rPr>
          <w:rFonts w:ascii="Times New Roman" w:hAnsi="Times New Roman" w:cs="Times New Roman"/>
          <w:sz w:val="24"/>
          <w:szCs w:val="24"/>
        </w:rPr>
        <w:t xml:space="preserve"> İstanbul: Aura Yayıncılık.</w:t>
      </w:r>
    </w:p>
    <w:p w:rsidR="00844A53" w:rsidRPr="009A5A2E" w:rsidRDefault="00844A53" w:rsidP="001D0C3D">
      <w:pPr>
        <w:spacing w:before="120" w:after="120" w:line="360" w:lineRule="auto"/>
        <w:ind w:left="567" w:hanging="567"/>
        <w:jc w:val="both"/>
        <w:rPr>
          <w:rFonts w:ascii="Times New Roman" w:hAnsi="Times New Roman" w:cs="Times New Roman"/>
          <w:sz w:val="24"/>
          <w:szCs w:val="24"/>
        </w:rPr>
      </w:pPr>
      <w:r w:rsidRPr="009A5A2E">
        <w:rPr>
          <w:rFonts w:ascii="Times New Roman" w:hAnsi="Times New Roman" w:cs="Times New Roman"/>
          <w:sz w:val="24"/>
          <w:szCs w:val="24"/>
          <w:shd w:val="clear" w:color="auto" w:fill="FFFFFF"/>
        </w:rPr>
        <w:t>Albayrak, S. ve Öztürk, İ. (2019). “Sağlık Harcamalarının Ekonomik Büyüme Üzerine Etkisi: Türkiye Üzerine Araştırma”. </w:t>
      </w:r>
      <w:r w:rsidRPr="009A5A2E">
        <w:rPr>
          <w:rFonts w:ascii="Times New Roman" w:hAnsi="Times New Roman" w:cs="Times New Roman"/>
          <w:i/>
          <w:iCs/>
          <w:sz w:val="24"/>
          <w:szCs w:val="24"/>
          <w:shd w:val="clear" w:color="auto" w:fill="FFFFFF"/>
        </w:rPr>
        <w:t>Uluslararası Ekonomi ve Yenilik Dergisi</w:t>
      </w:r>
      <w:r w:rsidRPr="009A5A2E">
        <w:rPr>
          <w:rFonts w:ascii="Times New Roman" w:hAnsi="Times New Roman" w:cs="Times New Roman"/>
          <w:sz w:val="24"/>
          <w:szCs w:val="24"/>
          <w:shd w:val="clear" w:color="auto" w:fill="FFFFFF"/>
        </w:rPr>
        <w:t>, </w:t>
      </w:r>
      <w:r w:rsidRPr="009A5A2E">
        <w:rPr>
          <w:rFonts w:ascii="Times New Roman" w:hAnsi="Times New Roman" w:cs="Times New Roman"/>
          <w:iCs/>
          <w:sz w:val="24"/>
          <w:szCs w:val="24"/>
          <w:shd w:val="clear" w:color="auto" w:fill="FFFFFF"/>
        </w:rPr>
        <w:t>7</w:t>
      </w:r>
      <w:r w:rsidRPr="009A5A2E">
        <w:rPr>
          <w:rFonts w:ascii="Times New Roman" w:hAnsi="Times New Roman" w:cs="Times New Roman"/>
          <w:sz w:val="24"/>
          <w:szCs w:val="24"/>
          <w:shd w:val="clear" w:color="auto" w:fill="FFFFFF"/>
        </w:rPr>
        <w:t xml:space="preserve"> (2), 233-257.</w:t>
      </w:r>
    </w:p>
    <w:p w:rsidR="00844A53" w:rsidRPr="00153211" w:rsidRDefault="00844A53" w:rsidP="001D0C3D">
      <w:pPr>
        <w:spacing w:before="120" w:after="120" w:line="360" w:lineRule="auto"/>
        <w:ind w:left="567" w:hanging="567"/>
        <w:jc w:val="both"/>
        <w:rPr>
          <w:rFonts w:ascii="Times New Roman" w:hAnsi="Times New Roman" w:cs="Times New Roman"/>
          <w:sz w:val="24"/>
          <w:szCs w:val="24"/>
        </w:rPr>
      </w:pPr>
      <w:r w:rsidRPr="0036134C">
        <w:rPr>
          <w:rFonts w:ascii="Times New Roman" w:hAnsi="Times New Roman" w:cs="Times New Roman"/>
          <w:sz w:val="24"/>
          <w:szCs w:val="24"/>
        </w:rPr>
        <w:lastRenderedPageBreak/>
        <w:t xml:space="preserve">Alpugan, O. (1984). “Sağlık Hizmetlerinin Ekonomik Açıdan İncelenmesi”. </w:t>
      </w:r>
      <w:r w:rsidRPr="0036134C">
        <w:rPr>
          <w:rFonts w:ascii="Times New Roman" w:hAnsi="Times New Roman" w:cs="Times New Roman"/>
          <w:i/>
          <w:sz w:val="24"/>
          <w:szCs w:val="24"/>
        </w:rPr>
        <w:t>İstanbul Üniversitesi İktisat Fakültesi Mecmuası,</w:t>
      </w:r>
      <w:r w:rsidRPr="0036134C">
        <w:rPr>
          <w:rFonts w:ascii="Times New Roman" w:hAnsi="Times New Roman" w:cs="Times New Roman"/>
          <w:sz w:val="24"/>
          <w:szCs w:val="24"/>
        </w:rPr>
        <w:t xml:space="preserve"> </w:t>
      </w:r>
      <w:r>
        <w:rPr>
          <w:rFonts w:ascii="Times New Roman" w:hAnsi="Times New Roman" w:cs="Times New Roman"/>
          <w:sz w:val="24"/>
          <w:szCs w:val="24"/>
        </w:rPr>
        <w:t xml:space="preserve">40 (1-4), </w:t>
      </w:r>
      <w:r w:rsidRPr="0036134C">
        <w:rPr>
          <w:rFonts w:ascii="Times New Roman" w:hAnsi="Times New Roman" w:cs="Times New Roman"/>
          <w:sz w:val="24"/>
          <w:szCs w:val="24"/>
        </w:rPr>
        <w:t xml:space="preserve">133-160. </w:t>
      </w:r>
    </w:p>
    <w:p w:rsidR="00844A53" w:rsidRPr="00683D36" w:rsidRDefault="00844A53" w:rsidP="001D0C3D">
      <w:pPr>
        <w:spacing w:before="120" w:after="120" w:line="360" w:lineRule="auto"/>
        <w:ind w:left="567" w:hanging="567"/>
        <w:jc w:val="both"/>
        <w:rPr>
          <w:rFonts w:ascii="Times New Roman" w:hAnsi="Times New Roman" w:cs="Times New Roman"/>
          <w:sz w:val="24"/>
          <w:szCs w:val="24"/>
        </w:rPr>
      </w:pPr>
      <w:r w:rsidRPr="0036134C">
        <w:rPr>
          <w:rFonts w:ascii="Times New Roman" w:hAnsi="Times New Roman" w:cs="Times New Roman"/>
          <w:sz w:val="24"/>
          <w:szCs w:val="24"/>
        </w:rPr>
        <w:t xml:space="preserve">Altay, A. (2007). “Sağlık Hizmetlerinin Sunumunda Yeni Açıklamalar ve Türkiye </w:t>
      </w:r>
      <w:r w:rsidRPr="00683D36">
        <w:rPr>
          <w:rFonts w:ascii="Times New Roman" w:hAnsi="Times New Roman" w:cs="Times New Roman"/>
          <w:sz w:val="24"/>
          <w:szCs w:val="24"/>
        </w:rPr>
        <w:t xml:space="preserve">Açısından Değerlendirilmesi”. </w:t>
      </w:r>
      <w:r w:rsidRPr="00683D36">
        <w:rPr>
          <w:rFonts w:ascii="Times New Roman" w:hAnsi="Times New Roman" w:cs="Times New Roman"/>
          <w:i/>
          <w:sz w:val="24"/>
          <w:szCs w:val="24"/>
        </w:rPr>
        <w:t>Sayıştay Dergisi,</w:t>
      </w:r>
      <w:r w:rsidRPr="00683D36">
        <w:rPr>
          <w:rFonts w:ascii="Times New Roman" w:hAnsi="Times New Roman" w:cs="Times New Roman"/>
          <w:sz w:val="24"/>
          <w:szCs w:val="24"/>
        </w:rPr>
        <w:t xml:space="preserve"> 64, 33-58.</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Ando, J. (2018). “</w:t>
      </w:r>
      <w:r w:rsidRPr="003C5267">
        <w:rPr>
          <w:rFonts w:ascii="Times New Roman" w:hAnsi="Times New Roman" w:cs="Times New Roman"/>
          <w:sz w:val="24"/>
          <w:szCs w:val="24"/>
        </w:rPr>
        <w:t>Externality of Defense Expenditure in the United</w:t>
      </w:r>
      <w:r>
        <w:rPr>
          <w:rFonts w:ascii="Times New Roman" w:hAnsi="Times New Roman" w:cs="Times New Roman"/>
          <w:sz w:val="24"/>
          <w:szCs w:val="24"/>
        </w:rPr>
        <w:t xml:space="preserve"> </w:t>
      </w:r>
      <w:r w:rsidRPr="003C5267">
        <w:rPr>
          <w:rFonts w:ascii="Times New Roman" w:hAnsi="Times New Roman" w:cs="Times New Roman"/>
          <w:sz w:val="24"/>
          <w:szCs w:val="24"/>
        </w:rPr>
        <w:t>States: A New A</w:t>
      </w:r>
      <w:r>
        <w:rPr>
          <w:rFonts w:ascii="Times New Roman" w:hAnsi="Times New Roman" w:cs="Times New Roman"/>
          <w:sz w:val="24"/>
          <w:szCs w:val="24"/>
        </w:rPr>
        <w:t xml:space="preserve">nalytical Technique to Overcome </w:t>
      </w:r>
      <w:r w:rsidRPr="003C5267">
        <w:rPr>
          <w:rFonts w:ascii="Times New Roman" w:hAnsi="Times New Roman" w:cs="Times New Roman"/>
          <w:sz w:val="24"/>
          <w:szCs w:val="24"/>
        </w:rPr>
        <w:t>Multicollinearity</w:t>
      </w:r>
      <w:r>
        <w:rPr>
          <w:rFonts w:ascii="Times New Roman" w:hAnsi="Times New Roman" w:cs="Times New Roman"/>
          <w:sz w:val="24"/>
          <w:szCs w:val="24"/>
        </w:rPr>
        <w:t xml:space="preserve">”. </w:t>
      </w:r>
      <w:r w:rsidRPr="00607B31">
        <w:rPr>
          <w:rFonts w:ascii="Times New Roman" w:hAnsi="Times New Roman" w:cs="Times New Roman"/>
          <w:i/>
          <w:sz w:val="24"/>
          <w:szCs w:val="24"/>
        </w:rPr>
        <w:t xml:space="preserve">Defence and Peace Economics, </w:t>
      </w:r>
      <w:r>
        <w:rPr>
          <w:rFonts w:ascii="Times New Roman" w:hAnsi="Times New Roman" w:cs="Times New Roman"/>
          <w:sz w:val="24"/>
          <w:szCs w:val="24"/>
        </w:rPr>
        <w:t>29 (</w:t>
      </w:r>
      <w:r w:rsidRPr="007551B2">
        <w:rPr>
          <w:rFonts w:ascii="Times New Roman" w:hAnsi="Times New Roman" w:cs="Times New Roman"/>
          <w:sz w:val="24"/>
          <w:szCs w:val="24"/>
        </w:rPr>
        <w:t>7), 794-808.</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607B31">
        <w:rPr>
          <w:rFonts w:ascii="Times New Roman" w:hAnsi="Times New Roman" w:cs="Times New Roman"/>
          <w:sz w:val="24"/>
          <w:szCs w:val="24"/>
        </w:rPr>
        <w:t xml:space="preserve">Arısoy, D. Ş. (2017). </w:t>
      </w:r>
      <w:r w:rsidRPr="00607B31">
        <w:rPr>
          <w:rFonts w:ascii="Times New Roman" w:hAnsi="Times New Roman" w:cs="Times New Roman"/>
          <w:i/>
          <w:sz w:val="24"/>
          <w:szCs w:val="24"/>
        </w:rPr>
        <w:t>Sağlık Hizmetlerinde Hizmet Kalitesi ve Hizmet</w:t>
      </w:r>
      <w:r w:rsidR="001F1CF9">
        <w:rPr>
          <w:rFonts w:ascii="Times New Roman" w:hAnsi="Times New Roman" w:cs="Times New Roman"/>
          <w:i/>
          <w:sz w:val="24"/>
          <w:szCs w:val="24"/>
        </w:rPr>
        <w:t xml:space="preserve"> Kalitesinin Servqual Yöntemi il</w:t>
      </w:r>
      <w:r w:rsidRPr="00607B31">
        <w:rPr>
          <w:rFonts w:ascii="Times New Roman" w:hAnsi="Times New Roman" w:cs="Times New Roman"/>
          <w:i/>
          <w:sz w:val="24"/>
          <w:szCs w:val="24"/>
        </w:rPr>
        <w:t>e Ölçülmesine Yönelik Bir Uygulama</w:t>
      </w:r>
      <w:r w:rsidRPr="00607B31">
        <w:rPr>
          <w:rFonts w:ascii="Times New Roman" w:hAnsi="Times New Roman" w:cs="Times New Roman"/>
          <w:sz w:val="24"/>
          <w:szCs w:val="24"/>
        </w:rPr>
        <w:t xml:space="preserve"> (Yayımlanmamış Yüksek Lisans Tezi). Ankara: Gazi Üniversitesi Sosyal Bilimler Enstitüsü.</w:t>
      </w:r>
    </w:p>
    <w:p w:rsidR="000962B4" w:rsidRPr="00607B31" w:rsidRDefault="000962B4"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Arwind, B. (2016). </w:t>
      </w:r>
      <w:r w:rsidRPr="00CB4812">
        <w:rPr>
          <w:rFonts w:ascii="Times New Roman" w:hAnsi="Times New Roman" w:cs="Times New Roman"/>
          <w:i/>
          <w:sz w:val="24"/>
          <w:szCs w:val="24"/>
        </w:rPr>
        <w:t>A Beginner’s Guide to Wise Investment Options.</w:t>
      </w:r>
      <w:r>
        <w:rPr>
          <w:rFonts w:ascii="Times New Roman" w:hAnsi="Times New Roman" w:cs="Times New Roman"/>
          <w:sz w:val="24"/>
          <w:szCs w:val="24"/>
        </w:rPr>
        <w:t xml:space="preserve"> </w:t>
      </w:r>
      <w:hyperlink r:id="rId38" w:history="1">
        <w:r w:rsidR="00CB4812" w:rsidRPr="00BA1EA0">
          <w:rPr>
            <w:rStyle w:val="Kpr"/>
            <w:rFonts w:ascii="Times New Roman" w:hAnsi="Times New Roman" w:cs="Times New Roman"/>
            <w:color w:val="auto"/>
            <w:sz w:val="24"/>
            <w:szCs w:val="24"/>
            <w:u w:val="none"/>
          </w:rPr>
          <w:t>https://web.archive.org/web/20160808090725/http://www.indyarocks.com/blog/2986227/A-Beginners-Guide-to-Wise-Investment-Options</w:t>
        </w:r>
      </w:hyperlink>
      <w:r w:rsidR="00CB4812" w:rsidRPr="00BA1EA0">
        <w:rPr>
          <w:rFonts w:ascii="Times New Roman" w:hAnsi="Times New Roman" w:cs="Times New Roman"/>
          <w:sz w:val="24"/>
          <w:szCs w:val="24"/>
        </w:rPr>
        <w:t xml:space="preserve"> </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0521DC">
        <w:rPr>
          <w:rFonts w:ascii="Times New Roman" w:hAnsi="Times New Roman" w:cs="Times New Roman"/>
          <w:sz w:val="24"/>
          <w:szCs w:val="24"/>
        </w:rPr>
        <w:t xml:space="preserve">Atems, B. (2019). “Public </w:t>
      </w:r>
      <w:r w:rsidR="001F1CF9">
        <w:rPr>
          <w:rFonts w:ascii="Times New Roman" w:hAnsi="Times New Roman" w:cs="Times New Roman"/>
          <w:sz w:val="24"/>
          <w:szCs w:val="24"/>
        </w:rPr>
        <w:t>Health Expenditures, Taxation a</w:t>
      </w:r>
      <w:r w:rsidRPr="000521DC">
        <w:rPr>
          <w:rFonts w:ascii="Times New Roman" w:hAnsi="Times New Roman" w:cs="Times New Roman"/>
          <w:sz w:val="24"/>
          <w:szCs w:val="24"/>
        </w:rPr>
        <w:t xml:space="preserve">nd Growth”. </w:t>
      </w:r>
      <w:r w:rsidRPr="00CC67F1">
        <w:rPr>
          <w:rFonts w:ascii="Times New Roman" w:hAnsi="Times New Roman" w:cs="Times New Roman"/>
          <w:i/>
          <w:sz w:val="24"/>
          <w:szCs w:val="24"/>
        </w:rPr>
        <w:t xml:space="preserve">Health </w:t>
      </w:r>
      <w:r w:rsidRPr="00A96A51">
        <w:rPr>
          <w:rFonts w:ascii="Times New Roman" w:hAnsi="Times New Roman" w:cs="Times New Roman"/>
          <w:i/>
          <w:sz w:val="24"/>
          <w:szCs w:val="24"/>
        </w:rPr>
        <w:t>Economics Letter,</w:t>
      </w:r>
      <w:r w:rsidRPr="00A96A51">
        <w:rPr>
          <w:rFonts w:ascii="Times New Roman" w:hAnsi="Times New Roman" w:cs="Times New Roman"/>
          <w:sz w:val="24"/>
          <w:szCs w:val="24"/>
        </w:rPr>
        <w:t xml:space="preserve"> 28 (9), 1146-1150.</w:t>
      </w:r>
    </w:p>
    <w:p w:rsidR="001643ED" w:rsidRDefault="001643ED" w:rsidP="001D0C3D">
      <w:pPr>
        <w:spacing w:before="120" w:after="120" w:line="360" w:lineRule="auto"/>
        <w:ind w:left="567" w:hanging="567"/>
        <w:jc w:val="both"/>
        <w:rPr>
          <w:rFonts w:ascii="Times New Roman" w:hAnsi="Times New Roman" w:cs="Times New Roman"/>
          <w:sz w:val="24"/>
          <w:szCs w:val="24"/>
        </w:rPr>
      </w:pPr>
      <w:r w:rsidRPr="00973AF6">
        <w:rPr>
          <w:rFonts w:ascii="Times New Roman" w:hAnsi="Times New Roman" w:cs="Times New Roman"/>
          <w:sz w:val="24"/>
          <w:szCs w:val="24"/>
        </w:rPr>
        <w:t xml:space="preserve">Ateş, M. (2012). </w:t>
      </w:r>
      <w:r w:rsidRPr="00973AF6">
        <w:rPr>
          <w:rFonts w:ascii="Times New Roman" w:hAnsi="Times New Roman" w:cs="Times New Roman"/>
          <w:i/>
          <w:sz w:val="24"/>
          <w:szCs w:val="24"/>
        </w:rPr>
        <w:t>Sağlık İşletmeciliği.</w:t>
      </w:r>
      <w:r w:rsidRPr="00973AF6">
        <w:rPr>
          <w:rFonts w:ascii="Times New Roman" w:hAnsi="Times New Roman" w:cs="Times New Roman"/>
          <w:sz w:val="24"/>
          <w:szCs w:val="24"/>
        </w:rPr>
        <w:t xml:space="preserve"> İstanbul: Beta Basım A.Ş</w:t>
      </w:r>
      <w:r>
        <w:rPr>
          <w:rFonts w:ascii="Times New Roman" w:hAnsi="Times New Roman" w:cs="Times New Roman"/>
          <w:sz w:val="24"/>
          <w:szCs w:val="24"/>
        </w:rPr>
        <w:t>.</w:t>
      </w:r>
    </w:p>
    <w:p w:rsidR="001643ED" w:rsidRDefault="001643ED" w:rsidP="001D0C3D">
      <w:pPr>
        <w:spacing w:before="120" w:after="120" w:line="360" w:lineRule="auto"/>
        <w:ind w:left="567" w:hanging="567"/>
        <w:jc w:val="both"/>
        <w:rPr>
          <w:rFonts w:ascii="Times New Roman" w:hAnsi="Times New Roman" w:cs="Times New Roman"/>
          <w:sz w:val="24"/>
          <w:szCs w:val="24"/>
        </w:rPr>
      </w:pPr>
      <w:r w:rsidRPr="00A54736">
        <w:rPr>
          <w:rFonts w:ascii="Times New Roman" w:hAnsi="Times New Roman" w:cs="Times New Roman"/>
          <w:sz w:val="24"/>
          <w:szCs w:val="24"/>
        </w:rPr>
        <w:t xml:space="preserve">Ateş, M. (2013). </w:t>
      </w:r>
      <w:r>
        <w:rPr>
          <w:rFonts w:ascii="Times New Roman" w:hAnsi="Times New Roman" w:cs="Times New Roman"/>
          <w:i/>
          <w:sz w:val="24"/>
          <w:szCs w:val="24"/>
        </w:rPr>
        <w:t>Sağlık Sistemleri.</w:t>
      </w:r>
      <w:r w:rsidRPr="00A54736">
        <w:rPr>
          <w:rFonts w:ascii="Times New Roman" w:hAnsi="Times New Roman" w:cs="Times New Roman"/>
          <w:sz w:val="24"/>
          <w:szCs w:val="24"/>
        </w:rPr>
        <w:t xml:space="preserve"> İstanbul: Beta Basım A.Ş.</w:t>
      </w:r>
    </w:p>
    <w:p w:rsidR="00844A53" w:rsidRPr="00DA222F" w:rsidRDefault="00844A53" w:rsidP="001D0C3D">
      <w:pPr>
        <w:spacing w:before="120" w:after="120" w:line="360" w:lineRule="auto"/>
        <w:ind w:left="567" w:hanging="567"/>
        <w:jc w:val="both"/>
        <w:rPr>
          <w:rFonts w:ascii="Times New Roman" w:eastAsiaTheme="minorEastAsia" w:hAnsi="Times New Roman" w:cs="Times New Roman"/>
          <w:sz w:val="24"/>
          <w:szCs w:val="24"/>
        </w:rPr>
      </w:pPr>
      <w:r w:rsidRPr="00DA222F">
        <w:rPr>
          <w:rFonts w:ascii="Times New Roman" w:eastAsiaTheme="minorEastAsia" w:hAnsi="Times New Roman" w:cs="Times New Roman"/>
          <w:sz w:val="24"/>
          <w:szCs w:val="24"/>
        </w:rPr>
        <w:t xml:space="preserve">Atilla, Y. (2019). </w:t>
      </w:r>
      <w:r w:rsidRPr="00DA222F">
        <w:rPr>
          <w:rFonts w:ascii="Times New Roman" w:eastAsiaTheme="minorEastAsia" w:hAnsi="Times New Roman" w:cs="Times New Roman"/>
          <w:i/>
          <w:sz w:val="24"/>
          <w:szCs w:val="24"/>
        </w:rPr>
        <w:t>Askeri Harcamaların Büyüme Üzerine Etkisi</w:t>
      </w:r>
      <w:r>
        <w:rPr>
          <w:rFonts w:ascii="Times New Roman" w:hAnsi="Times New Roman" w:cs="Times New Roman"/>
          <w:i/>
          <w:sz w:val="24"/>
          <w:szCs w:val="24"/>
        </w:rPr>
        <w:t>: OECD Örneği (1996-2016)</w:t>
      </w:r>
      <w:r w:rsidRPr="00DA222F">
        <w:rPr>
          <w:rFonts w:ascii="Times New Roman" w:eastAsiaTheme="minorEastAsia" w:hAnsi="Times New Roman" w:cs="Times New Roman"/>
          <w:i/>
          <w:sz w:val="24"/>
          <w:szCs w:val="24"/>
        </w:rPr>
        <w:t>.</w:t>
      </w:r>
      <w:r w:rsidRPr="00DA222F">
        <w:rPr>
          <w:rFonts w:ascii="Times New Roman" w:eastAsiaTheme="minorEastAsia" w:hAnsi="Times New Roman" w:cs="Times New Roman"/>
          <w:sz w:val="24"/>
          <w:szCs w:val="24"/>
        </w:rPr>
        <w:t xml:space="preserve"> (Yayımlanmamış Yüksek Lisans Tezi). İzmir: Dokuz Eylül Üniversitesi Sosyal Bilimler Enstitüsü.</w:t>
      </w:r>
    </w:p>
    <w:p w:rsidR="00844A53" w:rsidRPr="00955CD5" w:rsidRDefault="00844A53" w:rsidP="001D0C3D">
      <w:pPr>
        <w:spacing w:before="120" w:after="120" w:line="360" w:lineRule="auto"/>
        <w:ind w:left="567" w:hanging="567"/>
        <w:jc w:val="both"/>
        <w:rPr>
          <w:rFonts w:ascii="Times New Roman" w:hAnsi="Times New Roman" w:cs="Times New Roman"/>
          <w:sz w:val="24"/>
          <w:szCs w:val="24"/>
        </w:rPr>
      </w:pPr>
      <w:r w:rsidRPr="005E5731">
        <w:rPr>
          <w:rFonts w:ascii="Times New Roman" w:eastAsiaTheme="minorEastAsia" w:hAnsi="Times New Roman" w:cs="Times New Roman"/>
          <w:sz w:val="24"/>
          <w:szCs w:val="24"/>
        </w:rPr>
        <w:t xml:space="preserve">Augier, M., McNab, R., Guo, J. </w:t>
      </w:r>
      <w:r>
        <w:rPr>
          <w:rFonts w:ascii="Times New Roman" w:eastAsiaTheme="minorEastAsia" w:hAnsi="Times New Roman" w:cs="Times New Roman"/>
          <w:sz w:val="24"/>
          <w:szCs w:val="24"/>
        </w:rPr>
        <w:t>and</w:t>
      </w:r>
      <w:r w:rsidRPr="005E5731">
        <w:rPr>
          <w:rFonts w:ascii="Times New Roman" w:eastAsiaTheme="minorEastAsia" w:hAnsi="Times New Roman" w:cs="Times New Roman"/>
          <w:sz w:val="24"/>
          <w:szCs w:val="24"/>
        </w:rPr>
        <w:t xml:space="preserve"> Karber, P. (2017). </w:t>
      </w:r>
      <w:r>
        <w:rPr>
          <w:rFonts w:ascii="Times New Roman" w:eastAsiaTheme="minorEastAsia" w:hAnsi="Times New Roman" w:cs="Times New Roman"/>
          <w:sz w:val="24"/>
          <w:szCs w:val="24"/>
        </w:rPr>
        <w:t>“</w:t>
      </w:r>
      <w:r w:rsidRPr="005E5731">
        <w:rPr>
          <w:rFonts w:ascii="Times New Roman" w:eastAsiaTheme="minorEastAsia" w:hAnsi="Times New Roman" w:cs="Times New Roman"/>
          <w:sz w:val="24"/>
          <w:szCs w:val="24"/>
        </w:rPr>
        <w:t>Defense Spending and Economic Growht: Evidence from China</w:t>
      </w:r>
      <w:r>
        <w:rPr>
          <w:rFonts w:ascii="Times New Roman" w:eastAsiaTheme="minorEastAsia" w:hAnsi="Times New Roman" w:cs="Times New Roman"/>
          <w:sz w:val="24"/>
          <w:szCs w:val="24"/>
        </w:rPr>
        <w:t>,</w:t>
      </w:r>
      <w:r w:rsidRPr="005E5731">
        <w:rPr>
          <w:rFonts w:ascii="Times New Roman" w:eastAsiaTheme="minorEastAsia" w:hAnsi="Times New Roman" w:cs="Times New Roman"/>
          <w:sz w:val="24"/>
          <w:szCs w:val="24"/>
        </w:rPr>
        <w:t xml:space="preserve"> 1952-2012</w:t>
      </w:r>
      <w:r>
        <w:rPr>
          <w:rFonts w:ascii="Times New Roman" w:eastAsiaTheme="minorEastAsia" w:hAnsi="Times New Roman" w:cs="Times New Roman"/>
          <w:sz w:val="24"/>
          <w:szCs w:val="24"/>
        </w:rPr>
        <w:t>”</w:t>
      </w:r>
      <w:r w:rsidRPr="005E5731">
        <w:rPr>
          <w:rFonts w:ascii="Times New Roman" w:eastAsiaTheme="minorEastAsia" w:hAnsi="Times New Roman" w:cs="Times New Roman"/>
          <w:sz w:val="24"/>
          <w:szCs w:val="24"/>
        </w:rPr>
        <w:t xml:space="preserve">. </w:t>
      </w:r>
      <w:r w:rsidRPr="005E5731">
        <w:rPr>
          <w:rFonts w:ascii="Times New Roman" w:hAnsi="Times New Roman" w:cs="Times New Roman"/>
          <w:i/>
          <w:sz w:val="24"/>
          <w:szCs w:val="24"/>
        </w:rPr>
        <w:t xml:space="preserve">Defence and Peace Economics, </w:t>
      </w:r>
      <w:r w:rsidRPr="003959F4">
        <w:rPr>
          <w:rFonts w:ascii="Times New Roman" w:hAnsi="Times New Roman" w:cs="Times New Roman"/>
          <w:sz w:val="24"/>
          <w:szCs w:val="24"/>
        </w:rPr>
        <w:t>28</w:t>
      </w:r>
      <w:r>
        <w:rPr>
          <w:rFonts w:ascii="Times New Roman" w:hAnsi="Times New Roman" w:cs="Times New Roman"/>
          <w:sz w:val="24"/>
          <w:szCs w:val="24"/>
        </w:rPr>
        <w:t xml:space="preserve"> </w:t>
      </w:r>
      <w:r w:rsidRPr="005E5731">
        <w:rPr>
          <w:rFonts w:ascii="Times New Roman" w:hAnsi="Times New Roman" w:cs="Times New Roman"/>
          <w:sz w:val="24"/>
          <w:szCs w:val="24"/>
        </w:rPr>
        <w:t>(1), 65-</w:t>
      </w:r>
      <w:r w:rsidRPr="00955CD5">
        <w:rPr>
          <w:rFonts w:ascii="Times New Roman" w:hAnsi="Times New Roman" w:cs="Times New Roman"/>
          <w:sz w:val="24"/>
          <w:szCs w:val="24"/>
        </w:rPr>
        <w:t>90.</w:t>
      </w:r>
    </w:p>
    <w:p w:rsidR="00844A53" w:rsidRPr="003747EB"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306AAE">
        <w:rPr>
          <w:rFonts w:ascii="Times New Roman" w:hAnsi="Times New Roman" w:cs="Times New Roman"/>
          <w:sz w:val="24"/>
          <w:szCs w:val="24"/>
          <w:shd w:val="clear" w:color="auto" w:fill="FFFFFF"/>
        </w:rPr>
        <w:t>Avxentyev, N. A. (2017). “Health Expenditure Forecast in Russia up to 2030”. </w:t>
      </w:r>
      <w:r w:rsidRPr="00306AAE">
        <w:rPr>
          <w:rFonts w:ascii="Times New Roman" w:hAnsi="Times New Roman" w:cs="Times New Roman"/>
          <w:i/>
          <w:iCs/>
          <w:sz w:val="24"/>
          <w:szCs w:val="24"/>
          <w:shd w:val="clear" w:color="auto" w:fill="FFFFFF"/>
        </w:rPr>
        <w:t xml:space="preserve"> Financial </w:t>
      </w:r>
      <w:r w:rsidRPr="003747EB">
        <w:rPr>
          <w:rFonts w:ascii="Times New Roman" w:hAnsi="Times New Roman" w:cs="Times New Roman"/>
          <w:i/>
          <w:iCs/>
          <w:sz w:val="24"/>
          <w:szCs w:val="24"/>
          <w:shd w:val="clear" w:color="auto" w:fill="FFFFFF"/>
        </w:rPr>
        <w:t>Journal</w:t>
      </w:r>
      <w:r w:rsidRPr="003747EB">
        <w:rPr>
          <w:rFonts w:ascii="Times New Roman" w:hAnsi="Times New Roman" w:cs="Times New Roman"/>
          <w:sz w:val="24"/>
          <w:szCs w:val="24"/>
          <w:shd w:val="clear" w:color="auto" w:fill="FFFFFF"/>
        </w:rPr>
        <w:t>, (1), 63-76.</w:t>
      </w:r>
    </w:p>
    <w:p w:rsidR="00844A53" w:rsidRPr="009B2EA2" w:rsidRDefault="00844A53" w:rsidP="001D0C3D">
      <w:pPr>
        <w:spacing w:before="120" w:after="120" w:line="360" w:lineRule="auto"/>
        <w:ind w:left="567" w:hanging="567"/>
        <w:jc w:val="both"/>
        <w:rPr>
          <w:rFonts w:ascii="Times New Roman" w:hAnsi="Times New Roman" w:cs="Times New Roman"/>
          <w:sz w:val="24"/>
          <w:szCs w:val="24"/>
        </w:rPr>
      </w:pPr>
      <w:r w:rsidRPr="009B2EA2">
        <w:rPr>
          <w:rFonts w:ascii="Times New Roman" w:hAnsi="Times New Roman" w:cs="Times New Roman"/>
          <w:sz w:val="24"/>
          <w:szCs w:val="24"/>
          <w:shd w:val="clear" w:color="auto" w:fill="FFFFFF"/>
        </w:rPr>
        <w:t>Aydemir, C. ve Baylan, S. (2015). “Sağlık Harcamaları ve Ekonomik Büyüme İlişkisi: Türkiye Üzerine Bir Uygulama”. </w:t>
      </w:r>
      <w:r w:rsidRPr="009B2EA2">
        <w:rPr>
          <w:rFonts w:ascii="Times New Roman" w:hAnsi="Times New Roman" w:cs="Times New Roman"/>
          <w:i/>
          <w:iCs/>
          <w:sz w:val="24"/>
          <w:szCs w:val="24"/>
          <w:shd w:val="clear" w:color="auto" w:fill="FFFFFF"/>
        </w:rPr>
        <w:t>Dicle Üniversitesi Sosyal Bilimler Enstitüsü Dergisi</w:t>
      </w:r>
      <w:r w:rsidRPr="009B2EA2">
        <w:rPr>
          <w:rFonts w:ascii="Times New Roman" w:hAnsi="Times New Roman" w:cs="Times New Roman"/>
          <w:sz w:val="24"/>
          <w:szCs w:val="24"/>
          <w:shd w:val="clear" w:color="auto" w:fill="FFFFFF"/>
        </w:rPr>
        <w:t>, (13), 417-435.</w:t>
      </w:r>
    </w:p>
    <w:p w:rsidR="00844A53" w:rsidRPr="00FB2770"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FB2770">
        <w:rPr>
          <w:rFonts w:ascii="Times New Roman" w:hAnsi="Times New Roman" w:cs="Times New Roman"/>
          <w:sz w:val="24"/>
          <w:szCs w:val="24"/>
          <w:shd w:val="clear" w:color="auto" w:fill="FFFFFF"/>
        </w:rPr>
        <w:lastRenderedPageBreak/>
        <w:t xml:space="preserve">Balarajan, Y., Selvaraj, S. and Subramanian, S. V. (2011). </w:t>
      </w:r>
      <w:r>
        <w:rPr>
          <w:rFonts w:ascii="Times New Roman" w:hAnsi="Times New Roman" w:cs="Times New Roman"/>
          <w:sz w:val="24"/>
          <w:szCs w:val="24"/>
          <w:shd w:val="clear" w:color="auto" w:fill="FFFFFF"/>
        </w:rPr>
        <w:t>“</w:t>
      </w:r>
      <w:r w:rsidRPr="00FB2770">
        <w:rPr>
          <w:rFonts w:ascii="Times New Roman" w:hAnsi="Times New Roman" w:cs="Times New Roman"/>
          <w:sz w:val="24"/>
          <w:szCs w:val="24"/>
          <w:shd w:val="clear" w:color="auto" w:fill="FFFFFF"/>
        </w:rPr>
        <w:t>Health Care and Equity in India</w:t>
      </w:r>
      <w:r>
        <w:rPr>
          <w:rFonts w:ascii="Times New Roman" w:hAnsi="Times New Roman" w:cs="Times New Roman"/>
          <w:sz w:val="24"/>
          <w:szCs w:val="24"/>
          <w:shd w:val="clear" w:color="auto" w:fill="FFFFFF"/>
        </w:rPr>
        <w:t>”</w:t>
      </w:r>
      <w:r w:rsidRPr="00FB2770">
        <w:rPr>
          <w:rFonts w:ascii="Times New Roman" w:hAnsi="Times New Roman" w:cs="Times New Roman"/>
          <w:sz w:val="24"/>
          <w:szCs w:val="24"/>
          <w:shd w:val="clear" w:color="auto" w:fill="FFFFFF"/>
        </w:rPr>
        <w:t>. </w:t>
      </w:r>
      <w:r w:rsidRPr="00FB2770">
        <w:rPr>
          <w:rFonts w:ascii="Times New Roman" w:hAnsi="Times New Roman" w:cs="Times New Roman"/>
          <w:i/>
          <w:iCs/>
          <w:sz w:val="24"/>
          <w:szCs w:val="24"/>
          <w:shd w:val="clear" w:color="auto" w:fill="FFFFFF"/>
        </w:rPr>
        <w:t>The Lancet</w:t>
      </w:r>
      <w:r w:rsidRPr="00FB2770">
        <w:rPr>
          <w:rFonts w:ascii="Times New Roman" w:hAnsi="Times New Roman" w:cs="Times New Roman"/>
          <w:sz w:val="24"/>
          <w:szCs w:val="24"/>
          <w:shd w:val="clear" w:color="auto" w:fill="FFFFFF"/>
        </w:rPr>
        <w:t>, </w:t>
      </w:r>
      <w:r w:rsidRPr="00FB2770">
        <w:rPr>
          <w:rFonts w:ascii="Times New Roman" w:hAnsi="Times New Roman" w:cs="Times New Roman"/>
          <w:iCs/>
          <w:sz w:val="24"/>
          <w:szCs w:val="24"/>
          <w:shd w:val="clear" w:color="auto" w:fill="FFFFFF"/>
        </w:rPr>
        <w:t>377</w:t>
      </w:r>
      <w:r w:rsidRPr="00FB2770">
        <w:rPr>
          <w:rFonts w:ascii="Times New Roman" w:hAnsi="Times New Roman" w:cs="Times New Roman"/>
          <w:sz w:val="24"/>
          <w:szCs w:val="24"/>
          <w:shd w:val="clear" w:color="auto" w:fill="FFFFFF"/>
        </w:rPr>
        <w:t xml:space="preserve"> (9764), 505-515.</w:t>
      </w:r>
    </w:p>
    <w:p w:rsidR="00844A53" w:rsidRPr="00453D8A"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Bali Eryigit, S.</w:t>
      </w:r>
      <w:r w:rsidR="00153A4B">
        <w:rPr>
          <w:rFonts w:ascii="Times New Roman" w:hAnsi="Times New Roman" w:cs="Times New Roman"/>
          <w:sz w:val="24"/>
          <w:szCs w:val="24"/>
          <w:shd w:val="clear" w:color="auto" w:fill="FFFFFF"/>
        </w:rPr>
        <w:t>,</w:t>
      </w:r>
      <w:r w:rsidRPr="00453D8A">
        <w:rPr>
          <w:rFonts w:ascii="Times New Roman" w:hAnsi="Times New Roman" w:cs="Times New Roman"/>
          <w:sz w:val="24"/>
          <w:szCs w:val="24"/>
          <w:shd w:val="clear" w:color="auto" w:fill="FFFFFF"/>
        </w:rPr>
        <w:t xml:space="preserve"> Eryigit, K. Y. ve Selen, U. </w:t>
      </w:r>
      <w:r w:rsidR="00E32965">
        <w:rPr>
          <w:rFonts w:ascii="Times New Roman" w:hAnsi="Times New Roman" w:cs="Times New Roman"/>
          <w:sz w:val="24"/>
          <w:szCs w:val="24"/>
          <w:shd w:val="clear" w:color="auto" w:fill="FFFFFF"/>
        </w:rPr>
        <w:t>(2012). “The Long-Run Linkages b</w:t>
      </w:r>
      <w:r w:rsidRPr="00453D8A">
        <w:rPr>
          <w:rFonts w:ascii="Times New Roman" w:hAnsi="Times New Roman" w:cs="Times New Roman"/>
          <w:sz w:val="24"/>
          <w:szCs w:val="24"/>
          <w:shd w:val="clear" w:color="auto" w:fill="FFFFFF"/>
        </w:rPr>
        <w:t>etween Education, Health and Defence Expenditures and Economic Growth: Evidence From Turkey”. </w:t>
      </w:r>
      <w:r w:rsidRPr="00453D8A">
        <w:rPr>
          <w:rFonts w:ascii="Times New Roman" w:hAnsi="Times New Roman" w:cs="Times New Roman"/>
          <w:i/>
          <w:iCs/>
          <w:sz w:val="24"/>
          <w:szCs w:val="24"/>
          <w:shd w:val="clear" w:color="auto" w:fill="FFFFFF"/>
        </w:rPr>
        <w:t>Defence and Peace Economics</w:t>
      </w:r>
      <w:r w:rsidRPr="00453D8A">
        <w:rPr>
          <w:rFonts w:ascii="Times New Roman" w:hAnsi="Times New Roman" w:cs="Times New Roman"/>
          <w:sz w:val="24"/>
          <w:szCs w:val="24"/>
          <w:shd w:val="clear" w:color="auto" w:fill="FFFFFF"/>
        </w:rPr>
        <w:t>, </w:t>
      </w:r>
      <w:r w:rsidRPr="00453D8A">
        <w:rPr>
          <w:rFonts w:ascii="Times New Roman" w:hAnsi="Times New Roman" w:cs="Times New Roman"/>
          <w:iCs/>
          <w:sz w:val="24"/>
          <w:szCs w:val="24"/>
          <w:shd w:val="clear" w:color="auto" w:fill="FFFFFF"/>
        </w:rPr>
        <w:t xml:space="preserve">23 </w:t>
      </w:r>
      <w:r w:rsidRPr="00453D8A">
        <w:rPr>
          <w:rFonts w:ascii="Times New Roman" w:hAnsi="Times New Roman" w:cs="Times New Roman"/>
          <w:sz w:val="24"/>
          <w:szCs w:val="24"/>
          <w:shd w:val="clear" w:color="auto" w:fill="FFFFFF"/>
        </w:rPr>
        <w:t>(6), 559-574.</w:t>
      </w:r>
    </w:p>
    <w:p w:rsidR="00844A53" w:rsidRPr="004A532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4A5323">
        <w:rPr>
          <w:rFonts w:ascii="Times New Roman" w:hAnsi="Times New Roman" w:cs="Times New Roman"/>
          <w:sz w:val="24"/>
          <w:szCs w:val="24"/>
          <w:shd w:val="clear" w:color="auto" w:fill="FFFFFF"/>
        </w:rPr>
        <w:t>Ballweg, R. (2017). </w:t>
      </w:r>
      <w:r w:rsidRPr="004A5323">
        <w:rPr>
          <w:rFonts w:ascii="Times New Roman" w:hAnsi="Times New Roman" w:cs="Times New Roman"/>
          <w:i/>
          <w:iCs/>
          <w:sz w:val="24"/>
          <w:szCs w:val="24"/>
          <w:shd w:val="clear" w:color="auto" w:fill="FFFFFF"/>
        </w:rPr>
        <w:t>Physician Assistant: A Guide to Clinical Practice.</w:t>
      </w:r>
      <w:r w:rsidRPr="004A5323">
        <w:rPr>
          <w:rFonts w:ascii="Times New Roman" w:hAnsi="Times New Roman" w:cs="Times New Roman"/>
          <w:sz w:val="24"/>
          <w:szCs w:val="24"/>
          <w:shd w:val="clear" w:color="auto" w:fill="FFFFFF"/>
        </w:rPr>
        <w:t xml:space="preserve"> New York: Elsevier.</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447646">
        <w:rPr>
          <w:rFonts w:ascii="Times New Roman" w:hAnsi="Times New Roman" w:cs="Times New Roman"/>
          <w:sz w:val="24"/>
          <w:szCs w:val="24"/>
        </w:rPr>
        <w:t>Baltagi, B.</w:t>
      </w:r>
      <w:r>
        <w:rPr>
          <w:rFonts w:ascii="Times New Roman" w:hAnsi="Times New Roman" w:cs="Times New Roman"/>
          <w:sz w:val="24"/>
          <w:szCs w:val="24"/>
        </w:rPr>
        <w:t xml:space="preserve"> H.</w:t>
      </w:r>
      <w:r w:rsidRPr="00447646">
        <w:rPr>
          <w:rFonts w:ascii="Times New Roman" w:hAnsi="Times New Roman" w:cs="Times New Roman"/>
          <w:sz w:val="24"/>
          <w:szCs w:val="24"/>
        </w:rPr>
        <w:t xml:space="preserve"> (2005). </w:t>
      </w:r>
      <w:r w:rsidRPr="00447646">
        <w:rPr>
          <w:rFonts w:ascii="Times New Roman" w:hAnsi="Times New Roman" w:cs="Times New Roman"/>
          <w:i/>
          <w:sz w:val="24"/>
          <w:szCs w:val="24"/>
        </w:rPr>
        <w:t>Panel Data: Theory and Applications</w:t>
      </w:r>
      <w:r w:rsidRPr="00447646">
        <w:rPr>
          <w:rFonts w:ascii="Times New Roman" w:hAnsi="Times New Roman" w:cs="Times New Roman"/>
          <w:sz w:val="24"/>
          <w:szCs w:val="24"/>
        </w:rPr>
        <w:t>. Heidelberg: Physica-Verlag.</w:t>
      </w:r>
    </w:p>
    <w:p w:rsidR="00731ECC" w:rsidRDefault="00731ECC" w:rsidP="00731ECC">
      <w:pPr>
        <w:spacing w:before="120" w:after="120" w:line="360" w:lineRule="auto"/>
        <w:jc w:val="both"/>
        <w:rPr>
          <w:rFonts w:ascii="Times New Roman" w:hAnsi="Times New Roman" w:cs="Times New Roman"/>
          <w:sz w:val="24"/>
          <w:szCs w:val="24"/>
        </w:rPr>
      </w:pPr>
      <w:r w:rsidRPr="00955CD5">
        <w:rPr>
          <w:rFonts w:ascii="Times New Roman" w:hAnsi="Times New Roman" w:cs="Times New Roman"/>
          <w:sz w:val="24"/>
          <w:szCs w:val="24"/>
        </w:rPr>
        <w:t xml:space="preserve">Baltagi, B.H. (2008). </w:t>
      </w:r>
      <w:r w:rsidRPr="00955CD5">
        <w:rPr>
          <w:rFonts w:ascii="Times New Roman" w:hAnsi="Times New Roman" w:cs="Times New Roman"/>
          <w:i/>
          <w:sz w:val="24"/>
          <w:szCs w:val="24"/>
        </w:rPr>
        <w:t>Econometrics.</w:t>
      </w:r>
      <w:r>
        <w:rPr>
          <w:rFonts w:ascii="Times New Roman" w:hAnsi="Times New Roman" w:cs="Times New Roman"/>
          <w:sz w:val="24"/>
          <w:szCs w:val="24"/>
        </w:rPr>
        <w:t xml:space="preserve"> Berlin: Springer.</w:t>
      </w:r>
    </w:p>
    <w:p w:rsidR="00731ECC" w:rsidRPr="00F34198" w:rsidRDefault="00731ECC"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Baltagi, B. H. (2013). </w:t>
      </w:r>
      <w:r w:rsidRPr="002643FF">
        <w:rPr>
          <w:rFonts w:ascii="Times New Roman" w:hAnsi="Times New Roman" w:cs="Times New Roman"/>
          <w:i/>
          <w:sz w:val="24"/>
          <w:szCs w:val="24"/>
        </w:rPr>
        <w:t>Econometric Analysis of Panel Data.</w:t>
      </w:r>
      <w:r w:rsidRPr="002643FF">
        <w:rPr>
          <w:rFonts w:ascii="Times New Roman" w:hAnsi="Times New Roman" w:cs="Times New Roman"/>
          <w:sz w:val="24"/>
          <w:szCs w:val="24"/>
        </w:rPr>
        <w:t xml:space="preserve"> </w:t>
      </w:r>
      <w:r>
        <w:rPr>
          <w:rFonts w:ascii="Times New Roman" w:hAnsi="Times New Roman" w:cs="Times New Roman"/>
          <w:sz w:val="24"/>
          <w:szCs w:val="24"/>
        </w:rPr>
        <w:t>Chichester: John Wiley and Sons Ltd.</w:t>
      </w:r>
    </w:p>
    <w:p w:rsidR="00731ECC" w:rsidRDefault="00731ECC" w:rsidP="001D0C3D">
      <w:pPr>
        <w:spacing w:before="120" w:after="120" w:line="360" w:lineRule="auto"/>
        <w:ind w:left="567" w:hanging="567"/>
        <w:jc w:val="both"/>
        <w:rPr>
          <w:rFonts w:ascii="Times New Roman" w:hAnsi="Times New Roman" w:cs="Times New Roman"/>
          <w:sz w:val="24"/>
          <w:szCs w:val="24"/>
        </w:rPr>
      </w:pPr>
      <w:r w:rsidRPr="00F34198">
        <w:rPr>
          <w:rFonts w:ascii="Times New Roman" w:hAnsi="Times New Roman" w:cs="Times New Roman"/>
          <w:sz w:val="24"/>
          <w:szCs w:val="24"/>
        </w:rPr>
        <w:t xml:space="preserve">Baltagi, B. H., Feng, Q. ve Kao, C. (2012). “A Lagrange Multiplier Test for Cross-Sectional Dependence in a Fixed Effects Panel Data Model”. </w:t>
      </w:r>
      <w:r w:rsidRPr="00F34198">
        <w:rPr>
          <w:rFonts w:ascii="Times New Roman" w:hAnsi="Times New Roman" w:cs="Times New Roman"/>
          <w:i/>
          <w:iCs/>
          <w:sz w:val="24"/>
          <w:szCs w:val="24"/>
        </w:rPr>
        <w:t>Journal of Econometrics</w:t>
      </w:r>
      <w:r w:rsidRPr="00F34198">
        <w:rPr>
          <w:rFonts w:ascii="Times New Roman" w:hAnsi="Times New Roman" w:cs="Times New Roman"/>
          <w:sz w:val="24"/>
          <w:szCs w:val="24"/>
        </w:rPr>
        <w:t>, 170 (1), 164-177.</w:t>
      </w:r>
    </w:p>
    <w:p w:rsidR="00844A53" w:rsidRPr="003747EB"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3747EB">
        <w:rPr>
          <w:rFonts w:ascii="Times New Roman" w:hAnsi="Times New Roman" w:cs="Times New Roman"/>
          <w:sz w:val="24"/>
          <w:szCs w:val="24"/>
          <w:shd w:val="clear" w:color="auto" w:fill="FFFFFF"/>
        </w:rPr>
        <w:t>Başoğlu, B. (2021). “Türkiye'de Tamamlayıcı Sağlık Sigortaları Prim Üretimi ve Özel Sağlık Sigortaları Sistemine Katkıları Açısından Değerlendirilmesi”. </w:t>
      </w:r>
      <w:r w:rsidRPr="003747EB">
        <w:rPr>
          <w:rFonts w:ascii="Times New Roman" w:hAnsi="Times New Roman" w:cs="Times New Roman"/>
          <w:i/>
          <w:iCs/>
          <w:sz w:val="24"/>
          <w:szCs w:val="24"/>
          <w:shd w:val="clear" w:color="auto" w:fill="FFFFFF"/>
        </w:rPr>
        <w:t>Selçuk Üniversitesi Sosyal Bilimler Enstitüsü Dergisi</w:t>
      </w:r>
      <w:r w:rsidRPr="003747EB">
        <w:rPr>
          <w:rFonts w:ascii="Times New Roman" w:hAnsi="Times New Roman" w:cs="Times New Roman"/>
          <w:sz w:val="24"/>
          <w:szCs w:val="24"/>
          <w:shd w:val="clear" w:color="auto" w:fill="FFFFFF"/>
        </w:rPr>
        <w:t>, (46), 108-123.</w:t>
      </w:r>
    </w:p>
    <w:p w:rsidR="00844A53" w:rsidRPr="00267AAD" w:rsidRDefault="00844A53" w:rsidP="001D0C3D">
      <w:pPr>
        <w:spacing w:before="120" w:after="120" w:line="360" w:lineRule="auto"/>
        <w:ind w:left="567" w:hanging="567"/>
        <w:jc w:val="both"/>
        <w:rPr>
          <w:rFonts w:ascii="Times New Roman" w:eastAsiaTheme="minorEastAsia" w:hAnsi="Times New Roman" w:cs="Times New Roman"/>
          <w:sz w:val="24"/>
          <w:szCs w:val="24"/>
        </w:rPr>
      </w:pPr>
      <w:r>
        <w:rPr>
          <w:rFonts w:ascii="Times New Roman" w:hAnsi="Times New Roman" w:cs="Times New Roman"/>
          <w:sz w:val="24"/>
          <w:szCs w:val="24"/>
          <w:shd w:val="clear" w:color="auto" w:fill="FFFFFF"/>
        </w:rPr>
        <w:t>Bayraktutan, Y.</w:t>
      </w:r>
      <w:r w:rsidRPr="00267AA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ve</w:t>
      </w:r>
      <w:r w:rsidRPr="00267AAD">
        <w:rPr>
          <w:rFonts w:ascii="Times New Roman" w:hAnsi="Times New Roman" w:cs="Times New Roman"/>
          <w:sz w:val="24"/>
          <w:szCs w:val="24"/>
          <w:shd w:val="clear" w:color="auto" w:fill="FFFFFF"/>
        </w:rPr>
        <w:t xml:space="preserve"> Arslan, İ. (2008). </w:t>
      </w:r>
      <w:r>
        <w:rPr>
          <w:rFonts w:ascii="Times New Roman" w:hAnsi="Times New Roman" w:cs="Times New Roman"/>
          <w:sz w:val="24"/>
          <w:szCs w:val="24"/>
          <w:shd w:val="clear" w:color="auto" w:fill="FFFFFF"/>
        </w:rPr>
        <w:t>“</w:t>
      </w:r>
      <w:r w:rsidRPr="00267AAD">
        <w:rPr>
          <w:rFonts w:ascii="Times New Roman" w:hAnsi="Times New Roman" w:cs="Times New Roman"/>
          <w:sz w:val="24"/>
          <w:szCs w:val="24"/>
          <w:shd w:val="clear" w:color="auto" w:fill="FFFFFF"/>
        </w:rPr>
        <w:t>Türkiye'de Sabit Sermaye Yatırımlarının Ekonomik Büyüme Üzerindeki Etkisi: Koentegrasyon Analizi (1980-2006)</w:t>
      </w:r>
      <w:r>
        <w:rPr>
          <w:rFonts w:ascii="Times New Roman" w:hAnsi="Times New Roman" w:cs="Times New Roman"/>
          <w:sz w:val="24"/>
          <w:szCs w:val="24"/>
          <w:shd w:val="clear" w:color="auto" w:fill="FFFFFF"/>
        </w:rPr>
        <w:t>”</w:t>
      </w:r>
      <w:r w:rsidRPr="00267AAD">
        <w:rPr>
          <w:rFonts w:ascii="Times New Roman" w:hAnsi="Times New Roman" w:cs="Times New Roman"/>
          <w:sz w:val="24"/>
          <w:szCs w:val="24"/>
          <w:shd w:val="clear" w:color="auto" w:fill="FFFFFF"/>
        </w:rPr>
        <w:t>. </w:t>
      </w:r>
      <w:r w:rsidRPr="00267AAD">
        <w:rPr>
          <w:rFonts w:ascii="Times New Roman" w:hAnsi="Times New Roman" w:cs="Times New Roman"/>
          <w:i/>
          <w:iCs/>
          <w:sz w:val="24"/>
          <w:szCs w:val="24"/>
          <w:shd w:val="clear" w:color="auto" w:fill="FFFFFF"/>
        </w:rPr>
        <w:t>Karamanoğlu Mehmetbey Üniversitesi İktisadi ve İdari Bilimler Fakültesi Dergisi</w:t>
      </w:r>
      <w:r w:rsidRPr="00267AAD">
        <w:rPr>
          <w:rFonts w:ascii="Times New Roman" w:hAnsi="Times New Roman" w:cs="Times New Roman"/>
          <w:sz w:val="24"/>
          <w:szCs w:val="24"/>
          <w:shd w:val="clear" w:color="auto" w:fill="FFFFFF"/>
        </w:rPr>
        <w:t>, (14), 1-12.</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Berber, M. (2011). </w:t>
      </w:r>
      <w:r w:rsidRPr="00AB0AB9">
        <w:rPr>
          <w:rFonts w:ascii="Times New Roman" w:hAnsi="Times New Roman" w:cs="Times New Roman"/>
          <w:i/>
          <w:sz w:val="24"/>
          <w:szCs w:val="24"/>
        </w:rPr>
        <w:t>İktisadi Büyüme ve Kalkınma</w:t>
      </w:r>
      <w:r>
        <w:rPr>
          <w:rFonts w:ascii="Times New Roman" w:hAnsi="Times New Roman" w:cs="Times New Roman"/>
          <w:sz w:val="24"/>
          <w:szCs w:val="24"/>
        </w:rPr>
        <w:t>. Trabzon: Derya Kitabevi.</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FE4612">
        <w:rPr>
          <w:rFonts w:ascii="Times New Roman" w:hAnsi="Times New Roman" w:cs="Times New Roman"/>
          <w:sz w:val="24"/>
          <w:szCs w:val="24"/>
        </w:rPr>
        <w:t>Birch</w:t>
      </w:r>
      <w:r w:rsidR="005D2617">
        <w:rPr>
          <w:rFonts w:ascii="Times New Roman" w:hAnsi="Times New Roman" w:cs="Times New Roman"/>
          <w:sz w:val="24"/>
          <w:szCs w:val="24"/>
        </w:rPr>
        <w:t>,</w:t>
      </w:r>
      <w:r w:rsidRPr="00FE4612">
        <w:rPr>
          <w:rFonts w:ascii="Times New Roman" w:hAnsi="Times New Roman" w:cs="Times New Roman"/>
          <w:sz w:val="24"/>
          <w:szCs w:val="24"/>
        </w:rPr>
        <w:t xml:space="preserve"> S. </w:t>
      </w:r>
      <w:r>
        <w:rPr>
          <w:rFonts w:ascii="Times New Roman" w:hAnsi="Times New Roman" w:cs="Times New Roman"/>
          <w:sz w:val="24"/>
          <w:szCs w:val="24"/>
        </w:rPr>
        <w:t xml:space="preserve">(1999). </w:t>
      </w:r>
      <w:r w:rsidR="00E32965">
        <w:rPr>
          <w:rFonts w:ascii="Times New Roman" w:hAnsi="Times New Roman" w:cs="Times New Roman"/>
          <w:sz w:val="24"/>
          <w:szCs w:val="24"/>
        </w:rPr>
        <w:t>“</w:t>
      </w:r>
      <w:r w:rsidRPr="00FE4612">
        <w:rPr>
          <w:rFonts w:ascii="Times New Roman" w:hAnsi="Times New Roman" w:cs="Times New Roman"/>
          <w:sz w:val="24"/>
          <w:szCs w:val="24"/>
        </w:rPr>
        <w:t xml:space="preserve">The 39 </w:t>
      </w:r>
      <w:r>
        <w:rPr>
          <w:rFonts w:ascii="Times New Roman" w:hAnsi="Times New Roman" w:cs="Times New Roman"/>
          <w:sz w:val="24"/>
          <w:szCs w:val="24"/>
        </w:rPr>
        <w:t>Steps: The Mystery of Health I</w:t>
      </w:r>
      <w:r w:rsidRPr="00FE4612">
        <w:rPr>
          <w:rFonts w:ascii="Times New Roman" w:hAnsi="Times New Roman" w:cs="Times New Roman"/>
          <w:sz w:val="24"/>
          <w:szCs w:val="24"/>
        </w:rPr>
        <w:t xml:space="preserve">nequalities </w:t>
      </w:r>
      <w:r>
        <w:rPr>
          <w:rFonts w:ascii="Times New Roman" w:hAnsi="Times New Roman" w:cs="Times New Roman"/>
          <w:sz w:val="24"/>
          <w:szCs w:val="24"/>
        </w:rPr>
        <w:t>in the UK</w:t>
      </w:r>
      <w:r w:rsidR="00E32965">
        <w:rPr>
          <w:rFonts w:ascii="Times New Roman" w:hAnsi="Times New Roman" w:cs="Times New Roman"/>
          <w:sz w:val="24"/>
          <w:szCs w:val="24"/>
        </w:rPr>
        <w:t>”</w:t>
      </w:r>
      <w:r>
        <w:rPr>
          <w:rFonts w:ascii="Times New Roman" w:hAnsi="Times New Roman" w:cs="Times New Roman"/>
          <w:sz w:val="24"/>
          <w:szCs w:val="24"/>
        </w:rPr>
        <w:t xml:space="preserve">. </w:t>
      </w:r>
      <w:r w:rsidRPr="00B358F3">
        <w:rPr>
          <w:rFonts w:ascii="Times New Roman" w:hAnsi="Times New Roman" w:cs="Times New Roman"/>
          <w:i/>
          <w:sz w:val="24"/>
          <w:szCs w:val="24"/>
        </w:rPr>
        <w:t>Health Econ</w:t>
      </w:r>
      <w:r>
        <w:rPr>
          <w:rFonts w:ascii="Times New Roman" w:hAnsi="Times New Roman" w:cs="Times New Roman"/>
          <w:i/>
          <w:sz w:val="24"/>
          <w:szCs w:val="24"/>
        </w:rPr>
        <w:t>omics.</w:t>
      </w:r>
      <w:r>
        <w:rPr>
          <w:rFonts w:ascii="Times New Roman" w:hAnsi="Times New Roman" w:cs="Times New Roman"/>
          <w:sz w:val="24"/>
          <w:szCs w:val="24"/>
        </w:rPr>
        <w:t xml:space="preserve"> 8 (4), </w:t>
      </w:r>
      <w:r w:rsidR="00E32965">
        <w:rPr>
          <w:rFonts w:ascii="Times New Roman" w:hAnsi="Times New Roman" w:cs="Times New Roman"/>
          <w:sz w:val="24"/>
          <w:szCs w:val="24"/>
        </w:rPr>
        <w:t>301-</w:t>
      </w:r>
      <w:r w:rsidRPr="00FE4612">
        <w:rPr>
          <w:rFonts w:ascii="Times New Roman" w:hAnsi="Times New Roman" w:cs="Times New Roman"/>
          <w:sz w:val="24"/>
          <w:szCs w:val="24"/>
        </w:rPr>
        <w:t>308.</w:t>
      </w:r>
    </w:p>
    <w:p w:rsidR="00844A53" w:rsidRPr="00CF635D" w:rsidRDefault="00844A53" w:rsidP="001D0C3D">
      <w:pPr>
        <w:spacing w:before="120" w:after="120" w:line="360" w:lineRule="auto"/>
        <w:ind w:left="567" w:hanging="567"/>
        <w:jc w:val="both"/>
        <w:rPr>
          <w:rFonts w:ascii="Times New Roman" w:hAnsi="Times New Roman" w:cs="Times New Roman"/>
          <w:b/>
          <w:sz w:val="24"/>
          <w:szCs w:val="24"/>
        </w:rPr>
      </w:pPr>
      <w:r w:rsidRPr="00CF635D">
        <w:rPr>
          <w:rFonts w:ascii="Times New Roman" w:hAnsi="Times New Roman" w:cs="Times New Roman"/>
          <w:sz w:val="24"/>
          <w:szCs w:val="24"/>
        </w:rPr>
        <w:t xml:space="preserve">Bircher, J. (2005). “Towards A Dynamic Definition of Health and Diserase”. </w:t>
      </w:r>
      <w:r w:rsidRPr="00CF635D">
        <w:rPr>
          <w:rFonts w:ascii="Times New Roman" w:hAnsi="Times New Roman" w:cs="Times New Roman"/>
          <w:i/>
          <w:sz w:val="24"/>
          <w:szCs w:val="24"/>
        </w:rPr>
        <w:t>Health Care Philos,</w:t>
      </w:r>
      <w:r w:rsidRPr="00CF635D">
        <w:rPr>
          <w:rFonts w:ascii="Times New Roman" w:hAnsi="Times New Roman" w:cs="Times New Roman"/>
          <w:sz w:val="24"/>
          <w:szCs w:val="24"/>
        </w:rPr>
        <w:t xml:space="preserve"> 8, 335-341.</w:t>
      </w:r>
    </w:p>
    <w:p w:rsidR="005D2617" w:rsidRDefault="005D2617" w:rsidP="00153A4B">
      <w:pPr>
        <w:spacing w:before="120" w:after="12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Blomström, M., Lipsey, R. E.</w:t>
      </w:r>
      <w:r w:rsidRPr="00267AA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and</w:t>
      </w:r>
      <w:r w:rsidRPr="00267AAD">
        <w:rPr>
          <w:rFonts w:ascii="Times New Roman" w:hAnsi="Times New Roman" w:cs="Times New Roman"/>
          <w:sz w:val="24"/>
          <w:szCs w:val="24"/>
          <w:shd w:val="clear" w:color="auto" w:fill="FFFFFF"/>
        </w:rPr>
        <w:t xml:space="preserve"> Zejan, M. (1996). </w:t>
      </w:r>
      <w:r>
        <w:rPr>
          <w:rFonts w:ascii="Times New Roman" w:hAnsi="Times New Roman" w:cs="Times New Roman"/>
          <w:sz w:val="24"/>
          <w:szCs w:val="24"/>
          <w:shd w:val="clear" w:color="auto" w:fill="FFFFFF"/>
        </w:rPr>
        <w:t>“</w:t>
      </w:r>
      <w:r w:rsidRPr="00267AAD">
        <w:rPr>
          <w:rFonts w:ascii="Times New Roman" w:hAnsi="Times New Roman" w:cs="Times New Roman"/>
          <w:sz w:val="24"/>
          <w:szCs w:val="24"/>
          <w:shd w:val="clear" w:color="auto" w:fill="FFFFFF"/>
        </w:rPr>
        <w:t>Is Fixed Investment the Key to Economic Growth?</w:t>
      </w:r>
      <w:r>
        <w:rPr>
          <w:rFonts w:ascii="Times New Roman" w:hAnsi="Times New Roman" w:cs="Times New Roman"/>
          <w:sz w:val="24"/>
          <w:szCs w:val="24"/>
          <w:shd w:val="clear" w:color="auto" w:fill="FFFFFF"/>
        </w:rPr>
        <w:t>”</w:t>
      </w:r>
      <w:r w:rsidRPr="00267AAD">
        <w:rPr>
          <w:rFonts w:ascii="Times New Roman" w:hAnsi="Times New Roman" w:cs="Times New Roman"/>
          <w:sz w:val="24"/>
          <w:szCs w:val="24"/>
          <w:shd w:val="clear" w:color="auto" w:fill="FFFFFF"/>
        </w:rPr>
        <w:t>. </w:t>
      </w:r>
      <w:r w:rsidRPr="00267AAD">
        <w:rPr>
          <w:rFonts w:ascii="Times New Roman" w:hAnsi="Times New Roman" w:cs="Times New Roman"/>
          <w:i/>
          <w:iCs/>
          <w:sz w:val="24"/>
          <w:szCs w:val="24"/>
          <w:shd w:val="clear" w:color="auto" w:fill="FFFFFF"/>
        </w:rPr>
        <w:t>The Quarterly Journal of Economics</w:t>
      </w:r>
      <w:r w:rsidRPr="00267AAD">
        <w:rPr>
          <w:rFonts w:ascii="Times New Roman" w:hAnsi="Times New Roman" w:cs="Times New Roman"/>
          <w:sz w:val="24"/>
          <w:szCs w:val="24"/>
          <w:shd w:val="clear" w:color="auto" w:fill="FFFFFF"/>
        </w:rPr>
        <w:t>, </w:t>
      </w:r>
      <w:r w:rsidRPr="009B32C8">
        <w:rPr>
          <w:rFonts w:ascii="Times New Roman" w:hAnsi="Times New Roman" w:cs="Times New Roman"/>
          <w:iCs/>
          <w:sz w:val="24"/>
          <w:szCs w:val="24"/>
          <w:shd w:val="clear" w:color="auto" w:fill="FFFFFF"/>
        </w:rPr>
        <w:t>111</w:t>
      </w:r>
      <w:r>
        <w:rPr>
          <w:rFonts w:ascii="Times New Roman" w:hAnsi="Times New Roman" w:cs="Times New Roman"/>
          <w:sz w:val="24"/>
          <w:szCs w:val="24"/>
          <w:shd w:val="clear" w:color="auto" w:fill="FFFFFF"/>
        </w:rPr>
        <w:t xml:space="preserve"> </w:t>
      </w:r>
      <w:r w:rsidRPr="00267AAD">
        <w:rPr>
          <w:rFonts w:ascii="Times New Roman" w:hAnsi="Times New Roman" w:cs="Times New Roman"/>
          <w:sz w:val="24"/>
          <w:szCs w:val="24"/>
          <w:shd w:val="clear" w:color="auto" w:fill="FFFFFF"/>
        </w:rPr>
        <w:t>(1), 269-276.</w:t>
      </w:r>
    </w:p>
    <w:p w:rsidR="005D2617" w:rsidRDefault="005D2617" w:rsidP="005D2617">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lastRenderedPageBreak/>
        <w:t>Bloom, D. E. and</w:t>
      </w:r>
      <w:r w:rsidRPr="00F24366">
        <w:rPr>
          <w:rFonts w:ascii="Times New Roman" w:hAnsi="Times New Roman" w:cs="Times New Roman"/>
          <w:sz w:val="24"/>
          <w:szCs w:val="24"/>
          <w:shd w:val="clear" w:color="auto" w:fill="FFFFFF"/>
        </w:rPr>
        <w:t xml:space="preserve"> Canning, D. (2000). </w:t>
      </w:r>
      <w:r>
        <w:rPr>
          <w:rFonts w:ascii="Times New Roman" w:hAnsi="Times New Roman" w:cs="Times New Roman"/>
          <w:sz w:val="24"/>
          <w:szCs w:val="24"/>
          <w:shd w:val="clear" w:color="auto" w:fill="FFFFFF"/>
        </w:rPr>
        <w:t>“</w:t>
      </w:r>
      <w:r w:rsidRPr="00F24366">
        <w:rPr>
          <w:rFonts w:ascii="Times New Roman" w:hAnsi="Times New Roman" w:cs="Times New Roman"/>
          <w:sz w:val="24"/>
          <w:szCs w:val="24"/>
        </w:rPr>
        <w:t>The</w:t>
      </w:r>
      <w:r>
        <w:rPr>
          <w:rFonts w:ascii="Times New Roman" w:hAnsi="Times New Roman" w:cs="Times New Roman"/>
          <w:sz w:val="24"/>
          <w:szCs w:val="24"/>
        </w:rPr>
        <w:t xml:space="preserve"> </w:t>
      </w:r>
      <w:r w:rsidRPr="00F24366">
        <w:rPr>
          <w:rFonts w:ascii="Times New Roman" w:hAnsi="Times New Roman" w:cs="Times New Roman"/>
          <w:sz w:val="24"/>
          <w:szCs w:val="24"/>
        </w:rPr>
        <w:t>Health</w:t>
      </w:r>
      <w:r>
        <w:rPr>
          <w:rFonts w:ascii="Times New Roman" w:hAnsi="Times New Roman" w:cs="Times New Roman"/>
          <w:sz w:val="24"/>
          <w:szCs w:val="24"/>
        </w:rPr>
        <w:t xml:space="preserve"> </w:t>
      </w:r>
      <w:r w:rsidRPr="00F24366">
        <w:rPr>
          <w:rFonts w:ascii="Times New Roman" w:hAnsi="Times New Roman" w:cs="Times New Roman"/>
          <w:sz w:val="24"/>
          <w:szCs w:val="24"/>
        </w:rPr>
        <w:t>and</w:t>
      </w:r>
      <w:r>
        <w:rPr>
          <w:rFonts w:ascii="Times New Roman" w:hAnsi="Times New Roman" w:cs="Times New Roman"/>
          <w:sz w:val="24"/>
          <w:szCs w:val="24"/>
        </w:rPr>
        <w:t xml:space="preserve"> </w:t>
      </w:r>
      <w:r w:rsidRPr="00F24366">
        <w:rPr>
          <w:rFonts w:ascii="Times New Roman" w:hAnsi="Times New Roman" w:cs="Times New Roman"/>
          <w:sz w:val="24"/>
          <w:szCs w:val="24"/>
        </w:rPr>
        <w:t>Wealth of Nations</w:t>
      </w:r>
      <w:r>
        <w:rPr>
          <w:rFonts w:ascii="Times New Roman" w:hAnsi="Times New Roman" w:cs="Times New Roman"/>
          <w:sz w:val="24"/>
          <w:szCs w:val="24"/>
        </w:rPr>
        <w:t>”</w:t>
      </w:r>
      <w:r w:rsidRPr="00F24366">
        <w:rPr>
          <w:rFonts w:ascii="Times New Roman" w:hAnsi="Times New Roman" w:cs="Times New Roman"/>
          <w:sz w:val="24"/>
          <w:szCs w:val="24"/>
        </w:rPr>
        <w:t xml:space="preserve">. </w:t>
      </w:r>
      <w:r w:rsidRPr="00F24366">
        <w:rPr>
          <w:rFonts w:ascii="Times New Roman" w:hAnsi="Times New Roman" w:cs="Times New Roman"/>
          <w:i/>
          <w:sz w:val="24"/>
          <w:szCs w:val="24"/>
        </w:rPr>
        <w:t xml:space="preserve">Science AAAS, </w:t>
      </w:r>
      <w:r w:rsidRPr="009B32C8">
        <w:rPr>
          <w:rFonts w:ascii="Times New Roman" w:hAnsi="Times New Roman" w:cs="Times New Roman"/>
          <w:sz w:val="24"/>
          <w:szCs w:val="24"/>
        </w:rPr>
        <w:t>287</w:t>
      </w:r>
      <w:r>
        <w:rPr>
          <w:rFonts w:ascii="Times New Roman" w:hAnsi="Times New Roman" w:cs="Times New Roman"/>
          <w:sz w:val="24"/>
          <w:szCs w:val="24"/>
        </w:rPr>
        <w:t xml:space="preserve"> </w:t>
      </w:r>
      <w:r w:rsidRPr="00F24366">
        <w:rPr>
          <w:rFonts w:ascii="Times New Roman" w:hAnsi="Times New Roman" w:cs="Times New Roman"/>
          <w:sz w:val="24"/>
          <w:szCs w:val="24"/>
        </w:rPr>
        <w:t>(5456), 1207-1209.</w:t>
      </w:r>
    </w:p>
    <w:p w:rsidR="005D2617" w:rsidRDefault="005D2617" w:rsidP="001D0C3D">
      <w:pPr>
        <w:spacing w:before="120" w:after="120" w:line="360" w:lineRule="auto"/>
        <w:ind w:left="567" w:hanging="567"/>
        <w:jc w:val="both"/>
        <w:rPr>
          <w:rFonts w:ascii="Times New Roman" w:hAnsi="Times New Roman" w:cs="Times New Roman"/>
          <w:sz w:val="24"/>
          <w:szCs w:val="24"/>
        </w:rPr>
      </w:pPr>
      <w:r w:rsidRPr="00EA63FE">
        <w:rPr>
          <w:rFonts w:ascii="Times New Roman" w:hAnsi="Times New Roman" w:cs="Times New Roman"/>
          <w:sz w:val="24"/>
          <w:szCs w:val="24"/>
        </w:rPr>
        <w:t>Bloom</w:t>
      </w:r>
      <w:r>
        <w:rPr>
          <w:rFonts w:ascii="Times New Roman" w:hAnsi="Times New Roman" w:cs="Times New Roman"/>
          <w:sz w:val="24"/>
          <w:szCs w:val="24"/>
        </w:rPr>
        <w:t>,</w:t>
      </w:r>
      <w:r w:rsidRPr="00EA63FE">
        <w:rPr>
          <w:rFonts w:ascii="Times New Roman" w:hAnsi="Times New Roman" w:cs="Times New Roman"/>
          <w:sz w:val="24"/>
          <w:szCs w:val="24"/>
        </w:rPr>
        <w:t xml:space="preserve"> D. </w:t>
      </w:r>
      <w:r>
        <w:rPr>
          <w:rFonts w:ascii="Times New Roman" w:hAnsi="Times New Roman" w:cs="Times New Roman"/>
          <w:sz w:val="24"/>
          <w:szCs w:val="24"/>
        </w:rPr>
        <w:t xml:space="preserve">E. </w:t>
      </w:r>
      <w:r w:rsidRPr="00EA63FE">
        <w:rPr>
          <w:rFonts w:ascii="Times New Roman" w:hAnsi="Times New Roman" w:cs="Times New Roman"/>
          <w:sz w:val="24"/>
          <w:szCs w:val="24"/>
        </w:rPr>
        <w:t>and Canning</w:t>
      </w:r>
      <w:r>
        <w:rPr>
          <w:rFonts w:ascii="Times New Roman" w:hAnsi="Times New Roman" w:cs="Times New Roman"/>
          <w:sz w:val="24"/>
          <w:szCs w:val="24"/>
        </w:rPr>
        <w:t>,</w:t>
      </w:r>
      <w:r w:rsidRPr="00EA63FE">
        <w:rPr>
          <w:rFonts w:ascii="Times New Roman" w:hAnsi="Times New Roman" w:cs="Times New Roman"/>
          <w:sz w:val="24"/>
          <w:szCs w:val="24"/>
        </w:rPr>
        <w:t xml:space="preserve"> D. (2003). </w:t>
      </w:r>
      <w:r>
        <w:rPr>
          <w:rFonts w:ascii="Times New Roman" w:hAnsi="Times New Roman" w:cs="Times New Roman"/>
          <w:sz w:val="24"/>
          <w:szCs w:val="24"/>
        </w:rPr>
        <w:t>“</w:t>
      </w:r>
      <w:r w:rsidRPr="00EA63FE">
        <w:rPr>
          <w:rFonts w:ascii="Times New Roman" w:hAnsi="Times New Roman" w:cs="Times New Roman"/>
          <w:sz w:val="24"/>
          <w:szCs w:val="24"/>
        </w:rPr>
        <w:t>The Health and Poverty of Nations: From Theory to Practice</w:t>
      </w:r>
      <w:r>
        <w:rPr>
          <w:rFonts w:ascii="Times New Roman" w:hAnsi="Times New Roman" w:cs="Times New Roman"/>
          <w:sz w:val="24"/>
          <w:szCs w:val="24"/>
        </w:rPr>
        <w:t>”</w:t>
      </w:r>
      <w:r w:rsidRPr="00EA63FE">
        <w:rPr>
          <w:rFonts w:ascii="Times New Roman" w:hAnsi="Times New Roman" w:cs="Times New Roman"/>
          <w:sz w:val="24"/>
          <w:szCs w:val="24"/>
        </w:rPr>
        <w:t xml:space="preserve">. </w:t>
      </w:r>
      <w:r w:rsidRPr="00CF635D">
        <w:rPr>
          <w:rFonts w:ascii="Times New Roman" w:hAnsi="Times New Roman" w:cs="Times New Roman"/>
          <w:i/>
          <w:sz w:val="24"/>
          <w:szCs w:val="24"/>
        </w:rPr>
        <w:t>Journal of Human Development,</w:t>
      </w:r>
      <w:r w:rsidRPr="00EA63FE">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EA63FE">
        <w:rPr>
          <w:rFonts w:ascii="Times New Roman" w:hAnsi="Times New Roman" w:cs="Times New Roman"/>
          <w:sz w:val="24"/>
          <w:szCs w:val="24"/>
        </w:rPr>
        <w:t>(1), 47-71.</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8C3339">
        <w:rPr>
          <w:rFonts w:ascii="Times New Roman" w:hAnsi="Times New Roman" w:cs="Times New Roman"/>
          <w:sz w:val="24"/>
          <w:szCs w:val="24"/>
        </w:rPr>
        <w:t xml:space="preserve">Bloom, D. E. and Canning, D. (2005). </w:t>
      </w:r>
      <w:r w:rsidRPr="008C3339">
        <w:rPr>
          <w:rFonts w:ascii="Times New Roman" w:hAnsi="Times New Roman" w:cs="Times New Roman"/>
          <w:i/>
          <w:sz w:val="24"/>
          <w:szCs w:val="24"/>
        </w:rPr>
        <w:t>Health and Economic Growth: Reconciling the Micro and Macro Evidence</w:t>
      </w:r>
      <w:r w:rsidR="00E32965">
        <w:rPr>
          <w:rFonts w:ascii="Times New Roman" w:hAnsi="Times New Roman" w:cs="Times New Roman"/>
          <w:sz w:val="24"/>
          <w:szCs w:val="24"/>
        </w:rPr>
        <w:t>, Stanford: CDDRL, Worki</w:t>
      </w:r>
      <w:r w:rsidRPr="008C3339">
        <w:rPr>
          <w:rFonts w:ascii="Times New Roman" w:hAnsi="Times New Roman" w:cs="Times New Roman"/>
          <w:sz w:val="24"/>
          <w:szCs w:val="24"/>
        </w:rPr>
        <w:t>ng Papers.</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7551B2">
        <w:rPr>
          <w:rFonts w:ascii="Times New Roman" w:hAnsi="Times New Roman" w:cs="Times New Roman"/>
          <w:sz w:val="24"/>
          <w:szCs w:val="24"/>
          <w:shd w:val="clear" w:color="auto" w:fill="FFFFFF"/>
        </w:rPr>
        <w:t>Boussalem, F., Boussalem, Z., and Taiba</w:t>
      </w:r>
      <w:r w:rsidR="00586EE1">
        <w:rPr>
          <w:rFonts w:ascii="Times New Roman" w:hAnsi="Times New Roman" w:cs="Times New Roman"/>
          <w:sz w:val="24"/>
          <w:szCs w:val="24"/>
          <w:shd w:val="clear" w:color="auto" w:fill="FFFFFF"/>
        </w:rPr>
        <w:t>, A. (2014). “The Relationship b</w:t>
      </w:r>
      <w:r w:rsidRPr="007551B2">
        <w:rPr>
          <w:rFonts w:ascii="Times New Roman" w:hAnsi="Times New Roman" w:cs="Times New Roman"/>
          <w:sz w:val="24"/>
          <w:szCs w:val="24"/>
          <w:shd w:val="clear" w:color="auto" w:fill="FFFFFF"/>
        </w:rPr>
        <w:t>etween Public Spending on Health and Economic Gro</w:t>
      </w:r>
      <w:r w:rsidR="00586EE1">
        <w:rPr>
          <w:rFonts w:ascii="Times New Roman" w:hAnsi="Times New Roman" w:cs="Times New Roman"/>
          <w:sz w:val="24"/>
          <w:szCs w:val="24"/>
          <w:shd w:val="clear" w:color="auto" w:fill="FFFFFF"/>
        </w:rPr>
        <w:t>wth in Algeria: Testing for Co-I</w:t>
      </w:r>
      <w:r w:rsidRPr="007551B2">
        <w:rPr>
          <w:rFonts w:ascii="Times New Roman" w:hAnsi="Times New Roman" w:cs="Times New Roman"/>
          <w:sz w:val="24"/>
          <w:szCs w:val="24"/>
          <w:shd w:val="clear" w:color="auto" w:fill="FFFFFF"/>
        </w:rPr>
        <w:t>ntegration and Causality”. </w:t>
      </w:r>
      <w:r w:rsidRPr="007551B2">
        <w:rPr>
          <w:rFonts w:ascii="Times New Roman" w:hAnsi="Times New Roman" w:cs="Times New Roman"/>
          <w:i/>
          <w:iCs/>
          <w:sz w:val="24"/>
          <w:szCs w:val="24"/>
          <w:shd w:val="clear" w:color="auto" w:fill="FFFFFF"/>
        </w:rPr>
        <w:t xml:space="preserve">International </w:t>
      </w:r>
      <w:r>
        <w:rPr>
          <w:rFonts w:ascii="Times New Roman" w:hAnsi="Times New Roman" w:cs="Times New Roman"/>
          <w:i/>
          <w:iCs/>
          <w:sz w:val="24"/>
          <w:szCs w:val="24"/>
          <w:shd w:val="clear" w:color="auto" w:fill="FFFFFF"/>
        </w:rPr>
        <w:t>Journal of Business and M</w:t>
      </w:r>
      <w:r w:rsidRPr="007551B2">
        <w:rPr>
          <w:rFonts w:ascii="Times New Roman" w:hAnsi="Times New Roman" w:cs="Times New Roman"/>
          <w:i/>
          <w:iCs/>
          <w:sz w:val="24"/>
          <w:szCs w:val="24"/>
          <w:shd w:val="clear" w:color="auto" w:fill="FFFFFF"/>
        </w:rPr>
        <w:t>anagement</w:t>
      </w:r>
      <w:r w:rsidRPr="007551B2">
        <w:rPr>
          <w:rFonts w:ascii="Times New Roman" w:hAnsi="Times New Roman" w:cs="Times New Roman"/>
          <w:sz w:val="24"/>
          <w:szCs w:val="24"/>
          <w:shd w:val="clear" w:color="auto" w:fill="FFFFFF"/>
        </w:rPr>
        <w:t>, </w:t>
      </w:r>
      <w:r w:rsidRPr="007551B2">
        <w:rPr>
          <w:rFonts w:ascii="Times New Roman" w:hAnsi="Times New Roman" w:cs="Times New Roman"/>
          <w:iCs/>
          <w:sz w:val="24"/>
          <w:szCs w:val="24"/>
          <w:shd w:val="clear" w:color="auto" w:fill="FFFFFF"/>
        </w:rPr>
        <w:t>2</w:t>
      </w:r>
      <w:r w:rsidRPr="007551B2">
        <w:rPr>
          <w:rFonts w:ascii="Times New Roman" w:hAnsi="Times New Roman" w:cs="Times New Roman"/>
          <w:sz w:val="24"/>
          <w:szCs w:val="24"/>
          <w:shd w:val="clear" w:color="auto" w:fill="FFFFFF"/>
        </w:rPr>
        <w:t xml:space="preserve"> (3), 25.</w:t>
      </w:r>
    </w:p>
    <w:p w:rsidR="00844A53" w:rsidRPr="00F9369D" w:rsidRDefault="00844A53" w:rsidP="001D0C3D">
      <w:pPr>
        <w:spacing w:before="120" w:after="120" w:line="360" w:lineRule="auto"/>
        <w:ind w:left="567" w:hanging="567"/>
        <w:jc w:val="both"/>
        <w:rPr>
          <w:rFonts w:ascii="Times New Roman" w:hAnsi="Times New Roman" w:cs="Times New Roman"/>
          <w:sz w:val="24"/>
          <w:szCs w:val="24"/>
        </w:rPr>
      </w:pPr>
      <w:r w:rsidRPr="00F9369D">
        <w:rPr>
          <w:rFonts w:ascii="Times New Roman" w:hAnsi="Times New Roman" w:cs="Times New Roman"/>
          <w:sz w:val="24"/>
          <w:szCs w:val="24"/>
          <w:shd w:val="clear" w:color="auto" w:fill="FFFFFF"/>
        </w:rPr>
        <w:t>Breusch, T. S. and Pagan, A. R. (1980). “The Lagrange Multiplier Test and Its Applications to Model Specification in Econometrics”. </w:t>
      </w:r>
      <w:r w:rsidRPr="00F9369D">
        <w:rPr>
          <w:rFonts w:ascii="Times New Roman" w:hAnsi="Times New Roman" w:cs="Times New Roman"/>
          <w:i/>
          <w:iCs/>
          <w:sz w:val="24"/>
          <w:szCs w:val="24"/>
          <w:shd w:val="clear" w:color="auto" w:fill="FFFFFF"/>
        </w:rPr>
        <w:t>The Review of Economic Studies</w:t>
      </w:r>
      <w:r w:rsidRPr="00F9369D">
        <w:rPr>
          <w:rFonts w:ascii="Times New Roman" w:hAnsi="Times New Roman" w:cs="Times New Roman"/>
          <w:sz w:val="24"/>
          <w:szCs w:val="24"/>
          <w:shd w:val="clear" w:color="auto" w:fill="FFFFFF"/>
        </w:rPr>
        <w:t>, </w:t>
      </w:r>
      <w:r w:rsidRPr="00F9369D">
        <w:rPr>
          <w:rFonts w:ascii="Times New Roman" w:hAnsi="Times New Roman" w:cs="Times New Roman"/>
          <w:iCs/>
          <w:sz w:val="24"/>
          <w:szCs w:val="24"/>
          <w:shd w:val="clear" w:color="auto" w:fill="FFFFFF"/>
        </w:rPr>
        <w:t>47</w:t>
      </w:r>
      <w:r w:rsidRPr="00F9369D">
        <w:rPr>
          <w:rFonts w:ascii="Times New Roman" w:hAnsi="Times New Roman" w:cs="Times New Roman"/>
          <w:sz w:val="24"/>
          <w:szCs w:val="24"/>
          <w:shd w:val="clear" w:color="auto" w:fill="FFFFFF"/>
        </w:rPr>
        <w:t xml:space="preserve"> (1), 239-253.</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Canarella, G.</w:t>
      </w:r>
      <w:r w:rsidRPr="00F145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and</w:t>
      </w:r>
      <w:r w:rsidRPr="00F145C0">
        <w:rPr>
          <w:rFonts w:ascii="Times New Roman" w:hAnsi="Times New Roman" w:cs="Times New Roman"/>
          <w:sz w:val="24"/>
          <w:szCs w:val="24"/>
          <w:shd w:val="clear" w:color="auto" w:fill="FFFFFF"/>
        </w:rPr>
        <w:t xml:space="preserve"> Pollard, S. K. (2003). </w:t>
      </w:r>
      <w:r>
        <w:rPr>
          <w:rFonts w:ascii="Times New Roman" w:hAnsi="Times New Roman" w:cs="Times New Roman"/>
          <w:sz w:val="24"/>
          <w:szCs w:val="24"/>
          <w:shd w:val="clear" w:color="auto" w:fill="FFFFFF"/>
        </w:rPr>
        <w:t>“</w:t>
      </w:r>
      <w:r w:rsidRPr="00F145C0">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A</w:t>
      </w:r>
      <w:r w:rsidRPr="00F145C0">
        <w:rPr>
          <w:rFonts w:ascii="Times New Roman" w:hAnsi="Times New Roman" w:cs="Times New Roman"/>
          <w:sz w:val="24"/>
          <w:szCs w:val="24"/>
          <w:shd w:val="clear" w:color="auto" w:fill="FFFFFF"/>
        </w:rPr>
        <w:t>ugmented S</w:t>
      </w:r>
      <w:r>
        <w:rPr>
          <w:rFonts w:ascii="Times New Roman" w:hAnsi="Times New Roman" w:cs="Times New Roman"/>
          <w:sz w:val="24"/>
          <w:szCs w:val="24"/>
          <w:shd w:val="clear" w:color="auto" w:fill="FFFFFF"/>
        </w:rPr>
        <w:t>olow</w:t>
      </w:r>
      <w:r w:rsidRPr="00F145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w:t>
      </w:r>
      <w:r w:rsidRPr="00F145C0">
        <w:rPr>
          <w:rFonts w:ascii="Times New Roman" w:hAnsi="Times New Roman" w:cs="Times New Roman"/>
          <w:sz w:val="24"/>
          <w:szCs w:val="24"/>
          <w:shd w:val="clear" w:color="auto" w:fill="FFFFFF"/>
        </w:rPr>
        <w:t xml:space="preserve">odel and the OECD </w:t>
      </w:r>
      <w:r>
        <w:rPr>
          <w:rFonts w:ascii="Times New Roman" w:hAnsi="Times New Roman" w:cs="Times New Roman"/>
          <w:sz w:val="24"/>
          <w:szCs w:val="24"/>
          <w:shd w:val="clear" w:color="auto" w:fill="FFFFFF"/>
        </w:rPr>
        <w:t>S</w:t>
      </w:r>
      <w:r w:rsidRPr="00F145C0">
        <w:rPr>
          <w:rFonts w:ascii="Times New Roman" w:hAnsi="Times New Roman" w:cs="Times New Roman"/>
          <w:sz w:val="24"/>
          <w:szCs w:val="24"/>
          <w:shd w:val="clear" w:color="auto" w:fill="FFFFFF"/>
        </w:rPr>
        <w:t>ample</w:t>
      </w:r>
      <w:r>
        <w:rPr>
          <w:rFonts w:ascii="Times New Roman" w:hAnsi="Times New Roman" w:cs="Times New Roman"/>
          <w:sz w:val="24"/>
          <w:szCs w:val="24"/>
          <w:shd w:val="clear" w:color="auto" w:fill="FFFFFF"/>
        </w:rPr>
        <w:t>”</w:t>
      </w:r>
      <w:r w:rsidRPr="00F145C0">
        <w:rPr>
          <w:rFonts w:ascii="Times New Roman" w:hAnsi="Times New Roman" w:cs="Times New Roman"/>
          <w:sz w:val="24"/>
          <w:szCs w:val="24"/>
          <w:shd w:val="clear" w:color="auto" w:fill="FFFFFF"/>
        </w:rPr>
        <w:t>. </w:t>
      </w:r>
      <w:r w:rsidR="00586EE1">
        <w:rPr>
          <w:rFonts w:ascii="Times New Roman" w:hAnsi="Times New Roman" w:cs="Times New Roman"/>
          <w:i/>
          <w:iCs/>
          <w:sz w:val="24"/>
          <w:szCs w:val="24"/>
          <w:shd w:val="clear" w:color="auto" w:fill="FFFFFF"/>
        </w:rPr>
        <w:t xml:space="preserve">International Business and </w:t>
      </w:r>
      <w:r w:rsidRPr="00F145C0">
        <w:rPr>
          <w:rFonts w:ascii="Times New Roman" w:hAnsi="Times New Roman" w:cs="Times New Roman"/>
          <w:i/>
          <w:iCs/>
          <w:sz w:val="24"/>
          <w:szCs w:val="24"/>
          <w:shd w:val="clear" w:color="auto" w:fill="FFFFFF"/>
        </w:rPr>
        <w:t>Economics Research Journal (IBER)</w:t>
      </w:r>
      <w:r w:rsidRPr="00F145C0">
        <w:rPr>
          <w:rFonts w:ascii="Times New Roman" w:hAnsi="Times New Roman" w:cs="Times New Roman"/>
          <w:sz w:val="24"/>
          <w:szCs w:val="24"/>
          <w:shd w:val="clear" w:color="auto" w:fill="FFFFFF"/>
        </w:rPr>
        <w:t>, </w:t>
      </w:r>
      <w:r w:rsidRPr="0091009A">
        <w:rPr>
          <w:rFonts w:ascii="Times New Roman" w:hAnsi="Times New Roman" w:cs="Times New Roman"/>
          <w:iCs/>
          <w:sz w:val="24"/>
          <w:szCs w:val="24"/>
          <w:shd w:val="clear" w:color="auto" w:fill="FFFFFF"/>
        </w:rPr>
        <w:t>2</w:t>
      </w:r>
      <w:r>
        <w:rPr>
          <w:rFonts w:ascii="Times New Roman" w:hAnsi="Times New Roman" w:cs="Times New Roman"/>
          <w:sz w:val="24"/>
          <w:szCs w:val="24"/>
          <w:shd w:val="clear" w:color="auto" w:fill="FFFFFF"/>
        </w:rPr>
        <w:t xml:space="preserve"> </w:t>
      </w:r>
      <w:r w:rsidRPr="00F145C0">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89-102</w:t>
      </w:r>
      <w:r w:rsidRPr="00F145C0">
        <w:rPr>
          <w:rFonts w:ascii="Times New Roman" w:hAnsi="Times New Roman" w:cs="Times New Roman"/>
          <w:sz w:val="24"/>
          <w:szCs w:val="24"/>
          <w:shd w:val="clear" w:color="auto" w:fill="FFFFFF"/>
        </w:rPr>
        <w:t>.</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Case, K. E., Fair, R. C. and Oster, S. M. (2012).  </w:t>
      </w:r>
      <w:r w:rsidRPr="003D1C16">
        <w:rPr>
          <w:rFonts w:ascii="Times New Roman" w:hAnsi="Times New Roman" w:cs="Times New Roman"/>
          <w:i/>
          <w:sz w:val="24"/>
          <w:szCs w:val="24"/>
        </w:rPr>
        <w:t>Principles of Economics.</w:t>
      </w:r>
      <w:r>
        <w:rPr>
          <w:rFonts w:ascii="Times New Roman" w:hAnsi="Times New Roman" w:cs="Times New Roman"/>
          <w:sz w:val="24"/>
          <w:szCs w:val="24"/>
        </w:rPr>
        <w:t xml:space="preserve"> New York: Pearson Education.</w:t>
      </w:r>
    </w:p>
    <w:p w:rsidR="00844A53" w:rsidRPr="00C91C46"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A96A51">
        <w:rPr>
          <w:rFonts w:ascii="Times New Roman" w:hAnsi="Times New Roman" w:cs="Times New Roman"/>
          <w:sz w:val="24"/>
          <w:szCs w:val="24"/>
          <w:shd w:val="clear" w:color="auto" w:fill="FFFFFF"/>
        </w:rPr>
        <w:t xml:space="preserve">Cebeci, E. </w:t>
      </w:r>
      <w:r>
        <w:rPr>
          <w:rFonts w:ascii="Times New Roman" w:hAnsi="Times New Roman" w:cs="Times New Roman"/>
          <w:sz w:val="24"/>
          <w:szCs w:val="24"/>
          <w:shd w:val="clear" w:color="auto" w:fill="FFFFFF"/>
        </w:rPr>
        <w:t xml:space="preserve">ve </w:t>
      </w:r>
      <w:r w:rsidRPr="00A96A51">
        <w:rPr>
          <w:rFonts w:ascii="Times New Roman" w:hAnsi="Times New Roman" w:cs="Times New Roman"/>
          <w:sz w:val="24"/>
          <w:szCs w:val="24"/>
          <w:shd w:val="clear" w:color="auto" w:fill="FFFFFF"/>
        </w:rPr>
        <w:t>Ay, A. (2016)</w:t>
      </w:r>
      <w:r w:rsidR="00586EE1">
        <w:rPr>
          <w:rFonts w:ascii="Times New Roman" w:hAnsi="Times New Roman" w:cs="Times New Roman"/>
          <w:sz w:val="24"/>
          <w:szCs w:val="24"/>
          <w:shd w:val="clear" w:color="auto" w:fill="FFFFFF"/>
        </w:rPr>
        <w:t>. “The Effects of Health Expendi</w:t>
      </w:r>
      <w:r w:rsidRPr="00A96A51">
        <w:rPr>
          <w:rFonts w:ascii="Times New Roman" w:hAnsi="Times New Roman" w:cs="Times New Roman"/>
          <w:sz w:val="24"/>
          <w:szCs w:val="24"/>
          <w:shd w:val="clear" w:color="auto" w:fill="FFFFFF"/>
        </w:rPr>
        <w:t>tures on Ec</w:t>
      </w:r>
      <w:r w:rsidR="00586EE1">
        <w:rPr>
          <w:rFonts w:ascii="Times New Roman" w:hAnsi="Times New Roman" w:cs="Times New Roman"/>
          <w:sz w:val="24"/>
          <w:szCs w:val="24"/>
          <w:shd w:val="clear" w:color="auto" w:fill="FFFFFF"/>
        </w:rPr>
        <w:t>onomic Growth: A Panel Regression Analysis on Brıcs Countri</w:t>
      </w:r>
      <w:r w:rsidRPr="00A96A51">
        <w:rPr>
          <w:rFonts w:ascii="Times New Roman" w:hAnsi="Times New Roman" w:cs="Times New Roman"/>
          <w:sz w:val="24"/>
          <w:szCs w:val="24"/>
          <w:shd w:val="clear" w:color="auto" w:fill="FFFFFF"/>
        </w:rPr>
        <w:t>es and Turkey”. </w:t>
      </w:r>
      <w:r w:rsidRPr="00A96A51">
        <w:rPr>
          <w:rFonts w:ascii="Times New Roman" w:hAnsi="Times New Roman" w:cs="Times New Roman"/>
          <w:i/>
          <w:iCs/>
          <w:sz w:val="24"/>
          <w:szCs w:val="24"/>
          <w:shd w:val="clear" w:color="auto" w:fill="FFFFFF"/>
        </w:rPr>
        <w:t>Dumlupinar University Journal of Social Science,</w:t>
      </w:r>
      <w:r w:rsidRPr="00A96A51">
        <w:rPr>
          <w:rFonts w:ascii="Times New Roman" w:hAnsi="Times New Roman" w:cs="Times New Roman"/>
          <w:sz w:val="24"/>
          <w:szCs w:val="24"/>
          <w:shd w:val="clear" w:color="auto" w:fill="FFFFFF"/>
        </w:rPr>
        <w:t xml:space="preserve"> </w:t>
      </w:r>
      <w:r w:rsidRPr="00065E3E">
        <w:rPr>
          <w:rFonts w:ascii="Times New Roman" w:hAnsi="Times New Roman" w:cs="Times New Roman"/>
          <w:sz w:val="24"/>
          <w:szCs w:val="24"/>
          <w:shd w:val="clear" w:color="auto" w:fill="FFFFFF"/>
        </w:rPr>
        <w:t xml:space="preserve">ICEBSS Özel </w:t>
      </w:r>
      <w:r w:rsidRPr="00C91C46">
        <w:rPr>
          <w:rFonts w:ascii="Times New Roman" w:hAnsi="Times New Roman" w:cs="Times New Roman"/>
          <w:sz w:val="24"/>
          <w:szCs w:val="24"/>
          <w:shd w:val="clear" w:color="auto" w:fill="FFFFFF"/>
        </w:rPr>
        <w:t>Sayısı, 91-102.</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C91C46">
        <w:rPr>
          <w:rFonts w:ascii="Times New Roman" w:hAnsi="Times New Roman" w:cs="Times New Roman"/>
          <w:sz w:val="24"/>
          <w:szCs w:val="24"/>
          <w:shd w:val="clear" w:color="auto" w:fill="FFFFFF"/>
        </w:rPr>
        <w:t xml:space="preserve">Cheng, Q., Asante, A., Susilo, D., Satrya, </w:t>
      </w:r>
      <w:r w:rsidR="005D2617">
        <w:rPr>
          <w:rFonts w:ascii="Times New Roman" w:hAnsi="Times New Roman" w:cs="Times New Roman"/>
          <w:sz w:val="24"/>
          <w:szCs w:val="24"/>
          <w:shd w:val="clear" w:color="auto" w:fill="FFFFFF"/>
        </w:rPr>
        <w:t xml:space="preserve">A., Man, N., Fattah, R. A. </w:t>
      </w:r>
      <w:r w:rsidRPr="00C91C46">
        <w:rPr>
          <w:rFonts w:ascii="Times New Roman" w:hAnsi="Times New Roman" w:cs="Times New Roman"/>
          <w:sz w:val="24"/>
          <w:szCs w:val="24"/>
          <w:shd w:val="clear" w:color="auto" w:fill="FFFFFF"/>
        </w:rPr>
        <w:t>and Wiseman</w:t>
      </w:r>
      <w:r w:rsidRPr="00E471DC">
        <w:rPr>
          <w:rFonts w:ascii="Times New Roman" w:hAnsi="Times New Roman" w:cs="Times New Roman"/>
          <w:sz w:val="24"/>
          <w:szCs w:val="24"/>
          <w:shd w:val="clear" w:color="auto" w:fill="FFFFFF"/>
        </w:rPr>
        <w:t>, V. (2022). “Equity of Health Financing in</w:t>
      </w:r>
      <w:r w:rsidR="00586EE1">
        <w:rPr>
          <w:rFonts w:ascii="Times New Roman" w:hAnsi="Times New Roman" w:cs="Times New Roman"/>
          <w:sz w:val="24"/>
          <w:szCs w:val="24"/>
          <w:shd w:val="clear" w:color="auto" w:fill="FFFFFF"/>
        </w:rPr>
        <w:t xml:space="preserve"> Indonesia: A 5-Year Financing I</w:t>
      </w:r>
      <w:r w:rsidRPr="00E471DC">
        <w:rPr>
          <w:rFonts w:ascii="Times New Roman" w:hAnsi="Times New Roman" w:cs="Times New Roman"/>
          <w:sz w:val="24"/>
          <w:szCs w:val="24"/>
          <w:shd w:val="clear" w:color="auto" w:fill="FFFFFF"/>
        </w:rPr>
        <w:t>ncidence Analysis (2015–2019)</w:t>
      </w:r>
      <w:r>
        <w:rPr>
          <w:rFonts w:ascii="Times New Roman" w:hAnsi="Times New Roman" w:cs="Times New Roman"/>
          <w:sz w:val="24"/>
          <w:szCs w:val="24"/>
          <w:shd w:val="clear" w:color="auto" w:fill="FFFFFF"/>
        </w:rPr>
        <w:t>”</w:t>
      </w:r>
      <w:r w:rsidRPr="00E471DC">
        <w:rPr>
          <w:rFonts w:ascii="Times New Roman" w:hAnsi="Times New Roman" w:cs="Times New Roman"/>
          <w:sz w:val="24"/>
          <w:szCs w:val="24"/>
          <w:shd w:val="clear" w:color="auto" w:fill="FFFFFF"/>
        </w:rPr>
        <w:t>. </w:t>
      </w:r>
      <w:r w:rsidRPr="00E471DC">
        <w:rPr>
          <w:rFonts w:ascii="Times New Roman" w:hAnsi="Times New Roman" w:cs="Times New Roman"/>
          <w:i/>
          <w:iCs/>
          <w:sz w:val="24"/>
          <w:szCs w:val="24"/>
          <w:shd w:val="clear" w:color="auto" w:fill="FFFFFF"/>
        </w:rPr>
        <w:t>The Lancet Regional Health-Western Pacific</w:t>
      </w:r>
      <w:r w:rsidRPr="00E471DC">
        <w:rPr>
          <w:rFonts w:ascii="Times New Roman" w:hAnsi="Times New Roman" w:cs="Times New Roman"/>
          <w:i/>
          <w:sz w:val="24"/>
          <w:szCs w:val="24"/>
          <w:shd w:val="clear" w:color="auto" w:fill="FFFFFF"/>
        </w:rPr>
        <w:t>,</w:t>
      </w:r>
      <w:r w:rsidRPr="00E471DC">
        <w:rPr>
          <w:rFonts w:ascii="Times New Roman" w:hAnsi="Times New Roman" w:cs="Times New Roman"/>
          <w:sz w:val="24"/>
          <w:szCs w:val="24"/>
          <w:shd w:val="clear" w:color="auto" w:fill="FFFFFF"/>
        </w:rPr>
        <w:t> </w:t>
      </w:r>
      <w:r w:rsidRPr="00E471DC">
        <w:rPr>
          <w:rFonts w:ascii="Times New Roman" w:hAnsi="Times New Roman" w:cs="Times New Roman"/>
          <w:iCs/>
          <w:sz w:val="24"/>
          <w:szCs w:val="24"/>
          <w:shd w:val="clear" w:color="auto" w:fill="FFFFFF"/>
        </w:rPr>
        <w:t>21</w:t>
      </w:r>
      <w:r w:rsidRPr="00E471DC">
        <w:rPr>
          <w:rFonts w:ascii="Times New Roman" w:hAnsi="Times New Roman" w:cs="Times New Roman"/>
          <w:sz w:val="24"/>
          <w:szCs w:val="24"/>
          <w:shd w:val="clear" w:color="auto" w:fill="FFFFFF"/>
        </w:rPr>
        <w:t>, 100400.</w:t>
      </w:r>
    </w:p>
    <w:p w:rsidR="00844A53" w:rsidRPr="00FE4612" w:rsidRDefault="00586EE1"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Culyer, A. J. and Newhouse, J. P. </w:t>
      </w:r>
      <w:r w:rsidR="00844A53" w:rsidRPr="00FE4612">
        <w:rPr>
          <w:rFonts w:ascii="Times New Roman" w:hAnsi="Times New Roman" w:cs="Times New Roman"/>
          <w:sz w:val="24"/>
          <w:szCs w:val="24"/>
        </w:rPr>
        <w:t>(Ed</w:t>
      </w:r>
      <w:r w:rsidR="00844A53">
        <w:rPr>
          <w:rFonts w:ascii="Times New Roman" w:hAnsi="Times New Roman" w:cs="Times New Roman"/>
          <w:sz w:val="24"/>
          <w:szCs w:val="24"/>
        </w:rPr>
        <w:t>.), (2000).</w:t>
      </w:r>
      <w:r w:rsidR="00844A53" w:rsidRPr="00FE4612">
        <w:rPr>
          <w:rFonts w:ascii="Times New Roman" w:hAnsi="Times New Roman" w:cs="Times New Roman"/>
          <w:sz w:val="24"/>
          <w:szCs w:val="24"/>
        </w:rPr>
        <w:t xml:space="preserve"> </w:t>
      </w:r>
      <w:r w:rsidR="00844A53">
        <w:rPr>
          <w:rFonts w:ascii="Times New Roman" w:hAnsi="Times New Roman" w:cs="Times New Roman"/>
          <w:i/>
          <w:sz w:val="24"/>
          <w:szCs w:val="24"/>
        </w:rPr>
        <w:t>Introduction:</w:t>
      </w:r>
      <w:r w:rsidR="00844A53" w:rsidRPr="00FE4612">
        <w:rPr>
          <w:rFonts w:ascii="Times New Roman" w:hAnsi="Times New Roman" w:cs="Times New Roman"/>
          <w:i/>
          <w:sz w:val="24"/>
          <w:szCs w:val="24"/>
        </w:rPr>
        <w:t xml:space="preserve"> The State and Scope of Health Economics</w:t>
      </w:r>
      <w:r w:rsidR="00844A53" w:rsidRPr="00FE4612">
        <w:rPr>
          <w:rFonts w:ascii="Times New Roman" w:hAnsi="Times New Roman" w:cs="Times New Roman"/>
          <w:sz w:val="24"/>
          <w:szCs w:val="24"/>
        </w:rPr>
        <w:t xml:space="preserve">, </w:t>
      </w:r>
      <w:r w:rsidR="00844A53">
        <w:rPr>
          <w:rFonts w:ascii="Times New Roman" w:hAnsi="Times New Roman" w:cs="Times New Roman"/>
          <w:i/>
          <w:sz w:val="24"/>
          <w:szCs w:val="24"/>
        </w:rPr>
        <w:t>Handbook of Health Economics,</w:t>
      </w:r>
      <w:r>
        <w:rPr>
          <w:rFonts w:ascii="Times New Roman" w:hAnsi="Times New Roman" w:cs="Times New Roman"/>
          <w:sz w:val="24"/>
          <w:szCs w:val="24"/>
        </w:rPr>
        <w:t xml:space="preserve"> Amsterdam: Elsevier.</w:t>
      </w:r>
    </w:p>
    <w:p w:rsidR="00844A53" w:rsidRPr="00C3209F" w:rsidRDefault="00844A53" w:rsidP="001D0C3D">
      <w:pPr>
        <w:spacing w:before="120" w:after="120" w:line="360" w:lineRule="auto"/>
        <w:ind w:left="567" w:hanging="567"/>
        <w:jc w:val="both"/>
        <w:rPr>
          <w:rFonts w:ascii="Times New Roman" w:hAnsi="Times New Roman" w:cs="Times New Roman"/>
          <w:sz w:val="24"/>
          <w:szCs w:val="24"/>
        </w:rPr>
      </w:pPr>
      <w:r w:rsidRPr="00C3209F">
        <w:rPr>
          <w:rFonts w:ascii="Times New Roman" w:hAnsi="Times New Roman" w:cs="Times New Roman"/>
          <w:sz w:val="24"/>
          <w:szCs w:val="24"/>
        </w:rPr>
        <w:t xml:space="preserve">Çağlayaner, H. (2014). </w:t>
      </w:r>
      <w:r w:rsidRPr="00C3209F">
        <w:rPr>
          <w:rFonts w:ascii="Times New Roman" w:hAnsi="Times New Roman" w:cs="Times New Roman"/>
          <w:i/>
          <w:sz w:val="24"/>
          <w:szCs w:val="24"/>
        </w:rPr>
        <w:t>Osmanlı'dan Cumhuriyet'e Türkiye'de Sağlığın Çağdaşlaşması.</w:t>
      </w:r>
      <w:r w:rsidRPr="00C3209F">
        <w:rPr>
          <w:rFonts w:ascii="Times New Roman" w:hAnsi="Times New Roman" w:cs="Times New Roman"/>
          <w:sz w:val="24"/>
          <w:szCs w:val="24"/>
        </w:rPr>
        <w:t xml:space="preserve"> İstanbul: Deomed Yayıncılık.</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FE4612">
        <w:rPr>
          <w:rFonts w:ascii="Times New Roman" w:hAnsi="Times New Roman" w:cs="Times New Roman"/>
          <w:sz w:val="24"/>
          <w:szCs w:val="24"/>
        </w:rPr>
        <w:t>Çalışkan, Z. (2008). “Sağlık Ekonom</w:t>
      </w:r>
      <w:r>
        <w:rPr>
          <w:rFonts w:ascii="Times New Roman" w:hAnsi="Times New Roman" w:cs="Times New Roman"/>
          <w:sz w:val="24"/>
          <w:szCs w:val="24"/>
        </w:rPr>
        <w:t xml:space="preserve">isi: Kavramsal Bir Yaklaşım”. </w:t>
      </w:r>
      <w:r w:rsidRPr="00C3209F">
        <w:rPr>
          <w:rFonts w:ascii="Times New Roman" w:hAnsi="Times New Roman" w:cs="Times New Roman"/>
          <w:i/>
          <w:sz w:val="24"/>
          <w:szCs w:val="24"/>
        </w:rPr>
        <w:t>Hacettepe Üniversitesi İktisadi ve İdari Bilimler Fakültesi Dergisi,</w:t>
      </w:r>
      <w:r w:rsidRPr="00FE4612">
        <w:rPr>
          <w:rFonts w:ascii="Times New Roman" w:hAnsi="Times New Roman" w:cs="Times New Roman"/>
          <w:sz w:val="24"/>
          <w:szCs w:val="24"/>
        </w:rPr>
        <w:t xml:space="preserve"> 26</w:t>
      </w:r>
      <w:r>
        <w:rPr>
          <w:rFonts w:ascii="Times New Roman" w:hAnsi="Times New Roman" w:cs="Times New Roman"/>
          <w:sz w:val="24"/>
          <w:szCs w:val="24"/>
        </w:rPr>
        <w:t xml:space="preserve"> </w:t>
      </w:r>
      <w:r w:rsidRPr="00FE4612">
        <w:rPr>
          <w:rFonts w:ascii="Times New Roman" w:hAnsi="Times New Roman" w:cs="Times New Roman"/>
          <w:sz w:val="24"/>
          <w:szCs w:val="24"/>
        </w:rPr>
        <w:t>(2), 29-50.</w:t>
      </w:r>
    </w:p>
    <w:p w:rsidR="00844A53" w:rsidRPr="00A641EC"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A641EC">
        <w:rPr>
          <w:rFonts w:ascii="Times New Roman" w:hAnsi="Times New Roman" w:cs="Times New Roman"/>
          <w:sz w:val="24"/>
          <w:szCs w:val="24"/>
          <w:shd w:val="clear" w:color="auto" w:fill="FFFFFF"/>
        </w:rPr>
        <w:lastRenderedPageBreak/>
        <w:t>Çeli̇k, A. (2020). “G20 Ülkelerinde Sağlık Harcamalarının Ekonomik Büyüme Üzerindeki Etkisinin Analizi”. </w:t>
      </w:r>
      <w:r w:rsidRPr="00A641EC">
        <w:rPr>
          <w:rFonts w:ascii="Times New Roman" w:hAnsi="Times New Roman" w:cs="Times New Roman"/>
          <w:i/>
          <w:iCs/>
          <w:sz w:val="24"/>
          <w:szCs w:val="24"/>
          <w:shd w:val="clear" w:color="auto" w:fill="FFFFFF"/>
        </w:rPr>
        <w:t>Yönetim ve Ekonomi: Celal Bayar Üniversitesi İktisadi ve İdari Bilimler Fakültesi Dergisi</w:t>
      </w:r>
      <w:r w:rsidRPr="00A641EC">
        <w:rPr>
          <w:rFonts w:ascii="Times New Roman" w:hAnsi="Times New Roman" w:cs="Times New Roman"/>
          <w:sz w:val="24"/>
          <w:szCs w:val="24"/>
          <w:shd w:val="clear" w:color="auto" w:fill="FFFFFF"/>
        </w:rPr>
        <w:t>, </w:t>
      </w:r>
      <w:r w:rsidRPr="00A641EC">
        <w:rPr>
          <w:rFonts w:ascii="Times New Roman" w:hAnsi="Times New Roman" w:cs="Times New Roman"/>
          <w:iCs/>
          <w:sz w:val="24"/>
          <w:szCs w:val="24"/>
          <w:shd w:val="clear" w:color="auto" w:fill="FFFFFF"/>
        </w:rPr>
        <w:t>27</w:t>
      </w:r>
      <w:r w:rsidRPr="00A641EC">
        <w:rPr>
          <w:rFonts w:ascii="Times New Roman" w:hAnsi="Times New Roman" w:cs="Times New Roman"/>
          <w:sz w:val="24"/>
          <w:szCs w:val="24"/>
          <w:shd w:val="clear" w:color="auto" w:fill="FFFFFF"/>
        </w:rPr>
        <w:t xml:space="preserve"> (1), 1-20.</w:t>
      </w:r>
    </w:p>
    <w:p w:rsidR="00844A53" w:rsidRPr="00164F0C"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Çelik, Y.</w:t>
      </w:r>
      <w:r w:rsidRPr="00164F0C">
        <w:rPr>
          <w:rFonts w:ascii="Times New Roman" w:hAnsi="Times New Roman" w:cs="Times New Roman"/>
          <w:sz w:val="24"/>
          <w:szCs w:val="24"/>
        </w:rPr>
        <w:t xml:space="preserve"> (2011). </w:t>
      </w:r>
      <w:r w:rsidRPr="00164F0C">
        <w:rPr>
          <w:rFonts w:ascii="Times New Roman" w:hAnsi="Times New Roman" w:cs="Times New Roman"/>
          <w:i/>
          <w:sz w:val="24"/>
          <w:szCs w:val="24"/>
        </w:rPr>
        <w:t>Sağlık Ekonomisi.</w:t>
      </w:r>
      <w:r w:rsidRPr="00164F0C">
        <w:rPr>
          <w:rFonts w:ascii="Times New Roman" w:hAnsi="Times New Roman" w:cs="Times New Roman"/>
          <w:sz w:val="24"/>
          <w:szCs w:val="24"/>
        </w:rPr>
        <w:t xml:space="preserve"> Ankara: Siyasal Kitabevi.</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7E502A">
        <w:rPr>
          <w:rFonts w:ascii="Times New Roman" w:hAnsi="Times New Roman" w:cs="Times New Roman"/>
          <w:sz w:val="24"/>
          <w:szCs w:val="24"/>
        </w:rPr>
        <w:t xml:space="preserve">Çelik, Y. (2016). </w:t>
      </w:r>
      <w:r w:rsidRPr="007E502A">
        <w:rPr>
          <w:rFonts w:ascii="Times New Roman" w:hAnsi="Times New Roman" w:cs="Times New Roman"/>
          <w:i/>
          <w:sz w:val="24"/>
          <w:szCs w:val="24"/>
        </w:rPr>
        <w:t>Sağlık Ekonomisi.</w:t>
      </w:r>
      <w:r w:rsidRPr="007E502A">
        <w:rPr>
          <w:rFonts w:ascii="Times New Roman" w:hAnsi="Times New Roman" w:cs="Times New Roman"/>
          <w:sz w:val="24"/>
          <w:szCs w:val="24"/>
        </w:rPr>
        <w:t xml:space="preserve"> Ankara: Siyasal Kitabevi.</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Çetin, M. (2012). “Sabit Sermaye Yatırımları ve Ekonomik Büyüme: Ampirik Bir Analiz”. </w:t>
      </w:r>
      <w:r w:rsidRPr="00223FEA">
        <w:rPr>
          <w:rFonts w:ascii="Times New Roman" w:hAnsi="Times New Roman" w:cs="Times New Roman"/>
          <w:i/>
          <w:sz w:val="24"/>
          <w:szCs w:val="24"/>
          <w:shd w:val="clear" w:color="auto" w:fill="FFFFFF"/>
        </w:rPr>
        <w:t xml:space="preserve">Eskişehir Osmangazi Üniversitesi, </w:t>
      </w:r>
      <w:r>
        <w:rPr>
          <w:rFonts w:ascii="Times New Roman" w:hAnsi="Times New Roman" w:cs="Times New Roman"/>
          <w:sz w:val="24"/>
          <w:szCs w:val="24"/>
          <w:shd w:val="clear" w:color="auto" w:fill="FFFFFF"/>
        </w:rPr>
        <w:t>7 (1), 211-230.</w:t>
      </w:r>
    </w:p>
    <w:p w:rsidR="00844A53" w:rsidRPr="00A2377B" w:rsidRDefault="00844A53" w:rsidP="001D0C3D">
      <w:pPr>
        <w:spacing w:before="120" w:after="120" w:line="360" w:lineRule="auto"/>
        <w:ind w:left="567" w:hanging="567"/>
        <w:jc w:val="both"/>
        <w:rPr>
          <w:rFonts w:ascii="Times New Roman" w:hAnsi="Times New Roman" w:cs="Times New Roman"/>
          <w:sz w:val="28"/>
          <w:szCs w:val="24"/>
          <w:shd w:val="clear" w:color="auto" w:fill="FFFFFF"/>
        </w:rPr>
      </w:pPr>
      <w:r w:rsidRPr="00A2377B">
        <w:rPr>
          <w:rFonts w:ascii="Times New Roman" w:hAnsi="Times New Roman" w:cs="Times New Roman"/>
          <w:sz w:val="24"/>
        </w:rPr>
        <w:t>Çınar, M. (202</w:t>
      </w:r>
      <w:r w:rsidRPr="00EC6F68">
        <w:rPr>
          <w:rFonts w:ascii="Times New Roman" w:hAnsi="Times New Roman" w:cs="Times New Roman"/>
          <w:sz w:val="24"/>
        </w:rPr>
        <w:t>1).</w:t>
      </w:r>
      <w:r w:rsidRPr="00A2377B">
        <w:rPr>
          <w:rFonts w:ascii="Times New Roman" w:hAnsi="Times New Roman" w:cs="Times New Roman"/>
          <w:i/>
          <w:sz w:val="24"/>
        </w:rPr>
        <w:t xml:space="preserve"> Panel Veri Ekonometrisi.</w:t>
      </w:r>
      <w:r w:rsidRPr="00A2377B">
        <w:rPr>
          <w:rFonts w:ascii="Times New Roman" w:hAnsi="Times New Roman" w:cs="Times New Roman"/>
          <w:sz w:val="24"/>
        </w:rPr>
        <w:t xml:space="preserve"> Bursa: Ekin Basım Yayın Dağıtım.</w:t>
      </w:r>
    </w:p>
    <w:p w:rsidR="00844A53" w:rsidRDefault="00586EE1"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Çınar, S. (2015).</w:t>
      </w:r>
      <w:r w:rsidR="00844A53" w:rsidRPr="00E97521">
        <w:rPr>
          <w:rFonts w:ascii="Times New Roman" w:hAnsi="Times New Roman" w:cs="Times New Roman"/>
          <w:sz w:val="24"/>
          <w:szCs w:val="24"/>
        </w:rPr>
        <w:t xml:space="preserve"> “Doğal Kaynaklar ve Ekonomik Büyüme İlişkisi: </w:t>
      </w:r>
      <w:r w:rsidR="00844A53">
        <w:rPr>
          <w:rFonts w:ascii="Times New Roman" w:hAnsi="Times New Roman" w:cs="Times New Roman"/>
          <w:sz w:val="24"/>
          <w:szCs w:val="24"/>
        </w:rPr>
        <w:t>Gelişmekte Olan Ülkeler Örneği”.</w:t>
      </w:r>
      <w:r w:rsidR="00844A53" w:rsidRPr="00E97521">
        <w:rPr>
          <w:rFonts w:ascii="Times New Roman" w:hAnsi="Times New Roman" w:cs="Times New Roman"/>
          <w:sz w:val="24"/>
          <w:szCs w:val="24"/>
        </w:rPr>
        <w:t xml:space="preserve"> </w:t>
      </w:r>
      <w:r>
        <w:rPr>
          <w:rFonts w:ascii="Times New Roman" w:hAnsi="Times New Roman" w:cs="Times New Roman"/>
          <w:i/>
          <w:sz w:val="24"/>
          <w:szCs w:val="24"/>
        </w:rPr>
        <w:t>Marmara Üniversitesi</w:t>
      </w:r>
      <w:r w:rsidR="00844A53" w:rsidRPr="00E97521">
        <w:rPr>
          <w:rFonts w:ascii="Times New Roman" w:hAnsi="Times New Roman" w:cs="Times New Roman"/>
          <w:i/>
          <w:sz w:val="24"/>
          <w:szCs w:val="24"/>
        </w:rPr>
        <w:t xml:space="preserve"> İktisadi İdari Bilimler Dergisi,</w:t>
      </w:r>
      <w:r w:rsidR="00844A53" w:rsidRPr="00E97521">
        <w:rPr>
          <w:rFonts w:ascii="Times New Roman" w:hAnsi="Times New Roman" w:cs="Times New Roman"/>
          <w:sz w:val="24"/>
          <w:szCs w:val="24"/>
        </w:rPr>
        <w:t xml:space="preserve"> 37 (2), 171-190.</w:t>
      </w:r>
    </w:p>
    <w:p w:rsidR="00844A53" w:rsidRPr="001854EF" w:rsidRDefault="00844A53" w:rsidP="001D0C3D">
      <w:pPr>
        <w:spacing w:before="120" w:after="120" w:line="360" w:lineRule="auto"/>
        <w:ind w:left="567" w:hanging="567"/>
        <w:jc w:val="both"/>
        <w:rPr>
          <w:rFonts w:ascii="Times New Roman" w:hAnsi="Times New Roman" w:cs="Times New Roman"/>
          <w:color w:val="000000" w:themeColor="text1"/>
          <w:sz w:val="24"/>
          <w:szCs w:val="24"/>
        </w:rPr>
      </w:pPr>
      <w:r w:rsidRPr="0036134C">
        <w:rPr>
          <w:rFonts w:ascii="Times New Roman" w:hAnsi="Times New Roman" w:cs="Times New Roman"/>
          <w:color w:val="000000" w:themeColor="text1"/>
          <w:sz w:val="24"/>
          <w:szCs w:val="24"/>
        </w:rPr>
        <w:t xml:space="preserve">Çoban, H. (2009). </w:t>
      </w:r>
      <w:r w:rsidRPr="0036134C">
        <w:rPr>
          <w:rFonts w:ascii="Times New Roman" w:hAnsi="Times New Roman" w:cs="Times New Roman"/>
          <w:i/>
          <w:color w:val="000000" w:themeColor="text1"/>
          <w:sz w:val="24"/>
          <w:szCs w:val="24"/>
        </w:rPr>
        <w:t xml:space="preserve">Sağlık Ekonomisi ve Türkiye’de Sağlık Hizmetlerinin Yeniden Yapılandırılması </w:t>
      </w:r>
      <w:r w:rsidRPr="0036134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Yayımlanmamış </w:t>
      </w:r>
      <w:r w:rsidRPr="0036134C">
        <w:rPr>
          <w:rFonts w:ascii="Times New Roman" w:hAnsi="Times New Roman" w:cs="Times New Roman"/>
          <w:color w:val="000000" w:themeColor="text1"/>
          <w:sz w:val="24"/>
          <w:szCs w:val="24"/>
        </w:rPr>
        <w:t>Doktora</w:t>
      </w:r>
      <w:r>
        <w:rPr>
          <w:rFonts w:ascii="Times New Roman" w:hAnsi="Times New Roman" w:cs="Times New Roman"/>
          <w:color w:val="000000" w:themeColor="text1"/>
          <w:sz w:val="24"/>
          <w:szCs w:val="24"/>
        </w:rPr>
        <w:t xml:space="preserve"> Tezi</w:t>
      </w:r>
      <w:r w:rsidRPr="0036134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İzmir: Dokuz Eylül Üniversitesi Sosyal Bilimler Enstitüsü.</w:t>
      </w:r>
    </w:p>
    <w:p w:rsidR="00844A53" w:rsidRPr="00E94F54"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Demir, O.</w:t>
      </w:r>
      <w:r w:rsidRPr="00FC657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ve</w:t>
      </w:r>
      <w:r w:rsidRPr="00FC6578">
        <w:rPr>
          <w:rFonts w:ascii="Times New Roman" w:hAnsi="Times New Roman" w:cs="Times New Roman"/>
          <w:sz w:val="24"/>
          <w:szCs w:val="24"/>
          <w:shd w:val="clear" w:color="auto" w:fill="FFFFFF"/>
        </w:rPr>
        <w:t xml:space="preserve"> Özkaya, Y. (2021). </w:t>
      </w:r>
      <w:r>
        <w:rPr>
          <w:rFonts w:ascii="Times New Roman" w:hAnsi="Times New Roman" w:cs="Times New Roman"/>
          <w:sz w:val="24"/>
          <w:szCs w:val="24"/>
          <w:shd w:val="clear" w:color="auto" w:fill="FFFFFF"/>
        </w:rPr>
        <w:t>“</w:t>
      </w:r>
      <w:r w:rsidRPr="00FC6578">
        <w:rPr>
          <w:rFonts w:ascii="Times New Roman" w:hAnsi="Times New Roman" w:cs="Times New Roman"/>
          <w:sz w:val="24"/>
          <w:szCs w:val="24"/>
          <w:shd w:val="clear" w:color="auto" w:fill="FFFFFF"/>
        </w:rPr>
        <w:t>Nüfusun Yaş Yapısı-Ekonomik Büyüme İl</w:t>
      </w:r>
      <w:r w:rsidR="00017118">
        <w:rPr>
          <w:rFonts w:ascii="Times New Roman" w:hAnsi="Times New Roman" w:cs="Times New Roman"/>
          <w:sz w:val="24"/>
          <w:szCs w:val="24"/>
          <w:shd w:val="clear" w:color="auto" w:fill="FFFFFF"/>
        </w:rPr>
        <w:t>işkisi:</w:t>
      </w:r>
      <w:r w:rsidRPr="00FC6578">
        <w:rPr>
          <w:rFonts w:ascii="Times New Roman" w:hAnsi="Times New Roman" w:cs="Times New Roman"/>
          <w:sz w:val="24"/>
          <w:szCs w:val="24"/>
          <w:shd w:val="clear" w:color="auto" w:fill="FFFFFF"/>
        </w:rPr>
        <w:t xml:space="preserve"> En Büyük </w:t>
      </w:r>
      <w:r w:rsidRPr="00E94F54">
        <w:rPr>
          <w:rFonts w:ascii="Times New Roman" w:hAnsi="Times New Roman" w:cs="Times New Roman"/>
          <w:sz w:val="24"/>
          <w:szCs w:val="24"/>
          <w:shd w:val="clear" w:color="auto" w:fill="FFFFFF"/>
        </w:rPr>
        <w:t>20 Ekonomi Örneği”. </w:t>
      </w:r>
      <w:r w:rsidRPr="00E94F54">
        <w:rPr>
          <w:rFonts w:ascii="Times New Roman" w:hAnsi="Times New Roman" w:cs="Times New Roman"/>
          <w:i/>
          <w:iCs/>
          <w:sz w:val="24"/>
          <w:szCs w:val="24"/>
          <w:shd w:val="clear" w:color="auto" w:fill="FFFFFF"/>
        </w:rPr>
        <w:t>Kocaeli Üniversitesi Sosyal Bilimler Dergisi</w:t>
      </w:r>
      <w:r w:rsidRPr="00E94F54">
        <w:rPr>
          <w:rFonts w:ascii="Times New Roman" w:hAnsi="Times New Roman" w:cs="Times New Roman"/>
          <w:sz w:val="24"/>
          <w:szCs w:val="24"/>
          <w:shd w:val="clear" w:color="auto" w:fill="FFFFFF"/>
        </w:rPr>
        <w:t>, </w:t>
      </w:r>
      <w:r w:rsidRPr="00E94F54">
        <w:rPr>
          <w:rFonts w:ascii="Times New Roman" w:hAnsi="Times New Roman" w:cs="Times New Roman"/>
          <w:iCs/>
          <w:sz w:val="24"/>
          <w:szCs w:val="24"/>
          <w:shd w:val="clear" w:color="auto" w:fill="FFFFFF"/>
        </w:rPr>
        <w:t>1</w:t>
      </w:r>
      <w:r w:rsidRPr="00E94F54">
        <w:rPr>
          <w:rFonts w:ascii="Times New Roman" w:hAnsi="Times New Roman" w:cs="Times New Roman"/>
          <w:sz w:val="24"/>
          <w:szCs w:val="24"/>
          <w:shd w:val="clear" w:color="auto" w:fill="FFFFFF"/>
        </w:rPr>
        <w:t xml:space="preserve"> (41), 17-32.</w:t>
      </w:r>
    </w:p>
    <w:p w:rsidR="00844A53" w:rsidRPr="00E94F54" w:rsidRDefault="00844A53" w:rsidP="001D0C3D">
      <w:pPr>
        <w:spacing w:before="120" w:after="120" w:line="360" w:lineRule="auto"/>
        <w:ind w:left="567" w:hanging="567"/>
        <w:jc w:val="both"/>
        <w:rPr>
          <w:rFonts w:ascii="Times New Roman" w:hAnsi="Times New Roman" w:cs="Times New Roman"/>
          <w:sz w:val="24"/>
          <w:szCs w:val="24"/>
        </w:rPr>
      </w:pPr>
      <w:r w:rsidRPr="00E94F54">
        <w:rPr>
          <w:rFonts w:ascii="Times New Roman" w:hAnsi="Times New Roman" w:cs="Times New Roman"/>
          <w:sz w:val="24"/>
          <w:szCs w:val="24"/>
        </w:rPr>
        <w:t xml:space="preserve">Demirel Değirmenci, S. (2021). </w:t>
      </w:r>
      <w:r w:rsidRPr="00E94F54">
        <w:rPr>
          <w:rFonts w:ascii="Times New Roman" w:hAnsi="Times New Roman" w:cs="Times New Roman"/>
          <w:i/>
          <w:sz w:val="24"/>
          <w:szCs w:val="24"/>
        </w:rPr>
        <w:t>Sağlık Hizmetlerinde Reform: Temel Sağlık Hizmetleri (Tsh) Üzerine Bir İnceleme</w:t>
      </w:r>
      <w:r w:rsidRPr="00E94F54">
        <w:rPr>
          <w:rFonts w:ascii="Times New Roman" w:hAnsi="Times New Roman" w:cs="Times New Roman"/>
          <w:sz w:val="24"/>
          <w:szCs w:val="24"/>
        </w:rPr>
        <w:t xml:space="preserve"> (Yayımlanmamış Doktora Tezi). Ankara: Ankara Üniversitesi Sosyal Bilimler Enstitüsü.</w:t>
      </w:r>
    </w:p>
    <w:p w:rsidR="00844A53" w:rsidRPr="004E1C67"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4E1C67">
        <w:rPr>
          <w:rFonts w:ascii="Times New Roman" w:hAnsi="Times New Roman" w:cs="Times New Roman"/>
          <w:sz w:val="24"/>
          <w:szCs w:val="24"/>
        </w:rPr>
        <w:t>Demir</w:t>
      </w:r>
      <w:r w:rsidR="00017118">
        <w:rPr>
          <w:rFonts w:ascii="Times New Roman" w:hAnsi="Times New Roman" w:cs="Times New Roman"/>
          <w:sz w:val="24"/>
          <w:szCs w:val="24"/>
        </w:rPr>
        <w:t>eli, E. ve Yıldız, B. (2019). “B</w:t>
      </w:r>
      <w:r w:rsidRPr="004E1C67">
        <w:rPr>
          <w:rFonts w:ascii="Times New Roman" w:hAnsi="Times New Roman" w:cs="Times New Roman"/>
          <w:sz w:val="24"/>
          <w:szCs w:val="24"/>
        </w:rPr>
        <w:t>orsa İstanbul AŞ. Perakende Ticaret Sektöründe Sermaye Yapısı Kararlarının Mikro Pan</w:t>
      </w:r>
      <w:r w:rsidR="00017118">
        <w:rPr>
          <w:rFonts w:ascii="Times New Roman" w:hAnsi="Times New Roman" w:cs="Times New Roman"/>
          <w:sz w:val="24"/>
          <w:szCs w:val="24"/>
        </w:rPr>
        <w:t>el Veri Yöntemi ile İncelenmesi”</w:t>
      </w:r>
      <w:r w:rsidRPr="004E1C67">
        <w:rPr>
          <w:rFonts w:ascii="Times New Roman" w:hAnsi="Times New Roman" w:cs="Times New Roman"/>
          <w:sz w:val="24"/>
          <w:szCs w:val="24"/>
        </w:rPr>
        <w:t xml:space="preserve">. </w:t>
      </w:r>
      <w:r w:rsidRPr="004E1C67">
        <w:rPr>
          <w:rFonts w:ascii="Times New Roman" w:hAnsi="Times New Roman" w:cs="Times New Roman"/>
          <w:i/>
          <w:sz w:val="24"/>
          <w:szCs w:val="24"/>
        </w:rPr>
        <w:t>Selçuk Üniversitesi Sosyal Bilimler Enstitüsü Dergisi</w:t>
      </w:r>
      <w:r w:rsidRPr="004E1C67">
        <w:rPr>
          <w:rFonts w:ascii="Times New Roman" w:hAnsi="Times New Roman" w:cs="Times New Roman"/>
          <w:sz w:val="24"/>
          <w:szCs w:val="24"/>
        </w:rPr>
        <w:t>, 41, 220–234.</w:t>
      </w:r>
    </w:p>
    <w:p w:rsidR="00844A53" w:rsidRPr="00A641EC"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A641EC">
        <w:rPr>
          <w:rFonts w:ascii="Times New Roman" w:hAnsi="Times New Roman" w:cs="Times New Roman"/>
          <w:sz w:val="24"/>
          <w:szCs w:val="24"/>
          <w:shd w:val="clear" w:color="auto" w:fill="FFFFFF"/>
        </w:rPr>
        <w:t>Demirgil, B., Şantaş, F. ve Şantaş, G. (2018). “Sağlık Harcamalarının Ekonomik Büyüme Üzerine Etkisi: Uygulamalı Bir Çalışma”. </w:t>
      </w:r>
      <w:r w:rsidRPr="00A641EC">
        <w:rPr>
          <w:rFonts w:ascii="Times New Roman" w:hAnsi="Times New Roman" w:cs="Times New Roman"/>
          <w:i/>
          <w:iCs/>
          <w:sz w:val="24"/>
          <w:szCs w:val="24"/>
          <w:shd w:val="clear" w:color="auto" w:fill="FFFFFF"/>
        </w:rPr>
        <w:t>Ankara Hacı Bayram Veli Üniversitesi İktisadi ve İdari Bilimler Fakültesi Dergisi</w:t>
      </w:r>
      <w:r w:rsidRPr="00A641EC">
        <w:rPr>
          <w:rFonts w:ascii="Times New Roman" w:hAnsi="Times New Roman" w:cs="Times New Roman"/>
          <w:sz w:val="24"/>
          <w:szCs w:val="24"/>
          <w:shd w:val="clear" w:color="auto" w:fill="FFFFFF"/>
        </w:rPr>
        <w:t>, </w:t>
      </w:r>
      <w:r w:rsidRPr="00A641EC">
        <w:rPr>
          <w:rFonts w:ascii="Times New Roman" w:hAnsi="Times New Roman" w:cs="Times New Roman"/>
          <w:iCs/>
          <w:sz w:val="24"/>
          <w:szCs w:val="24"/>
          <w:shd w:val="clear" w:color="auto" w:fill="FFFFFF"/>
        </w:rPr>
        <w:t>20</w:t>
      </w:r>
      <w:r w:rsidRPr="00A641EC">
        <w:rPr>
          <w:rFonts w:ascii="Times New Roman" w:hAnsi="Times New Roman" w:cs="Times New Roman"/>
          <w:sz w:val="24"/>
          <w:szCs w:val="24"/>
          <w:shd w:val="clear" w:color="auto" w:fill="FFFFFF"/>
        </w:rPr>
        <w:t xml:space="preserve"> (2), 388-398.</w:t>
      </w:r>
    </w:p>
    <w:p w:rsidR="00844A53" w:rsidRPr="00CF058B"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Dewar, D. M. (2017). </w:t>
      </w:r>
      <w:r w:rsidRPr="00FD44B0">
        <w:rPr>
          <w:rFonts w:ascii="Times New Roman" w:hAnsi="Times New Roman" w:cs="Times New Roman"/>
          <w:i/>
          <w:sz w:val="24"/>
          <w:szCs w:val="24"/>
        </w:rPr>
        <w:t>Essentials of Health Economics,</w:t>
      </w:r>
      <w:r>
        <w:rPr>
          <w:rFonts w:ascii="Times New Roman" w:hAnsi="Times New Roman" w:cs="Times New Roman"/>
          <w:sz w:val="24"/>
          <w:szCs w:val="24"/>
        </w:rPr>
        <w:t xml:space="preserve"> Burlington: Jones&amp;Bartlett </w:t>
      </w:r>
      <w:r w:rsidRPr="00CF058B">
        <w:rPr>
          <w:rFonts w:ascii="Times New Roman" w:hAnsi="Times New Roman" w:cs="Times New Roman"/>
          <w:sz w:val="24"/>
          <w:szCs w:val="24"/>
        </w:rPr>
        <w:t>Learning.</w:t>
      </w:r>
    </w:p>
    <w:p w:rsidR="00844A53" w:rsidRPr="00532915"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Ding, S. and Knight, J. (2009). “Can the Augmented Solow Model Explain China’s Remarkable Economic Growth? A Cross-Country Panel Data Analysis”. </w:t>
      </w:r>
      <w:r w:rsidRPr="00532915">
        <w:rPr>
          <w:rFonts w:ascii="Times New Roman" w:hAnsi="Times New Roman" w:cs="Times New Roman"/>
          <w:i/>
          <w:sz w:val="24"/>
          <w:szCs w:val="24"/>
          <w:shd w:val="clear" w:color="auto" w:fill="FFFFFF"/>
        </w:rPr>
        <w:t>Journal of Comparative Economics</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37, 432-452.</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Dinler, Z.</w:t>
      </w:r>
      <w:r w:rsidRPr="004860F8">
        <w:rPr>
          <w:rFonts w:ascii="Times New Roman" w:hAnsi="Times New Roman" w:cs="Times New Roman"/>
          <w:sz w:val="24"/>
          <w:szCs w:val="24"/>
        </w:rPr>
        <w:t xml:space="preserve"> </w:t>
      </w:r>
      <w:r>
        <w:rPr>
          <w:rFonts w:ascii="Times New Roman" w:hAnsi="Times New Roman" w:cs="Times New Roman"/>
          <w:sz w:val="24"/>
          <w:szCs w:val="24"/>
        </w:rPr>
        <w:t>(</w:t>
      </w:r>
      <w:r w:rsidRPr="004860F8">
        <w:rPr>
          <w:rFonts w:ascii="Times New Roman" w:hAnsi="Times New Roman" w:cs="Times New Roman"/>
          <w:sz w:val="24"/>
          <w:szCs w:val="24"/>
        </w:rPr>
        <w:t>2009</w:t>
      </w:r>
      <w:r>
        <w:rPr>
          <w:rFonts w:ascii="Times New Roman" w:hAnsi="Times New Roman" w:cs="Times New Roman"/>
          <w:sz w:val="24"/>
          <w:szCs w:val="24"/>
        </w:rPr>
        <w:t>)</w:t>
      </w:r>
      <w:r w:rsidRPr="004860F8">
        <w:rPr>
          <w:rFonts w:ascii="Times New Roman" w:hAnsi="Times New Roman" w:cs="Times New Roman"/>
          <w:sz w:val="24"/>
          <w:szCs w:val="24"/>
        </w:rPr>
        <w:t xml:space="preserve">. </w:t>
      </w:r>
      <w:r w:rsidRPr="004860F8">
        <w:rPr>
          <w:rFonts w:ascii="Times New Roman" w:hAnsi="Times New Roman" w:cs="Times New Roman"/>
          <w:i/>
          <w:sz w:val="24"/>
          <w:szCs w:val="24"/>
        </w:rPr>
        <w:t>İktisada Giriş</w:t>
      </w:r>
      <w:r w:rsidRPr="004860F8">
        <w:rPr>
          <w:rFonts w:ascii="Times New Roman" w:hAnsi="Times New Roman" w:cs="Times New Roman"/>
          <w:sz w:val="24"/>
          <w:szCs w:val="24"/>
        </w:rPr>
        <w:t>. Bursa: Ekin Basım Yayın Dağıtım.</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Dirimtekin, H. (1981). </w:t>
      </w:r>
      <w:r w:rsidRPr="00FD05C5">
        <w:rPr>
          <w:rFonts w:ascii="Times New Roman" w:hAnsi="Times New Roman" w:cs="Times New Roman"/>
          <w:i/>
          <w:sz w:val="24"/>
          <w:szCs w:val="24"/>
        </w:rPr>
        <w:t>Makro İktisat</w:t>
      </w:r>
      <w:r>
        <w:rPr>
          <w:rFonts w:ascii="Times New Roman" w:hAnsi="Times New Roman" w:cs="Times New Roman"/>
          <w:sz w:val="24"/>
          <w:szCs w:val="24"/>
        </w:rPr>
        <w:t>. Eskişehir: Bizim Kitabevi.</w:t>
      </w:r>
    </w:p>
    <w:p w:rsidR="00844A53" w:rsidRPr="00CF058B" w:rsidRDefault="00844A53" w:rsidP="001D0C3D">
      <w:pPr>
        <w:spacing w:before="120" w:after="120" w:line="360" w:lineRule="auto"/>
        <w:ind w:left="567" w:hanging="567"/>
        <w:jc w:val="both"/>
        <w:rPr>
          <w:rFonts w:ascii="Times New Roman" w:hAnsi="Times New Roman" w:cs="Times New Roman"/>
          <w:sz w:val="24"/>
          <w:szCs w:val="24"/>
        </w:rPr>
      </w:pPr>
      <w:r w:rsidRPr="00CF058B">
        <w:rPr>
          <w:rFonts w:ascii="Times New Roman" w:hAnsi="Times New Roman" w:cs="Times New Roman"/>
          <w:sz w:val="24"/>
          <w:szCs w:val="24"/>
        </w:rPr>
        <w:t xml:space="preserve">Dixon, A. (2002). “Are Medical Savings Accounts a Viable Option for Funding Health Care”. </w:t>
      </w:r>
      <w:r w:rsidRPr="00CF058B">
        <w:rPr>
          <w:rFonts w:ascii="Times New Roman" w:hAnsi="Times New Roman" w:cs="Times New Roman"/>
          <w:i/>
          <w:sz w:val="24"/>
          <w:szCs w:val="24"/>
        </w:rPr>
        <w:t>Croatian Medical Journal,</w:t>
      </w:r>
      <w:r w:rsidRPr="00CF058B">
        <w:rPr>
          <w:rFonts w:ascii="Times New Roman" w:hAnsi="Times New Roman" w:cs="Times New Roman"/>
          <w:sz w:val="24"/>
          <w:szCs w:val="24"/>
        </w:rPr>
        <w:t xml:space="preserve"> 43 (4), 408-416.</w:t>
      </w:r>
    </w:p>
    <w:p w:rsidR="00844A53" w:rsidRPr="00AE199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Doorslaer, E.V. and</w:t>
      </w:r>
      <w:r w:rsidRPr="00AE1993">
        <w:rPr>
          <w:rFonts w:ascii="Times New Roman" w:hAnsi="Times New Roman" w:cs="Times New Roman"/>
          <w:sz w:val="24"/>
          <w:szCs w:val="24"/>
        </w:rPr>
        <w:t xml:space="preserve"> Wagstaff, A. (1998). </w:t>
      </w:r>
      <w:r>
        <w:rPr>
          <w:rFonts w:ascii="Times New Roman" w:hAnsi="Times New Roman" w:cs="Times New Roman"/>
          <w:sz w:val="24"/>
          <w:szCs w:val="24"/>
        </w:rPr>
        <w:t>“</w:t>
      </w:r>
      <w:r w:rsidRPr="00AE1993">
        <w:rPr>
          <w:rFonts w:ascii="Times New Roman" w:hAnsi="Times New Roman" w:cs="Times New Roman"/>
          <w:sz w:val="24"/>
          <w:szCs w:val="24"/>
        </w:rPr>
        <w:t>Equity in the Financ</w:t>
      </w:r>
      <w:r>
        <w:rPr>
          <w:rFonts w:ascii="Times New Roman" w:hAnsi="Times New Roman" w:cs="Times New Roman"/>
          <w:sz w:val="24"/>
          <w:szCs w:val="24"/>
        </w:rPr>
        <w:t>e and Delivery of Health Care: A</w:t>
      </w:r>
      <w:r w:rsidRPr="00AE1993">
        <w:rPr>
          <w:rFonts w:ascii="Times New Roman" w:hAnsi="Times New Roman" w:cs="Times New Roman"/>
          <w:sz w:val="24"/>
          <w:szCs w:val="24"/>
        </w:rPr>
        <w:t>n Introduction to the Equity Project</w:t>
      </w:r>
      <w:r>
        <w:rPr>
          <w:rFonts w:ascii="Times New Roman" w:hAnsi="Times New Roman" w:cs="Times New Roman"/>
          <w:sz w:val="24"/>
          <w:szCs w:val="24"/>
        </w:rPr>
        <w:t>”.</w:t>
      </w:r>
      <w:r w:rsidRPr="00AE1993">
        <w:rPr>
          <w:rFonts w:ascii="Times New Roman" w:hAnsi="Times New Roman" w:cs="Times New Roman"/>
          <w:sz w:val="24"/>
          <w:szCs w:val="24"/>
        </w:rPr>
        <w:t xml:space="preserve"> </w:t>
      </w:r>
      <w:r w:rsidR="00017118">
        <w:rPr>
          <w:rFonts w:ascii="Times New Roman" w:hAnsi="Times New Roman" w:cs="Times New Roman"/>
          <w:sz w:val="24"/>
          <w:szCs w:val="24"/>
        </w:rPr>
        <w:t>In</w:t>
      </w:r>
      <w:r>
        <w:rPr>
          <w:rFonts w:ascii="Times New Roman" w:hAnsi="Times New Roman" w:cs="Times New Roman"/>
          <w:sz w:val="24"/>
          <w:szCs w:val="24"/>
        </w:rPr>
        <w:t xml:space="preserve"> M. L. Barer, T. E.</w:t>
      </w:r>
      <w:r w:rsidR="004C6C6C">
        <w:rPr>
          <w:rFonts w:ascii="Times New Roman" w:hAnsi="Times New Roman" w:cs="Times New Roman"/>
          <w:sz w:val="24"/>
          <w:szCs w:val="24"/>
        </w:rPr>
        <w:t xml:space="preserve"> Getzen &amp; G. L. Stoddart (Eds.),</w:t>
      </w:r>
      <w:r>
        <w:rPr>
          <w:rFonts w:ascii="Times New Roman" w:hAnsi="Times New Roman" w:cs="Times New Roman"/>
          <w:sz w:val="24"/>
          <w:szCs w:val="24"/>
        </w:rPr>
        <w:t xml:space="preserve"> </w:t>
      </w:r>
      <w:r w:rsidRPr="00AE1993">
        <w:rPr>
          <w:rFonts w:ascii="Times New Roman" w:hAnsi="Times New Roman" w:cs="Times New Roman"/>
          <w:i/>
          <w:sz w:val="24"/>
          <w:szCs w:val="24"/>
        </w:rPr>
        <w:t>Health, Health Care and Health Economics: Perspectives on</w:t>
      </w:r>
      <w:r>
        <w:rPr>
          <w:rFonts w:ascii="Times New Roman" w:hAnsi="Times New Roman" w:cs="Times New Roman"/>
          <w:sz w:val="24"/>
          <w:szCs w:val="24"/>
        </w:rPr>
        <w:t xml:space="preserve"> </w:t>
      </w:r>
      <w:r w:rsidRPr="00AE1993">
        <w:rPr>
          <w:rFonts w:ascii="Times New Roman" w:hAnsi="Times New Roman" w:cs="Times New Roman"/>
          <w:i/>
          <w:sz w:val="24"/>
          <w:szCs w:val="24"/>
        </w:rPr>
        <w:t>Distribution</w:t>
      </w:r>
      <w:r>
        <w:rPr>
          <w:rFonts w:ascii="Times New Roman" w:hAnsi="Times New Roman" w:cs="Times New Roman"/>
          <w:sz w:val="24"/>
          <w:szCs w:val="24"/>
        </w:rPr>
        <w:t xml:space="preserve">. </w:t>
      </w:r>
      <w:r w:rsidRPr="00AE1993">
        <w:rPr>
          <w:rFonts w:ascii="Times New Roman" w:hAnsi="Times New Roman" w:cs="Times New Roman"/>
          <w:sz w:val="24"/>
          <w:szCs w:val="24"/>
        </w:rPr>
        <w:t>New Yo</w:t>
      </w:r>
      <w:r w:rsidR="004C6C6C">
        <w:rPr>
          <w:rFonts w:ascii="Times New Roman" w:hAnsi="Times New Roman" w:cs="Times New Roman"/>
          <w:sz w:val="24"/>
          <w:szCs w:val="24"/>
        </w:rPr>
        <w:t>rk:</w:t>
      </w:r>
      <w:r>
        <w:rPr>
          <w:rFonts w:ascii="Times New Roman" w:hAnsi="Times New Roman" w:cs="Times New Roman"/>
          <w:sz w:val="24"/>
          <w:szCs w:val="24"/>
        </w:rPr>
        <w:t xml:space="preserve"> John Wiley&amp;Sons Ltd..</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Dunne, J. P., Smith, R. P. and Willenbockel, D. (2006). “Models of Military Expenditure and Growth: A Critical Review”. </w:t>
      </w:r>
      <w:r w:rsidRPr="00FD4CAD">
        <w:rPr>
          <w:rFonts w:ascii="Times New Roman" w:hAnsi="Times New Roman" w:cs="Times New Roman"/>
          <w:i/>
          <w:sz w:val="24"/>
          <w:szCs w:val="24"/>
        </w:rPr>
        <w:t xml:space="preserve">Defence and Peace Economics, </w:t>
      </w:r>
      <w:r w:rsidRPr="00494479">
        <w:rPr>
          <w:rFonts w:ascii="Times New Roman" w:hAnsi="Times New Roman" w:cs="Times New Roman"/>
          <w:sz w:val="24"/>
          <w:szCs w:val="24"/>
        </w:rPr>
        <w:t>16</w:t>
      </w:r>
      <w:r>
        <w:rPr>
          <w:rFonts w:ascii="Times New Roman" w:hAnsi="Times New Roman" w:cs="Times New Roman"/>
          <w:sz w:val="24"/>
          <w:szCs w:val="24"/>
        </w:rPr>
        <w:t xml:space="preserve"> (6), 449-461.</w:t>
      </w:r>
    </w:p>
    <w:p w:rsidR="00844A53" w:rsidRPr="00A46E90" w:rsidRDefault="00844A53" w:rsidP="001D0C3D">
      <w:pPr>
        <w:spacing w:before="120" w:after="120" w:line="360" w:lineRule="auto"/>
        <w:ind w:left="567" w:hanging="567"/>
        <w:jc w:val="both"/>
        <w:rPr>
          <w:rFonts w:ascii="Times New Roman" w:hAnsi="Times New Roman" w:cs="Times New Roman"/>
          <w:sz w:val="24"/>
          <w:szCs w:val="24"/>
        </w:rPr>
      </w:pPr>
      <w:r w:rsidRPr="00A46E90">
        <w:rPr>
          <w:rFonts w:ascii="Times New Roman" w:hAnsi="Times New Roman" w:cs="Times New Roman"/>
          <w:sz w:val="24"/>
          <w:szCs w:val="24"/>
        </w:rPr>
        <w:t>Dybczak, K. and Przywara, B. (2010). European Commission. http://ec.europa.eu/economy_finance/publications/economic_paper/2010/pdf/ec p400_en.pdf</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F431FF">
        <w:rPr>
          <w:rFonts w:ascii="Times New Roman" w:hAnsi="Times New Roman" w:cs="Times New Roman"/>
          <w:sz w:val="24"/>
          <w:szCs w:val="24"/>
        </w:rPr>
        <w:t xml:space="preserve">Edgman, M. R., Ronald, L. M. and Kent, W. O. (1996). </w:t>
      </w:r>
      <w:r w:rsidRPr="00F431FF">
        <w:rPr>
          <w:rFonts w:ascii="Times New Roman" w:hAnsi="Times New Roman" w:cs="Times New Roman"/>
          <w:i/>
          <w:sz w:val="24"/>
          <w:szCs w:val="24"/>
        </w:rPr>
        <w:t>Economics and Contemporary Issues.</w:t>
      </w:r>
      <w:r w:rsidR="00017118">
        <w:rPr>
          <w:rFonts w:ascii="Times New Roman" w:hAnsi="Times New Roman" w:cs="Times New Roman"/>
          <w:sz w:val="24"/>
          <w:szCs w:val="24"/>
        </w:rPr>
        <w:t xml:space="preserve"> Orlando</w:t>
      </w:r>
      <w:r w:rsidRPr="00F431FF">
        <w:rPr>
          <w:rFonts w:ascii="Times New Roman" w:hAnsi="Times New Roman" w:cs="Times New Roman"/>
          <w:sz w:val="24"/>
          <w:szCs w:val="24"/>
        </w:rPr>
        <w:t>: The Dryden Press.</w:t>
      </w:r>
    </w:p>
    <w:p w:rsidR="00844A53" w:rsidRPr="00EF08D4"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EF08D4">
        <w:rPr>
          <w:rFonts w:ascii="Times New Roman" w:hAnsi="Times New Roman" w:cs="Times New Roman"/>
          <w:sz w:val="24"/>
          <w:szCs w:val="24"/>
          <w:shd w:val="clear" w:color="auto" w:fill="FFFFFF"/>
        </w:rPr>
        <w:t xml:space="preserve">Elmi, Z. M. and Sadeghi, S. (2012). “Health Care Expenditures and Economic Growth in </w:t>
      </w:r>
      <w:r w:rsidR="00BF1D74">
        <w:rPr>
          <w:rFonts w:ascii="Times New Roman" w:hAnsi="Times New Roman" w:cs="Times New Roman"/>
          <w:sz w:val="24"/>
          <w:szCs w:val="24"/>
          <w:shd w:val="clear" w:color="auto" w:fill="FFFFFF"/>
        </w:rPr>
        <w:t>Developing Countries: Panel Co-I</w:t>
      </w:r>
      <w:r w:rsidRPr="00EF08D4">
        <w:rPr>
          <w:rFonts w:ascii="Times New Roman" w:hAnsi="Times New Roman" w:cs="Times New Roman"/>
          <w:sz w:val="24"/>
          <w:szCs w:val="24"/>
          <w:shd w:val="clear" w:color="auto" w:fill="FFFFFF"/>
        </w:rPr>
        <w:t>ntegration and Causality”. </w:t>
      </w:r>
      <w:r w:rsidRPr="00EF08D4">
        <w:rPr>
          <w:rFonts w:ascii="Times New Roman" w:hAnsi="Times New Roman" w:cs="Times New Roman"/>
          <w:i/>
          <w:iCs/>
          <w:sz w:val="24"/>
          <w:szCs w:val="24"/>
          <w:shd w:val="clear" w:color="auto" w:fill="FFFFFF"/>
        </w:rPr>
        <w:t>Middle-East Journal of Scientific Research</w:t>
      </w:r>
      <w:r w:rsidRPr="00EF08D4">
        <w:rPr>
          <w:rFonts w:ascii="Times New Roman" w:hAnsi="Times New Roman" w:cs="Times New Roman"/>
          <w:sz w:val="24"/>
          <w:szCs w:val="24"/>
          <w:shd w:val="clear" w:color="auto" w:fill="FFFFFF"/>
        </w:rPr>
        <w:t>, </w:t>
      </w:r>
      <w:r w:rsidRPr="00EF08D4">
        <w:rPr>
          <w:rFonts w:ascii="Times New Roman" w:hAnsi="Times New Roman" w:cs="Times New Roman"/>
          <w:iCs/>
          <w:sz w:val="24"/>
          <w:szCs w:val="24"/>
          <w:shd w:val="clear" w:color="auto" w:fill="FFFFFF"/>
        </w:rPr>
        <w:t>12</w:t>
      </w:r>
      <w:r w:rsidRPr="00EF08D4">
        <w:rPr>
          <w:rFonts w:ascii="Times New Roman" w:hAnsi="Times New Roman" w:cs="Times New Roman"/>
          <w:sz w:val="24"/>
          <w:szCs w:val="24"/>
          <w:shd w:val="clear" w:color="auto" w:fill="FFFFFF"/>
        </w:rPr>
        <w:t xml:space="preserve"> (1), 88-91.</w:t>
      </w:r>
    </w:p>
    <w:p w:rsidR="00844A53" w:rsidRPr="004E1344"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4E1344">
        <w:rPr>
          <w:rFonts w:ascii="Times New Roman" w:hAnsi="Times New Roman" w:cs="Times New Roman"/>
          <w:sz w:val="24"/>
          <w:szCs w:val="24"/>
          <w:shd w:val="clear" w:color="auto" w:fill="FFFFFF"/>
        </w:rPr>
        <w:t xml:space="preserve">Erdem, M. S. (2018). </w:t>
      </w:r>
      <w:r w:rsidRPr="004E1344">
        <w:rPr>
          <w:rFonts w:ascii="Times New Roman" w:hAnsi="Times New Roman" w:cs="Times New Roman"/>
          <w:i/>
          <w:sz w:val="24"/>
          <w:szCs w:val="24"/>
          <w:shd w:val="clear" w:color="auto" w:fill="FFFFFF"/>
        </w:rPr>
        <w:t>Savunma Ekonomisi Üzerine Üç Makale</w:t>
      </w:r>
      <w:r w:rsidRPr="004E1344">
        <w:rPr>
          <w:rFonts w:ascii="Times New Roman" w:hAnsi="Times New Roman" w:cs="Times New Roman"/>
          <w:sz w:val="24"/>
          <w:szCs w:val="24"/>
          <w:shd w:val="clear" w:color="auto" w:fill="FFFFFF"/>
        </w:rPr>
        <w:t xml:space="preserve"> (Yayımlanmamış Doktora Tezi). Eskişehir: Osmangazi Üniversitesi Sosyal Bilimler Enstitüsü.</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CF50AE">
        <w:rPr>
          <w:rFonts w:ascii="Times New Roman" w:hAnsi="Times New Roman" w:cs="Times New Roman"/>
          <w:sz w:val="24"/>
          <w:szCs w:val="24"/>
        </w:rPr>
        <w:t xml:space="preserve">Erdoğan, S. ve Bozkurt, H. (2008). “Türkiye’de Yaşam Beklentisi-Ekonomik Büyüme İlişkisi: ARDL Modeli ile Bir Analiz”. </w:t>
      </w:r>
      <w:r w:rsidRPr="00CF50AE">
        <w:rPr>
          <w:rFonts w:ascii="Times New Roman" w:hAnsi="Times New Roman" w:cs="Times New Roman"/>
          <w:i/>
          <w:sz w:val="24"/>
          <w:szCs w:val="24"/>
        </w:rPr>
        <w:t>Bilgi Ekonomisi ve Yönetimi Dergisi,</w:t>
      </w:r>
      <w:r w:rsidRPr="00CF50AE">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CF50AE">
        <w:rPr>
          <w:rFonts w:ascii="Times New Roman" w:hAnsi="Times New Roman" w:cs="Times New Roman"/>
          <w:sz w:val="24"/>
          <w:szCs w:val="24"/>
        </w:rPr>
        <w:t>(1), 25-38.</w:t>
      </w:r>
    </w:p>
    <w:p w:rsidR="00702E47" w:rsidRPr="00702E47" w:rsidRDefault="00702E47" w:rsidP="001D0C3D">
      <w:pPr>
        <w:spacing w:before="120" w:after="120" w:line="360" w:lineRule="auto"/>
        <w:ind w:left="567" w:hanging="567"/>
        <w:jc w:val="both"/>
        <w:rPr>
          <w:rFonts w:ascii="Times New Roman" w:hAnsi="Times New Roman" w:cs="Times New Roman"/>
          <w:sz w:val="24"/>
          <w:szCs w:val="24"/>
        </w:rPr>
      </w:pPr>
      <w:r w:rsidRPr="00702E47">
        <w:rPr>
          <w:rFonts w:ascii="Times New Roman" w:hAnsi="Times New Roman" w:cs="Times New Roman"/>
          <w:sz w:val="24"/>
          <w:szCs w:val="24"/>
        </w:rPr>
        <w:t xml:space="preserve">Eriş, İ. (2001). </w:t>
      </w:r>
      <w:r>
        <w:rPr>
          <w:rFonts w:ascii="Times New Roman" w:hAnsi="Times New Roman" w:cs="Times New Roman"/>
          <w:sz w:val="24"/>
          <w:szCs w:val="24"/>
        </w:rPr>
        <w:t>“</w:t>
      </w:r>
      <w:r w:rsidRPr="00702E47">
        <w:rPr>
          <w:rFonts w:ascii="Times New Roman" w:hAnsi="Times New Roman" w:cs="Times New Roman"/>
          <w:sz w:val="24"/>
          <w:szCs w:val="24"/>
        </w:rPr>
        <w:t>Enflasyonla Mücadelede Brezilya Deneyimi ve Türkiye ile Karşılaştırılması</w:t>
      </w:r>
      <w:r>
        <w:rPr>
          <w:rFonts w:ascii="Times New Roman" w:hAnsi="Times New Roman" w:cs="Times New Roman"/>
          <w:sz w:val="24"/>
          <w:szCs w:val="24"/>
        </w:rPr>
        <w:t>”</w:t>
      </w:r>
      <w:r w:rsidRPr="00702E47">
        <w:rPr>
          <w:rFonts w:ascii="Times New Roman" w:hAnsi="Times New Roman" w:cs="Times New Roman"/>
          <w:sz w:val="24"/>
          <w:szCs w:val="24"/>
        </w:rPr>
        <w:t xml:space="preserve">. </w:t>
      </w:r>
      <w:r w:rsidRPr="00702E47">
        <w:rPr>
          <w:rFonts w:ascii="Times New Roman" w:hAnsi="Times New Roman" w:cs="Times New Roman"/>
          <w:i/>
          <w:sz w:val="24"/>
          <w:szCs w:val="24"/>
        </w:rPr>
        <w:t>İktisat, İşle</w:t>
      </w:r>
      <w:r>
        <w:rPr>
          <w:rFonts w:ascii="Times New Roman" w:hAnsi="Times New Roman" w:cs="Times New Roman"/>
          <w:i/>
          <w:sz w:val="24"/>
          <w:szCs w:val="24"/>
        </w:rPr>
        <w:t>tme ve Finans Dergisi,</w:t>
      </w:r>
      <w:r>
        <w:rPr>
          <w:rFonts w:ascii="Times New Roman" w:hAnsi="Times New Roman" w:cs="Times New Roman"/>
          <w:sz w:val="24"/>
          <w:szCs w:val="24"/>
        </w:rPr>
        <w:t xml:space="preserve"> 16 (184),</w:t>
      </w:r>
      <w:r w:rsidRPr="00702E47">
        <w:rPr>
          <w:rFonts w:ascii="Times New Roman" w:hAnsi="Times New Roman" w:cs="Times New Roman"/>
          <w:sz w:val="24"/>
          <w:szCs w:val="24"/>
        </w:rPr>
        <w:t xml:space="preserve"> 7-8</w:t>
      </w:r>
      <w:r>
        <w:rPr>
          <w:rFonts w:ascii="Times New Roman" w:hAnsi="Times New Roman" w:cs="Times New Roman"/>
          <w:sz w:val="24"/>
          <w:szCs w:val="24"/>
        </w:rPr>
        <w:t>.</w:t>
      </w:r>
    </w:p>
    <w:p w:rsidR="00844A53" w:rsidRPr="00CF50AE"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Erol, H. ve Özdemir, A. (2014). “Türkiye’de Sağlık Reformları ve Sağlık Harcamaları”. </w:t>
      </w:r>
      <w:r w:rsidRPr="003747EB">
        <w:rPr>
          <w:rFonts w:ascii="Times New Roman" w:hAnsi="Times New Roman" w:cs="Times New Roman"/>
          <w:i/>
          <w:sz w:val="24"/>
          <w:szCs w:val="24"/>
        </w:rPr>
        <w:t xml:space="preserve">Sosyal Güvenlik Dergisi, </w:t>
      </w:r>
      <w:r>
        <w:rPr>
          <w:rFonts w:ascii="Times New Roman" w:hAnsi="Times New Roman" w:cs="Times New Roman"/>
          <w:sz w:val="24"/>
          <w:szCs w:val="24"/>
        </w:rPr>
        <w:t>4 (1), 9-34.</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1A6C02">
        <w:rPr>
          <w:rFonts w:ascii="Times New Roman" w:hAnsi="Times New Roman" w:cs="Times New Roman"/>
          <w:sz w:val="24"/>
          <w:szCs w:val="24"/>
        </w:rPr>
        <w:t xml:space="preserve">Ertürk Atabey, S. (2012). </w:t>
      </w:r>
      <w:r w:rsidRPr="001A6C02">
        <w:rPr>
          <w:rFonts w:ascii="Times New Roman" w:hAnsi="Times New Roman" w:cs="Times New Roman"/>
          <w:i/>
          <w:sz w:val="24"/>
          <w:szCs w:val="24"/>
        </w:rPr>
        <w:t>Sağlık Sistemleri ve Sağlık Politikası</w:t>
      </w:r>
      <w:r w:rsidRPr="001A6C02">
        <w:rPr>
          <w:rFonts w:ascii="Times New Roman" w:hAnsi="Times New Roman" w:cs="Times New Roman"/>
          <w:sz w:val="24"/>
          <w:szCs w:val="24"/>
        </w:rPr>
        <w:t>. Ankara: Gazi Kitabevi.</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Feder, G. (1983).</w:t>
      </w:r>
      <w:r w:rsidR="00BF1D74">
        <w:rPr>
          <w:rFonts w:ascii="Times New Roman" w:hAnsi="Times New Roman" w:cs="Times New Roman"/>
          <w:sz w:val="24"/>
          <w:szCs w:val="24"/>
        </w:rPr>
        <w:t xml:space="preserve"> “On Exports and Economic Growth</w:t>
      </w:r>
      <w:r>
        <w:rPr>
          <w:rFonts w:ascii="Times New Roman" w:hAnsi="Times New Roman" w:cs="Times New Roman"/>
          <w:sz w:val="24"/>
          <w:szCs w:val="24"/>
        </w:rPr>
        <w:t xml:space="preserve">”. </w:t>
      </w:r>
      <w:r w:rsidRPr="009B034B">
        <w:rPr>
          <w:rFonts w:ascii="Times New Roman" w:hAnsi="Times New Roman" w:cs="Times New Roman"/>
          <w:i/>
          <w:sz w:val="24"/>
          <w:szCs w:val="24"/>
        </w:rPr>
        <w:t>Journal of Development Economics,</w:t>
      </w:r>
      <w:r>
        <w:rPr>
          <w:rFonts w:ascii="Times New Roman" w:hAnsi="Times New Roman" w:cs="Times New Roman"/>
          <w:sz w:val="24"/>
          <w:szCs w:val="24"/>
        </w:rPr>
        <w:t xml:space="preserve"> 12, 59-73. </w:t>
      </w:r>
    </w:p>
    <w:p w:rsidR="00844A53" w:rsidRPr="00892E33" w:rsidRDefault="00844A53" w:rsidP="001D0C3D">
      <w:pPr>
        <w:spacing w:before="120" w:after="120" w:line="360" w:lineRule="auto"/>
        <w:ind w:left="567" w:hanging="567"/>
        <w:jc w:val="both"/>
        <w:rPr>
          <w:rFonts w:ascii="Times New Roman" w:hAnsi="Times New Roman" w:cs="Times New Roman"/>
          <w:sz w:val="24"/>
          <w:szCs w:val="24"/>
        </w:rPr>
      </w:pPr>
      <w:r w:rsidRPr="00892E33">
        <w:rPr>
          <w:rFonts w:ascii="Times New Roman" w:hAnsi="Times New Roman" w:cs="Times New Roman"/>
          <w:sz w:val="24"/>
          <w:szCs w:val="24"/>
        </w:rPr>
        <w:t xml:space="preserve">Fişek, G., Özşuca, Ş. T. ve Şuğle, M. A. (1998). </w:t>
      </w:r>
      <w:r w:rsidRPr="00892E33">
        <w:rPr>
          <w:rFonts w:ascii="Times New Roman" w:hAnsi="Times New Roman" w:cs="Times New Roman"/>
          <w:i/>
          <w:sz w:val="24"/>
          <w:szCs w:val="24"/>
        </w:rPr>
        <w:t>Sosyal Sigortalar Kurumu Tarihi 1946- 1996, SSK.</w:t>
      </w:r>
      <w:r w:rsidRPr="00892E33">
        <w:rPr>
          <w:rFonts w:ascii="Times New Roman" w:hAnsi="Times New Roman" w:cs="Times New Roman"/>
          <w:sz w:val="24"/>
          <w:szCs w:val="24"/>
        </w:rPr>
        <w:t xml:space="preserve"> Ankara: Türkiye Ekonomik ve Toplumsal Tarih Vakfı.</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Fişek, N. H. (1983)</w:t>
      </w:r>
      <w:r w:rsidRPr="0017136D">
        <w:rPr>
          <w:rFonts w:ascii="Times New Roman" w:hAnsi="Times New Roman" w:cs="Times New Roman"/>
          <w:sz w:val="24"/>
          <w:szCs w:val="24"/>
        </w:rPr>
        <w:t xml:space="preserve">. </w:t>
      </w:r>
      <w:r w:rsidRPr="0017136D">
        <w:rPr>
          <w:rFonts w:ascii="Times New Roman" w:hAnsi="Times New Roman" w:cs="Times New Roman"/>
          <w:i/>
          <w:sz w:val="24"/>
          <w:szCs w:val="24"/>
        </w:rPr>
        <w:t xml:space="preserve">Halk Sağlığına Giriş. </w:t>
      </w:r>
      <w:r w:rsidRPr="0017136D">
        <w:rPr>
          <w:rFonts w:ascii="Times New Roman" w:hAnsi="Times New Roman" w:cs="Times New Roman"/>
          <w:sz w:val="24"/>
          <w:szCs w:val="24"/>
        </w:rPr>
        <w:t>Ankara: Çağ Matbaası.</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Folland, S., Goodman, A. C. and Stano, M. (2016). </w:t>
      </w:r>
      <w:r w:rsidRPr="00D27995">
        <w:rPr>
          <w:rFonts w:ascii="Times New Roman" w:hAnsi="Times New Roman" w:cs="Times New Roman"/>
          <w:i/>
          <w:sz w:val="24"/>
          <w:szCs w:val="24"/>
        </w:rPr>
        <w:t>The Economics of Health and Health Care,</w:t>
      </w:r>
      <w:r>
        <w:rPr>
          <w:rFonts w:ascii="Times New Roman" w:hAnsi="Times New Roman" w:cs="Times New Roman"/>
          <w:sz w:val="24"/>
          <w:szCs w:val="24"/>
        </w:rPr>
        <w:t xml:space="preserve"> New York: Routledge.</w:t>
      </w:r>
    </w:p>
    <w:p w:rsidR="00844A53" w:rsidRPr="00E830C2" w:rsidRDefault="00844A53" w:rsidP="001D0C3D">
      <w:pPr>
        <w:spacing w:before="120" w:after="120" w:line="360" w:lineRule="auto"/>
        <w:ind w:left="567" w:hanging="567"/>
        <w:jc w:val="both"/>
        <w:rPr>
          <w:rFonts w:ascii="Times New Roman" w:hAnsi="Times New Roman" w:cs="Times New Roman"/>
          <w:sz w:val="24"/>
          <w:szCs w:val="24"/>
        </w:rPr>
      </w:pPr>
      <w:r w:rsidRPr="00E830C2">
        <w:rPr>
          <w:rFonts w:ascii="Times New Roman" w:hAnsi="Times New Roman" w:cs="Times New Roman"/>
          <w:sz w:val="24"/>
          <w:szCs w:val="24"/>
          <w:shd w:val="clear" w:color="auto" w:fill="FFFFFF"/>
        </w:rPr>
        <w:t xml:space="preserve">Frenk, J., González-Pier, E., Gómez-Dantés, O., Lezana, M. A. and Knaul, F. M. (2006). </w:t>
      </w:r>
      <w:r w:rsidR="00BF1D74">
        <w:rPr>
          <w:rFonts w:ascii="Times New Roman" w:hAnsi="Times New Roman" w:cs="Times New Roman"/>
          <w:sz w:val="24"/>
          <w:szCs w:val="24"/>
          <w:shd w:val="clear" w:color="auto" w:fill="FFFFFF"/>
        </w:rPr>
        <w:t>“</w:t>
      </w:r>
      <w:r w:rsidRPr="00E830C2">
        <w:rPr>
          <w:rFonts w:ascii="Times New Roman" w:hAnsi="Times New Roman" w:cs="Times New Roman"/>
          <w:sz w:val="24"/>
          <w:szCs w:val="24"/>
          <w:shd w:val="clear" w:color="auto" w:fill="FFFFFF"/>
        </w:rPr>
        <w:t>Comprehensive Reform to Improve Health System Performance in Mexico</w:t>
      </w:r>
      <w:r w:rsidR="00BF1D74">
        <w:rPr>
          <w:rFonts w:ascii="Times New Roman" w:hAnsi="Times New Roman" w:cs="Times New Roman"/>
          <w:sz w:val="24"/>
          <w:szCs w:val="24"/>
          <w:shd w:val="clear" w:color="auto" w:fill="FFFFFF"/>
        </w:rPr>
        <w:t>”</w:t>
      </w:r>
      <w:r w:rsidRPr="00E830C2">
        <w:rPr>
          <w:rFonts w:ascii="Times New Roman" w:hAnsi="Times New Roman" w:cs="Times New Roman"/>
          <w:sz w:val="24"/>
          <w:szCs w:val="24"/>
          <w:shd w:val="clear" w:color="auto" w:fill="FFFFFF"/>
        </w:rPr>
        <w:t>. </w:t>
      </w:r>
      <w:r w:rsidRPr="00E830C2">
        <w:rPr>
          <w:rFonts w:ascii="Times New Roman" w:hAnsi="Times New Roman" w:cs="Times New Roman"/>
          <w:i/>
          <w:iCs/>
          <w:sz w:val="24"/>
          <w:szCs w:val="24"/>
          <w:shd w:val="clear" w:color="auto" w:fill="FFFFFF"/>
        </w:rPr>
        <w:t>The Lancet</w:t>
      </w:r>
      <w:r w:rsidRPr="00E830C2">
        <w:rPr>
          <w:rFonts w:ascii="Times New Roman" w:hAnsi="Times New Roman" w:cs="Times New Roman"/>
          <w:sz w:val="24"/>
          <w:szCs w:val="24"/>
          <w:shd w:val="clear" w:color="auto" w:fill="FFFFFF"/>
        </w:rPr>
        <w:t>, </w:t>
      </w:r>
      <w:r w:rsidRPr="00E830C2">
        <w:rPr>
          <w:rFonts w:ascii="Times New Roman" w:hAnsi="Times New Roman" w:cs="Times New Roman"/>
          <w:iCs/>
          <w:sz w:val="24"/>
          <w:szCs w:val="24"/>
          <w:shd w:val="clear" w:color="auto" w:fill="FFFFFF"/>
        </w:rPr>
        <w:t xml:space="preserve">368 </w:t>
      </w:r>
      <w:r w:rsidRPr="00E830C2">
        <w:rPr>
          <w:rFonts w:ascii="Times New Roman" w:hAnsi="Times New Roman" w:cs="Times New Roman"/>
          <w:sz w:val="24"/>
          <w:szCs w:val="24"/>
          <w:shd w:val="clear" w:color="auto" w:fill="FFFFFF"/>
        </w:rPr>
        <w:t>(9546), 1524-1534.</w:t>
      </w:r>
    </w:p>
    <w:p w:rsidR="00844A53" w:rsidRPr="00150B88" w:rsidRDefault="00844A53" w:rsidP="001D0C3D">
      <w:pPr>
        <w:spacing w:before="120" w:after="120" w:line="360" w:lineRule="auto"/>
        <w:ind w:left="567" w:hanging="567"/>
        <w:jc w:val="both"/>
        <w:rPr>
          <w:rFonts w:ascii="Times New Roman" w:hAnsi="Times New Roman" w:cs="Times New Roman"/>
          <w:sz w:val="24"/>
          <w:szCs w:val="24"/>
        </w:rPr>
      </w:pPr>
      <w:r w:rsidRPr="00150B88">
        <w:rPr>
          <w:rFonts w:ascii="Times New Roman" w:hAnsi="Times New Roman" w:cs="Times New Roman"/>
          <w:sz w:val="24"/>
          <w:szCs w:val="24"/>
        </w:rPr>
        <w:t xml:space="preserve">Froot, K. A. (1989). </w:t>
      </w:r>
      <w:r w:rsidR="00BF1D74">
        <w:rPr>
          <w:rFonts w:ascii="Times New Roman" w:hAnsi="Times New Roman" w:cs="Times New Roman"/>
          <w:sz w:val="24"/>
          <w:szCs w:val="24"/>
        </w:rPr>
        <w:t>“</w:t>
      </w:r>
      <w:r w:rsidRPr="00150B88">
        <w:rPr>
          <w:rFonts w:ascii="Times New Roman" w:hAnsi="Times New Roman" w:cs="Times New Roman"/>
          <w:sz w:val="24"/>
          <w:szCs w:val="24"/>
        </w:rPr>
        <w:t>Consisten</w:t>
      </w:r>
      <w:r w:rsidR="00BF1D74">
        <w:rPr>
          <w:rFonts w:ascii="Times New Roman" w:hAnsi="Times New Roman" w:cs="Times New Roman"/>
          <w:sz w:val="24"/>
          <w:szCs w:val="24"/>
        </w:rPr>
        <w:t>t Covariance Matrix Estimation w</w:t>
      </w:r>
      <w:r w:rsidRPr="00150B88">
        <w:rPr>
          <w:rFonts w:ascii="Times New Roman" w:hAnsi="Times New Roman" w:cs="Times New Roman"/>
          <w:sz w:val="24"/>
          <w:szCs w:val="24"/>
        </w:rPr>
        <w:t>ith Cross-Sectional Dep</w:t>
      </w:r>
      <w:r w:rsidR="00BF1D74">
        <w:rPr>
          <w:rFonts w:ascii="Times New Roman" w:hAnsi="Times New Roman" w:cs="Times New Roman"/>
          <w:sz w:val="24"/>
          <w:szCs w:val="24"/>
        </w:rPr>
        <w:t>endence and Heteroskedasticity i</w:t>
      </w:r>
      <w:r w:rsidRPr="00150B88">
        <w:rPr>
          <w:rFonts w:ascii="Times New Roman" w:hAnsi="Times New Roman" w:cs="Times New Roman"/>
          <w:sz w:val="24"/>
          <w:szCs w:val="24"/>
        </w:rPr>
        <w:t>n Financial Data</w:t>
      </w:r>
      <w:r w:rsidR="00BF1D74">
        <w:rPr>
          <w:rFonts w:ascii="Times New Roman" w:hAnsi="Times New Roman" w:cs="Times New Roman"/>
          <w:sz w:val="24"/>
          <w:szCs w:val="24"/>
        </w:rPr>
        <w:t>”</w:t>
      </w:r>
      <w:r w:rsidRPr="00150B88">
        <w:rPr>
          <w:rFonts w:ascii="Times New Roman" w:hAnsi="Times New Roman" w:cs="Times New Roman"/>
          <w:sz w:val="24"/>
          <w:szCs w:val="24"/>
        </w:rPr>
        <w:t xml:space="preserve">. </w:t>
      </w:r>
      <w:r w:rsidRPr="00150B88">
        <w:rPr>
          <w:rFonts w:ascii="Times New Roman" w:hAnsi="Times New Roman" w:cs="Times New Roman"/>
          <w:i/>
          <w:sz w:val="24"/>
          <w:szCs w:val="24"/>
        </w:rPr>
        <w:t xml:space="preserve">The Journal of Financial and Quantitative Analysis, </w:t>
      </w:r>
      <w:r w:rsidRPr="00150B88">
        <w:rPr>
          <w:rFonts w:ascii="Times New Roman" w:hAnsi="Times New Roman" w:cs="Times New Roman"/>
          <w:sz w:val="24"/>
          <w:szCs w:val="24"/>
        </w:rPr>
        <w:t>24 (3), 333-355.</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904CF0">
        <w:rPr>
          <w:rFonts w:ascii="Times New Roman" w:hAnsi="Times New Roman" w:cs="Times New Roman"/>
          <w:sz w:val="24"/>
          <w:szCs w:val="24"/>
          <w:shd w:val="clear" w:color="auto" w:fill="FFFFFF"/>
        </w:rPr>
        <w:t>Galárraga, O., Sosa-Rubí</w:t>
      </w:r>
      <w:r w:rsidR="00BF1D74">
        <w:rPr>
          <w:rFonts w:ascii="Times New Roman" w:hAnsi="Times New Roman" w:cs="Times New Roman"/>
          <w:sz w:val="24"/>
          <w:szCs w:val="24"/>
          <w:shd w:val="clear" w:color="auto" w:fill="FFFFFF"/>
        </w:rPr>
        <w:t>, S. G., Salinas-Rodríguez, A. a</w:t>
      </w:r>
      <w:r w:rsidRPr="00904CF0">
        <w:rPr>
          <w:rFonts w:ascii="Times New Roman" w:hAnsi="Times New Roman" w:cs="Times New Roman"/>
          <w:sz w:val="24"/>
          <w:szCs w:val="24"/>
          <w:shd w:val="clear" w:color="auto" w:fill="FFFFFF"/>
        </w:rPr>
        <w:t>nd Sesma-Vázquez, S. (2010). “Health Insurance for the Poor: Impact on Catastrophic and Out-Of-Pocket Health Expenditures in Mexico”. </w:t>
      </w:r>
      <w:r w:rsidRPr="00904CF0">
        <w:rPr>
          <w:rFonts w:ascii="Times New Roman" w:hAnsi="Times New Roman" w:cs="Times New Roman"/>
          <w:i/>
          <w:iCs/>
          <w:sz w:val="24"/>
          <w:szCs w:val="24"/>
          <w:shd w:val="clear" w:color="auto" w:fill="FFFFFF"/>
        </w:rPr>
        <w:t>The European Journal of Health Economics</w:t>
      </w:r>
      <w:r w:rsidRPr="00904CF0">
        <w:rPr>
          <w:rFonts w:ascii="Times New Roman" w:hAnsi="Times New Roman" w:cs="Times New Roman"/>
          <w:sz w:val="24"/>
          <w:szCs w:val="24"/>
          <w:shd w:val="clear" w:color="auto" w:fill="FFFFFF"/>
        </w:rPr>
        <w:t>, </w:t>
      </w:r>
      <w:r w:rsidRPr="00904CF0">
        <w:rPr>
          <w:rFonts w:ascii="Times New Roman" w:hAnsi="Times New Roman" w:cs="Times New Roman"/>
          <w:iCs/>
          <w:sz w:val="24"/>
          <w:szCs w:val="24"/>
          <w:shd w:val="clear" w:color="auto" w:fill="FFFFFF"/>
        </w:rPr>
        <w:t>11</w:t>
      </w:r>
      <w:r w:rsidRPr="00904CF0">
        <w:rPr>
          <w:rFonts w:ascii="Times New Roman" w:hAnsi="Times New Roman" w:cs="Times New Roman"/>
          <w:sz w:val="24"/>
          <w:szCs w:val="24"/>
          <w:shd w:val="clear" w:color="auto" w:fill="FFFFFF"/>
        </w:rPr>
        <w:t xml:space="preserve"> (5), 437-447.</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Glomm, G.</w:t>
      </w:r>
      <w:r w:rsidRPr="000278B1">
        <w:rPr>
          <w:rFonts w:ascii="Times New Roman" w:hAnsi="Times New Roman" w:cs="Times New Roman"/>
          <w:sz w:val="24"/>
          <w:szCs w:val="24"/>
        </w:rPr>
        <w:t xml:space="preserve"> </w:t>
      </w:r>
      <w:r w:rsidR="00BF1D74">
        <w:rPr>
          <w:rFonts w:ascii="Times New Roman" w:hAnsi="Times New Roman" w:cs="Times New Roman"/>
          <w:sz w:val="24"/>
          <w:szCs w:val="24"/>
        </w:rPr>
        <w:t>and Ravi</w:t>
      </w:r>
      <w:r>
        <w:rPr>
          <w:rFonts w:ascii="Times New Roman" w:hAnsi="Times New Roman" w:cs="Times New Roman"/>
          <w:sz w:val="24"/>
          <w:szCs w:val="24"/>
        </w:rPr>
        <w:t>kumar, B. (1997).</w:t>
      </w:r>
      <w:r w:rsidRPr="000278B1">
        <w:rPr>
          <w:rFonts w:ascii="Times New Roman" w:hAnsi="Times New Roman" w:cs="Times New Roman"/>
          <w:sz w:val="24"/>
          <w:szCs w:val="24"/>
        </w:rPr>
        <w:t xml:space="preserve"> </w:t>
      </w:r>
      <w:r>
        <w:rPr>
          <w:rFonts w:ascii="Times New Roman" w:hAnsi="Times New Roman" w:cs="Times New Roman"/>
          <w:sz w:val="24"/>
          <w:szCs w:val="24"/>
        </w:rPr>
        <w:t>“</w:t>
      </w:r>
      <w:r w:rsidRPr="000278B1">
        <w:rPr>
          <w:rFonts w:ascii="Times New Roman" w:hAnsi="Times New Roman" w:cs="Times New Roman"/>
          <w:sz w:val="24"/>
          <w:szCs w:val="24"/>
        </w:rPr>
        <w:t>Productive Government Expenditures and Long-run Growth</w:t>
      </w:r>
      <w:r>
        <w:rPr>
          <w:rFonts w:ascii="Times New Roman" w:hAnsi="Times New Roman" w:cs="Times New Roman"/>
          <w:sz w:val="24"/>
          <w:szCs w:val="24"/>
        </w:rPr>
        <w:t>”</w:t>
      </w:r>
      <w:r w:rsidRPr="000278B1">
        <w:rPr>
          <w:rFonts w:ascii="Times New Roman" w:hAnsi="Times New Roman" w:cs="Times New Roman"/>
          <w:sz w:val="24"/>
          <w:szCs w:val="24"/>
        </w:rPr>
        <w:t xml:space="preserve">.  </w:t>
      </w:r>
      <w:r w:rsidRPr="000278B1">
        <w:rPr>
          <w:rFonts w:ascii="Times New Roman" w:hAnsi="Times New Roman" w:cs="Times New Roman"/>
          <w:i/>
          <w:sz w:val="24"/>
          <w:szCs w:val="24"/>
        </w:rPr>
        <w:t>Journal</w:t>
      </w:r>
      <w:r w:rsidR="0098566D">
        <w:rPr>
          <w:rFonts w:ascii="Times New Roman" w:hAnsi="Times New Roman" w:cs="Times New Roman"/>
          <w:i/>
          <w:sz w:val="24"/>
          <w:szCs w:val="24"/>
        </w:rPr>
        <w:t xml:space="preserve"> o</w:t>
      </w:r>
      <w:r w:rsidRPr="000278B1">
        <w:rPr>
          <w:rFonts w:ascii="Times New Roman" w:hAnsi="Times New Roman" w:cs="Times New Roman"/>
          <w:i/>
          <w:sz w:val="24"/>
          <w:szCs w:val="24"/>
        </w:rPr>
        <w:t xml:space="preserve">f Economic Dynamics and Control, </w:t>
      </w:r>
      <w:r w:rsidRPr="00494479">
        <w:rPr>
          <w:rFonts w:ascii="Times New Roman" w:hAnsi="Times New Roman" w:cs="Times New Roman"/>
          <w:sz w:val="24"/>
          <w:szCs w:val="24"/>
        </w:rPr>
        <w:t>21</w:t>
      </w:r>
      <w:r w:rsidRPr="000278B1">
        <w:rPr>
          <w:rFonts w:ascii="Times New Roman" w:hAnsi="Times New Roman" w:cs="Times New Roman"/>
          <w:sz w:val="24"/>
          <w:szCs w:val="24"/>
        </w:rPr>
        <w:t>, 183-204.</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675904">
        <w:rPr>
          <w:rFonts w:ascii="Times New Roman" w:hAnsi="Times New Roman" w:cs="Times New Roman"/>
          <w:sz w:val="24"/>
          <w:szCs w:val="24"/>
        </w:rPr>
        <w:t xml:space="preserve">Greene, W. H. (2008). </w:t>
      </w:r>
      <w:r w:rsidRPr="00675904">
        <w:rPr>
          <w:rFonts w:ascii="Times New Roman" w:hAnsi="Times New Roman" w:cs="Times New Roman"/>
          <w:i/>
          <w:sz w:val="24"/>
          <w:szCs w:val="24"/>
        </w:rPr>
        <w:t xml:space="preserve">Econometric Analysis. </w:t>
      </w:r>
      <w:r w:rsidRPr="00675904">
        <w:rPr>
          <w:rFonts w:ascii="Times New Roman" w:hAnsi="Times New Roman" w:cs="Times New Roman"/>
          <w:sz w:val="24"/>
          <w:szCs w:val="24"/>
        </w:rPr>
        <w:t>New Jersey: Pearson Education.</w:t>
      </w:r>
    </w:p>
    <w:p w:rsidR="00844A53" w:rsidRDefault="00844A53" w:rsidP="001D0C3D">
      <w:pPr>
        <w:spacing w:before="120" w:after="120" w:line="360" w:lineRule="auto"/>
        <w:ind w:left="567" w:hanging="567"/>
        <w:jc w:val="both"/>
        <w:rPr>
          <w:rFonts w:ascii="Times New Roman" w:hAnsi="Times New Roman" w:cs="Times New Roman"/>
          <w:color w:val="FF0000"/>
          <w:sz w:val="24"/>
          <w:szCs w:val="24"/>
          <w:shd w:val="clear" w:color="auto" w:fill="FFFFFF"/>
        </w:rPr>
      </w:pPr>
      <w:r w:rsidRPr="008F7E41">
        <w:rPr>
          <w:rFonts w:ascii="Times New Roman" w:hAnsi="Times New Roman" w:cs="Times New Roman"/>
          <w:sz w:val="24"/>
          <w:szCs w:val="24"/>
          <w:shd w:val="clear" w:color="auto" w:fill="FFFFFF"/>
        </w:rPr>
        <w:t>Guerrien, B.</w:t>
      </w:r>
      <w:r w:rsidR="0098566D">
        <w:rPr>
          <w:rFonts w:ascii="Times New Roman" w:hAnsi="Times New Roman" w:cs="Times New Roman"/>
          <w:sz w:val="24"/>
          <w:szCs w:val="24"/>
          <w:shd w:val="clear" w:color="auto" w:fill="FFFFFF"/>
        </w:rPr>
        <w:t xml:space="preserve"> (2017).</w:t>
      </w:r>
      <w:r w:rsidRPr="008F7E41">
        <w:rPr>
          <w:rFonts w:ascii="Times New Roman" w:hAnsi="Times New Roman" w:cs="Times New Roman"/>
          <w:sz w:val="24"/>
          <w:szCs w:val="24"/>
          <w:shd w:val="clear" w:color="auto" w:fill="FFFFFF"/>
        </w:rPr>
        <w:t xml:space="preserve"> </w:t>
      </w:r>
      <w:r w:rsidRPr="008F7E41">
        <w:rPr>
          <w:rFonts w:ascii="Times New Roman" w:hAnsi="Times New Roman" w:cs="Times New Roman"/>
          <w:i/>
          <w:sz w:val="24"/>
          <w:szCs w:val="24"/>
          <w:shd w:val="clear" w:color="auto" w:fill="FFFFFF"/>
        </w:rPr>
        <w:t>Neo-Klasik İktisat</w:t>
      </w:r>
      <w:r w:rsidRPr="008F7E41">
        <w:rPr>
          <w:rFonts w:ascii="Times New Roman" w:hAnsi="Times New Roman" w:cs="Times New Roman"/>
          <w:sz w:val="24"/>
          <w:szCs w:val="24"/>
          <w:shd w:val="clear" w:color="auto" w:fill="FFFFFF"/>
        </w:rPr>
        <w:t xml:space="preserve"> (Çev.: Ertuğrul Tokdemir). İstanbul: İletişim Yayınları. (1999).</w:t>
      </w:r>
    </w:p>
    <w:p w:rsidR="00844A53" w:rsidRPr="00031B42" w:rsidRDefault="00502204"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Gujarati, D. N</w:t>
      </w:r>
      <w:r w:rsidR="00844A53" w:rsidRPr="00FA5F88">
        <w:rPr>
          <w:rFonts w:ascii="Times New Roman" w:hAnsi="Times New Roman" w:cs="Times New Roman"/>
          <w:sz w:val="24"/>
          <w:szCs w:val="24"/>
        </w:rPr>
        <w:t xml:space="preserve">. and Porter, D. C. (2014). </w:t>
      </w:r>
      <w:r w:rsidR="00844A53" w:rsidRPr="00FA5F88">
        <w:rPr>
          <w:rFonts w:ascii="Times New Roman" w:hAnsi="Times New Roman" w:cs="Times New Roman"/>
          <w:i/>
          <w:sz w:val="24"/>
          <w:szCs w:val="24"/>
        </w:rPr>
        <w:t>Temel Ekonometri</w:t>
      </w:r>
      <w:r w:rsidR="00844A53" w:rsidRPr="00FA5F88">
        <w:rPr>
          <w:rFonts w:ascii="Times New Roman" w:hAnsi="Times New Roman" w:cs="Times New Roman"/>
          <w:sz w:val="24"/>
          <w:szCs w:val="24"/>
        </w:rPr>
        <w:t xml:space="preserve">. (Çev.: Ümit Şenesen ve </w:t>
      </w:r>
      <w:r w:rsidR="00844A53" w:rsidRPr="00031B42">
        <w:rPr>
          <w:rFonts w:ascii="Times New Roman" w:hAnsi="Times New Roman" w:cs="Times New Roman"/>
          <w:sz w:val="24"/>
          <w:szCs w:val="24"/>
        </w:rPr>
        <w:t>Gülay Günlük Şenesen). İstanbul: Literatür Yayıncılık. (1999).</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Gupta, K. R. (2009). </w:t>
      </w:r>
      <w:r w:rsidRPr="005E1890">
        <w:rPr>
          <w:rFonts w:ascii="Times New Roman" w:hAnsi="Times New Roman" w:cs="Times New Roman"/>
          <w:i/>
          <w:sz w:val="24"/>
          <w:szCs w:val="24"/>
        </w:rPr>
        <w:t>Economics of Development and Planning: History, Princeples, Problems and Policies.</w:t>
      </w:r>
      <w:r>
        <w:rPr>
          <w:rFonts w:ascii="Times New Roman" w:hAnsi="Times New Roman" w:cs="Times New Roman"/>
          <w:sz w:val="24"/>
          <w:szCs w:val="24"/>
        </w:rPr>
        <w:t xml:space="preserve"> India: Atlantic Publishers.</w:t>
      </w:r>
    </w:p>
    <w:p w:rsidR="00844A53" w:rsidRPr="001428CC" w:rsidRDefault="00844A53" w:rsidP="001D0C3D">
      <w:pPr>
        <w:spacing w:before="120" w:after="120" w:line="360" w:lineRule="auto"/>
        <w:jc w:val="both"/>
        <w:rPr>
          <w:rFonts w:ascii="Times New Roman" w:hAnsi="Times New Roman" w:cs="Times New Roman"/>
          <w:sz w:val="24"/>
          <w:szCs w:val="24"/>
        </w:rPr>
      </w:pPr>
      <w:r w:rsidRPr="001428CC">
        <w:rPr>
          <w:rFonts w:ascii="Times New Roman" w:hAnsi="Times New Roman" w:cs="Times New Roman"/>
          <w:sz w:val="24"/>
          <w:szCs w:val="24"/>
        </w:rPr>
        <w:lastRenderedPageBreak/>
        <w:t xml:space="preserve">Güriş, S. (2018). </w:t>
      </w:r>
      <w:r w:rsidRPr="001428CC">
        <w:rPr>
          <w:rFonts w:ascii="Times New Roman" w:hAnsi="Times New Roman" w:cs="Times New Roman"/>
          <w:i/>
          <w:sz w:val="24"/>
          <w:szCs w:val="24"/>
        </w:rPr>
        <w:t xml:space="preserve">Uygulamalı Panel Veri Ekonometrisi. </w:t>
      </w:r>
      <w:r w:rsidRPr="001428CC">
        <w:rPr>
          <w:rFonts w:ascii="Times New Roman" w:hAnsi="Times New Roman" w:cs="Times New Roman"/>
          <w:sz w:val="24"/>
          <w:szCs w:val="24"/>
        </w:rPr>
        <w:t>İstanbul: Der Yayınları.</w:t>
      </w:r>
    </w:p>
    <w:p w:rsidR="00844A53" w:rsidRPr="00031B42" w:rsidRDefault="00844A53" w:rsidP="001D0C3D">
      <w:pPr>
        <w:spacing w:before="120" w:after="120" w:line="360" w:lineRule="auto"/>
        <w:jc w:val="both"/>
        <w:rPr>
          <w:rFonts w:ascii="Times New Roman" w:hAnsi="Times New Roman" w:cs="Times New Roman"/>
          <w:sz w:val="24"/>
          <w:szCs w:val="24"/>
        </w:rPr>
      </w:pPr>
      <w:r w:rsidRPr="00031B42">
        <w:rPr>
          <w:rFonts w:ascii="Times New Roman" w:hAnsi="Times New Roman" w:cs="Times New Roman"/>
          <w:sz w:val="24"/>
          <w:szCs w:val="24"/>
        </w:rPr>
        <w:t xml:space="preserve">Güriş, S. ve Çağlayan, E. (2001). </w:t>
      </w:r>
      <w:r w:rsidRPr="00031B42">
        <w:rPr>
          <w:rFonts w:ascii="Times New Roman" w:hAnsi="Times New Roman" w:cs="Times New Roman"/>
          <w:i/>
          <w:sz w:val="24"/>
          <w:szCs w:val="24"/>
        </w:rPr>
        <w:t>Ekonometri.</w:t>
      </w:r>
      <w:r w:rsidRPr="00031B42">
        <w:rPr>
          <w:rFonts w:ascii="Times New Roman" w:hAnsi="Times New Roman" w:cs="Times New Roman"/>
          <w:sz w:val="24"/>
          <w:szCs w:val="24"/>
        </w:rPr>
        <w:t xml:space="preserve"> İstanbul: Der Yayınları.</w:t>
      </w:r>
    </w:p>
    <w:p w:rsidR="00844A53" w:rsidRPr="00E55448" w:rsidRDefault="00844A53" w:rsidP="00871FFF">
      <w:pPr>
        <w:spacing w:before="120" w:after="120" w:line="360" w:lineRule="auto"/>
        <w:ind w:left="567" w:hanging="567"/>
        <w:jc w:val="both"/>
        <w:rPr>
          <w:rFonts w:ascii="Times New Roman" w:hAnsi="Times New Roman" w:cs="Times New Roman"/>
          <w:sz w:val="24"/>
          <w:szCs w:val="24"/>
        </w:rPr>
      </w:pPr>
      <w:r w:rsidRPr="00E55448">
        <w:rPr>
          <w:rFonts w:ascii="Times New Roman" w:hAnsi="Times New Roman" w:cs="Times New Roman"/>
          <w:sz w:val="24"/>
          <w:szCs w:val="24"/>
        </w:rPr>
        <w:t xml:space="preserve">Güriş, S., Akay, Ç. E. ve Güriş, B. (2017). </w:t>
      </w:r>
      <w:r w:rsidR="00827373">
        <w:rPr>
          <w:rFonts w:ascii="Times New Roman" w:hAnsi="Times New Roman" w:cs="Times New Roman"/>
          <w:i/>
          <w:sz w:val="24"/>
          <w:szCs w:val="24"/>
        </w:rPr>
        <w:t>EViews i</w:t>
      </w:r>
      <w:r w:rsidRPr="00E55448">
        <w:rPr>
          <w:rFonts w:ascii="Times New Roman" w:hAnsi="Times New Roman" w:cs="Times New Roman"/>
          <w:i/>
          <w:sz w:val="24"/>
          <w:szCs w:val="24"/>
        </w:rPr>
        <w:t>le Temel Ekonometri.</w:t>
      </w:r>
      <w:r w:rsidRPr="00E55448">
        <w:rPr>
          <w:rFonts w:ascii="Times New Roman" w:hAnsi="Times New Roman" w:cs="Times New Roman"/>
          <w:sz w:val="24"/>
          <w:szCs w:val="24"/>
        </w:rPr>
        <w:t xml:space="preserve"> İstanbul: Der Yayınları.</w:t>
      </w:r>
    </w:p>
    <w:p w:rsidR="00844A53" w:rsidRPr="00C135C3" w:rsidRDefault="00844A53" w:rsidP="001D0C3D">
      <w:pPr>
        <w:spacing w:before="120" w:after="120" w:line="360" w:lineRule="auto"/>
        <w:ind w:left="567" w:hanging="567"/>
        <w:jc w:val="both"/>
        <w:rPr>
          <w:rFonts w:ascii="Times New Roman" w:hAnsi="Times New Roman" w:cs="Times New Roman"/>
          <w:color w:val="000000" w:themeColor="text1"/>
          <w:sz w:val="24"/>
          <w:szCs w:val="24"/>
        </w:rPr>
      </w:pPr>
      <w:r w:rsidRPr="00C135C3">
        <w:rPr>
          <w:rFonts w:ascii="Times New Roman" w:hAnsi="Times New Roman" w:cs="Times New Roman"/>
          <w:color w:val="000000" w:themeColor="text1"/>
          <w:sz w:val="24"/>
          <w:szCs w:val="24"/>
          <w:shd w:val="clear" w:color="auto" w:fill="FFFFFF"/>
        </w:rPr>
        <w:t>Güven, D., Şimşek, T. ve Güven, A. (2018). “Sağlık Yönetimi Kapsamında Sağlık Harcamalarının Ekonomik Büyüme Üzerine Etkisi: MENA Ülkeleri Üzerine Bir Panel Regresyon Analizi”. </w:t>
      </w:r>
      <w:r w:rsidRPr="00C135C3">
        <w:rPr>
          <w:rFonts w:ascii="Times New Roman" w:hAnsi="Times New Roman" w:cs="Times New Roman"/>
          <w:i/>
          <w:iCs/>
          <w:color w:val="000000" w:themeColor="text1"/>
          <w:sz w:val="24"/>
          <w:szCs w:val="24"/>
          <w:shd w:val="clear" w:color="auto" w:fill="FFFFFF"/>
        </w:rPr>
        <w:t>Sosyoekonomi</w:t>
      </w:r>
      <w:r w:rsidRPr="00C135C3">
        <w:rPr>
          <w:rFonts w:ascii="Times New Roman" w:hAnsi="Times New Roman" w:cs="Times New Roman"/>
          <w:color w:val="000000" w:themeColor="text1"/>
          <w:sz w:val="24"/>
          <w:szCs w:val="24"/>
          <w:shd w:val="clear" w:color="auto" w:fill="FFFFFF"/>
        </w:rPr>
        <w:t>, </w:t>
      </w:r>
      <w:r w:rsidRPr="00C135C3">
        <w:rPr>
          <w:rFonts w:ascii="Times New Roman" w:hAnsi="Times New Roman" w:cs="Times New Roman"/>
          <w:iCs/>
          <w:color w:val="000000" w:themeColor="text1"/>
          <w:sz w:val="24"/>
          <w:szCs w:val="24"/>
          <w:shd w:val="clear" w:color="auto" w:fill="FFFFFF"/>
        </w:rPr>
        <w:t>26</w:t>
      </w:r>
      <w:r w:rsidRPr="00C135C3">
        <w:rPr>
          <w:rFonts w:ascii="Times New Roman" w:hAnsi="Times New Roman" w:cs="Times New Roman"/>
          <w:color w:val="000000" w:themeColor="text1"/>
          <w:sz w:val="24"/>
          <w:szCs w:val="24"/>
          <w:shd w:val="clear" w:color="auto" w:fill="FFFFFF"/>
        </w:rPr>
        <w:t xml:space="preserve"> (37), 33-55.</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Gyimah-Brempong, K. and Wilson, M. (2004). “Health Human Capital and Economic Growth in Sub-Saharan African and OECD Countries”. </w:t>
      </w:r>
      <w:r w:rsidRPr="0072233E">
        <w:rPr>
          <w:rFonts w:ascii="Times New Roman" w:hAnsi="Times New Roman" w:cs="Times New Roman"/>
          <w:i/>
          <w:sz w:val="24"/>
          <w:szCs w:val="24"/>
        </w:rPr>
        <w:t xml:space="preserve">The Quarterly Review of Economics and Finance, </w:t>
      </w:r>
      <w:r w:rsidRPr="00242A9E">
        <w:rPr>
          <w:rFonts w:ascii="Times New Roman" w:hAnsi="Times New Roman" w:cs="Times New Roman"/>
          <w:sz w:val="24"/>
          <w:szCs w:val="24"/>
        </w:rPr>
        <w:t>44</w:t>
      </w:r>
      <w:r>
        <w:rPr>
          <w:rFonts w:ascii="Times New Roman" w:hAnsi="Times New Roman" w:cs="Times New Roman"/>
          <w:sz w:val="24"/>
          <w:szCs w:val="24"/>
        </w:rPr>
        <w:t xml:space="preserve"> (2), 296-320.</w:t>
      </w:r>
    </w:p>
    <w:p w:rsidR="00844A53" w:rsidRPr="001E14D8"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1E14D8">
        <w:rPr>
          <w:rFonts w:ascii="Times New Roman" w:hAnsi="Times New Roman" w:cs="Times New Roman"/>
          <w:sz w:val="24"/>
          <w:szCs w:val="24"/>
          <w:shd w:val="clear" w:color="auto" w:fill="FFFFFF"/>
        </w:rPr>
        <w:t xml:space="preserve">Haini, H. (2020). </w:t>
      </w:r>
      <w:r>
        <w:rPr>
          <w:rFonts w:ascii="Times New Roman" w:hAnsi="Times New Roman" w:cs="Times New Roman"/>
          <w:sz w:val="24"/>
          <w:szCs w:val="24"/>
          <w:shd w:val="clear" w:color="auto" w:fill="FFFFFF"/>
        </w:rPr>
        <w:t>“</w:t>
      </w:r>
      <w:r w:rsidRPr="001E14D8">
        <w:rPr>
          <w:rFonts w:ascii="Times New Roman" w:hAnsi="Times New Roman" w:cs="Times New Roman"/>
          <w:sz w:val="24"/>
          <w:szCs w:val="24"/>
          <w:shd w:val="clear" w:color="auto" w:fill="FFFFFF"/>
        </w:rPr>
        <w:t>Spatial Spillover Effects of Public Health and Education Expenditures on Economic Growth: Evidence from China’s Provinces</w:t>
      </w:r>
      <w:r>
        <w:rPr>
          <w:rFonts w:ascii="Times New Roman" w:hAnsi="Times New Roman" w:cs="Times New Roman"/>
          <w:sz w:val="24"/>
          <w:szCs w:val="24"/>
          <w:shd w:val="clear" w:color="auto" w:fill="FFFFFF"/>
        </w:rPr>
        <w:t>”</w:t>
      </w:r>
      <w:r w:rsidRPr="001E14D8">
        <w:rPr>
          <w:rFonts w:ascii="Times New Roman" w:hAnsi="Times New Roman" w:cs="Times New Roman"/>
          <w:sz w:val="24"/>
          <w:szCs w:val="24"/>
          <w:shd w:val="clear" w:color="auto" w:fill="FFFFFF"/>
        </w:rPr>
        <w:t>. </w:t>
      </w:r>
      <w:r w:rsidRPr="001E14D8">
        <w:rPr>
          <w:rFonts w:ascii="Times New Roman" w:hAnsi="Times New Roman" w:cs="Times New Roman"/>
          <w:i/>
          <w:iCs/>
          <w:sz w:val="24"/>
          <w:szCs w:val="24"/>
          <w:shd w:val="clear" w:color="auto" w:fill="FFFFFF"/>
        </w:rPr>
        <w:t>Post-Communist Economies</w:t>
      </w:r>
      <w:r w:rsidRPr="001E14D8">
        <w:rPr>
          <w:rFonts w:ascii="Times New Roman" w:hAnsi="Times New Roman" w:cs="Times New Roman"/>
          <w:sz w:val="24"/>
          <w:szCs w:val="24"/>
          <w:shd w:val="clear" w:color="auto" w:fill="FFFFFF"/>
        </w:rPr>
        <w:t>, </w:t>
      </w:r>
      <w:r w:rsidRPr="001E14D8">
        <w:rPr>
          <w:rFonts w:ascii="Times New Roman" w:hAnsi="Times New Roman" w:cs="Times New Roman"/>
          <w:iCs/>
          <w:sz w:val="24"/>
          <w:szCs w:val="24"/>
          <w:shd w:val="clear" w:color="auto" w:fill="FFFFFF"/>
        </w:rPr>
        <w:t xml:space="preserve">32 </w:t>
      </w:r>
      <w:r w:rsidRPr="001E14D8">
        <w:rPr>
          <w:rFonts w:ascii="Times New Roman" w:hAnsi="Times New Roman" w:cs="Times New Roman"/>
          <w:sz w:val="24"/>
          <w:szCs w:val="24"/>
          <w:shd w:val="clear" w:color="auto" w:fill="FFFFFF"/>
        </w:rPr>
        <w:t>(8), 1111-1128.</w:t>
      </w:r>
    </w:p>
    <w:p w:rsidR="00844A53" w:rsidRPr="002B700E"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F17D1A">
        <w:rPr>
          <w:rFonts w:ascii="Times New Roman" w:hAnsi="Times New Roman" w:cs="Times New Roman"/>
          <w:sz w:val="24"/>
          <w:szCs w:val="24"/>
          <w:shd w:val="clear" w:color="auto" w:fill="FFFFFF"/>
        </w:rPr>
        <w:t>Halıcı-Tülüce, N. S., Doğan, İ. ve Dumrul, C. (2016). “Is Income Relevant for Health Expenditure and Economic Growth Nexus?”. </w:t>
      </w:r>
      <w:r w:rsidRPr="00F17D1A">
        <w:rPr>
          <w:rFonts w:ascii="Times New Roman" w:hAnsi="Times New Roman" w:cs="Times New Roman"/>
          <w:i/>
          <w:iCs/>
          <w:sz w:val="24"/>
          <w:szCs w:val="24"/>
          <w:shd w:val="clear" w:color="auto" w:fill="FFFFFF"/>
        </w:rPr>
        <w:t xml:space="preserve">International Journal of Health </w:t>
      </w:r>
      <w:r w:rsidRPr="002B700E">
        <w:rPr>
          <w:rFonts w:ascii="Times New Roman" w:hAnsi="Times New Roman" w:cs="Times New Roman"/>
          <w:i/>
          <w:iCs/>
          <w:sz w:val="24"/>
          <w:szCs w:val="24"/>
          <w:shd w:val="clear" w:color="auto" w:fill="FFFFFF"/>
        </w:rPr>
        <w:t>Economics and Management</w:t>
      </w:r>
      <w:r w:rsidRPr="002B700E">
        <w:rPr>
          <w:rFonts w:ascii="Times New Roman" w:hAnsi="Times New Roman" w:cs="Times New Roman"/>
          <w:sz w:val="24"/>
          <w:szCs w:val="24"/>
          <w:shd w:val="clear" w:color="auto" w:fill="FFFFFF"/>
        </w:rPr>
        <w:t>, </w:t>
      </w:r>
      <w:r w:rsidRPr="002B700E">
        <w:rPr>
          <w:rFonts w:ascii="Times New Roman" w:hAnsi="Times New Roman" w:cs="Times New Roman"/>
          <w:iCs/>
          <w:sz w:val="24"/>
          <w:szCs w:val="24"/>
          <w:shd w:val="clear" w:color="auto" w:fill="FFFFFF"/>
        </w:rPr>
        <w:t xml:space="preserve">16 </w:t>
      </w:r>
      <w:r w:rsidRPr="002B700E">
        <w:rPr>
          <w:rFonts w:ascii="Times New Roman" w:hAnsi="Times New Roman" w:cs="Times New Roman"/>
          <w:sz w:val="24"/>
          <w:szCs w:val="24"/>
          <w:shd w:val="clear" w:color="auto" w:fill="FFFFFF"/>
        </w:rPr>
        <w:t>(1), 23-49.</w:t>
      </w:r>
    </w:p>
    <w:p w:rsidR="00844A53" w:rsidRPr="00643102"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Hamilton, J. D. and Monteagudo, J. (1998). “The Augmented Solow Model and the </w:t>
      </w:r>
      <w:r w:rsidRPr="00643102">
        <w:rPr>
          <w:rFonts w:ascii="Times New Roman" w:hAnsi="Times New Roman" w:cs="Times New Roman"/>
          <w:sz w:val="24"/>
          <w:szCs w:val="24"/>
        </w:rPr>
        <w:t>Productivity Slowdown</w:t>
      </w:r>
      <w:r>
        <w:rPr>
          <w:rFonts w:ascii="Times New Roman" w:hAnsi="Times New Roman" w:cs="Times New Roman"/>
          <w:sz w:val="24"/>
          <w:szCs w:val="24"/>
        </w:rPr>
        <w:t>”</w:t>
      </w:r>
      <w:r w:rsidRPr="00643102">
        <w:rPr>
          <w:rFonts w:ascii="Times New Roman" w:hAnsi="Times New Roman" w:cs="Times New Roman"/>
          <w:sz w:val="24"/>
          <w:szCs w:val="24"/>
        </w:rPr>
        <w:t xml:space="preserve">. </w:t>
      </w:r>
      <w:r w:rsidRPr="00643102">
        <w:rPr>
          <w:rFonts w:ascii="Times New Roman" w:hAnsi="Times New Roman" w:cs="Times New Roman"/>
          <w:i/>
          <w:sz w:val="24"/>
          <w:szCs w:val="24"/>
        </w:rPr>
        <w:t>Journal of Monetary Economics,</w:t>
      </w:r>
      <w:r w:rsidRPr="00643102">
        <w:rPr>
          <w:rFonts w:ascii="Times New Roman" w:hAnsi="Times New Roman" w:cs="Times New Roman"/>
          <w:sz w:val="24"/>
          <w:szCs w:val="24"/>
        </w:rPr>
        <w:t xml:space="preserve"> 42, 495-509.</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Harris, D. J. (2007). </w:t>
      </w:r>
      <w:r w:rsidRPr="00CE269B">
        <w:rPr>
          <w:rFonts w:ascii="Times New Roman" w:hAnsi="Times New Roman" w:cs="Times New Roman"/>
          <w:i/>
          <w:sz w:val="24"/>
          <w:szCs w:val="24"/>
        </w:rPr>
        <w:t>The Classical Theory of Economic Growth.</w:t>
      </w:r>
      <w:r>
        <w:rPr>
          <w:rFonts w:ascii="Times New Roman" w:hAnsi="Times New Roman" w:cs="Times New Roman"/>
          <w:sz w:val="24"/>
          <w:szCs w:val="24"/>
        </w:rPr>
        <w:t xml:space="preserve"> London: Macmillan.</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643102">
        <w:rPr>
          <w:rFonts w:ascii="Times New Roman" w:hAnsi="Times New Roman" w:cs="Times New Roman"/>
          <w:sz w:val="24"/>
          <w:szCs w:val="24"/>
          <w:shd w:val="clear" w:color="auto" w:fill="FFFFFF"/>
        </w:rPr>
        <w:t xml:space="preserve">Hartwig, J. (2010). </w:t>
      </w:r>
      <w:r>
        <w:rPr>
          <w:rFonts w:ascii="Times New Roman" w:hAnsi="Times New Roman" w:cs="Times New Roman"/>
          <w:sz w:val="24"/>
          <w:szCs w:val="24"/>
          <w:shd w:val="clear" w:color="auto" w:fill="FFFFFF"/>
        </w:rPr>
        <w:t>“</w:t>
      </w:r>
      <w:r w:rsidRPr="00643102">
        <w:rPr>
          <w:rFonts w:ascii="Times New Roman" w:hAnsi="Times New Roman" w:cs="Times New Roman"/>
          <w:sz w:val="24"/>
          <w:szCs w:val="24"/>
          <w:shd w:val="clear" w:color="auto" w:fill="FFFFFF"/>
        </w:rPr>
        <w:t>Is</w:t>
      </w:r>
      <w:r w:rsidR="00502204">
        <w:rPr>
          <w:rFonts w:ascii="Times New Roman" w:hAnsi="Times New Roman" w:cs="Times New Roman"/>
          <w:sz w:val="24"/>
          <w:szCs w:val="24"/>
          <w:shd w:val="clear" w:color="auto" w:fill="FFFFFF"/>
        </w:rPr>
        <w:t xml:space="preserve"> Health Capital Formation Good f</w:t>
      </w:r>
      <w:r w:rsidRPr="00643102">
        <w:rPr>
          <w:rFonts w:ascii="Times New Roman" w:hAnsi="Times New Roman" w:cs="Times New Roman"/>
          <w:sz w:val="24"/>
          <w:szCs w:val="24"/>
          <w:shd w:val="clear" w:color="auto" w:fill="FFFFFF"/>
        </w:rPr>
        <w:t>or Long-Term Economic Growth?–Panel Granger-Causality Evidence for OECD Countries</w:t>
      </w:r>
      <w:r>
        <w:rPr>
          <w:rFonts w:ascii="Times New Roman" w:hAnsi="Times New Roman" w:cs="Times New Roman"/>
          <w:sz w:val="24"/>
          <w:szCs w:val="24"/>
          <w:shd w:val="clear" w:color="auto" w:fill="FFFFFF"/>
        </w:rPr>
        <w:t>”</w:t>
      </w:r>
      <w:r w:rsidRPr="00643102">
        <w:rPr>
          <w:rFonts w:ascii="Times New Roman" w:hAnsi="Times New Roman" w:cs="Times New Roman"/>
          <w:sz w:val="24"/>
          <w:szCs w:val="24"/>
          <w:shd w:val="clear" w:color="auto" w:fill="FFFFFF"/>
        </w:rPr>
        <w:t>. </w:t>
      </w:r>
      <w:r w:rsidR="00502204">
        <w:rPr>
          <w:rFonts w:ascii="Times New Roman" w:hAnsi="Times New Roman" w:cs="Times New Roman"/>
          <w:i/>
          <w:iCs/>
          <w:sz w:val="24"/>
          <w:szCs w:val="24"/>
          <w:shd w:val="clear" w:color="auto" w:fill="FFFFFF"/>
        </w:rPr>
        <w:t>Journal of M</w:t>
      </w:r>
      <w:r w:rsidRPr="00643102">
        <w:rPr>
          <w:rFonts w:ascii="Times New Roman" w:hAnsi="Times New Roman" w:cs="Times New Roman"/>
          <w:i/>
          <w:iCs/>
          <w:sz w:val="24"/>
          <w:szCs w:val="24"/>
          <w:shd w:val="clear" w:color="auto" w:fill="FFFFFF"/>
        </w:rPr>
        <w:t>acroeconomics</w:t>
      </w:r>
      <w:r w:rsidRPr="00643102">
        <w:rPr>
          <w:rFonts w:ascii="Times New Roman" w:hAnsi="Times New Roman" w:cs="Times New Roman"/>
          <w:sz w:val="24"/>
          <w:szCs w:val="24"/>
          <w:shd w:val="clear" w:color="auto" w:fill="FFFFFF"/>
        </w:rPr>
        <w:t>, </w:t>
      </w:r>
      <w:r w:rsidRPr="00242A9E">
        <w:rPr>
          <w:rFonts w:ascii="Times New Roman" w:hAnsi="Times New Roman" w:cs="Times New Roman"/>
          <w:iCs/>
          <w:sz w:val="24"/>
          <w:szCs w:val="24"/>
          <w:shd w:val="clear" w:color="auto" w:fill="FFFFFF"/>
        </w:rPr>
        <w:t>32</w:t>
      </w:r>
      <w:r>
        <w:rPr>
          <w:rFonts w:ascii="Times New Roman" w:hAnsi="Times New Roman" w:cs="Times New Roman"/>
          <w:iCs/>
          <w:sz w:val="24"/>
          <w:szCs w:val="24"/>
          <w:shd w:val="clear" w:color="auto" w:fill="FFFFFF"/>
        </w:rPr>
        <w:t xml:space="preserve"> </w:t>
      </w:r>
      <w:r w:rsidRPr="00643102">
        <w:rPr>
          <w:rFonts w:ascii="Times New Roman" w:hAnsi="Times New Roman" w:cs="Times New Roman"/>
          <w:sz w:val="24"/>
          <w:szCs w:val="24"/>
          <w:shd w:val="clear" w:color="auto" w:fill="FFFFFF"/>
        </w:rPr>
        <w:t>(1), 314-325.</w:t>
      </w:r>
    </w:p>
    <w:p w:rsidR="00844A53" w:rsidRPr="00561816"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2B700E">
        <w:rPr>
          <w:rFonts w:ascii="Times New Roman" w:hAnsi="Times New Roman" w:cs="Times New Roman"/>
          <w:sz w:val="24"/>
          <w:szCs w:val="24"/>
          <w:shd w:val="clear" w:color="auto" w:fill="FFFFFF"/>
        </w:rPr>
        <w:t>Hasani Sadrabadi, M. H., Azarpeivand, Z. and Firouzi, R. (2011). “The Effect of Public Health Expenditures on Economic Growth and Its Indirect Effects on Private Consumption in Iran: A Supply Side Approach”. </w:t>
      </w:r>
      <w:r w:rsidRPr="002B700E">
        <w:rPr>
          <w:rFonts w:ascii="Times New Roman" w:hAnsi="Times New Roman" w:cs="Times New Roman"/>
          <w:i/>
          <w:iCs/>
          <w:sz w:val="24"/>
          <w:szCs w:val="24"/>
          <w:shd w:val="clear" w:color="auto" w:fill="FFFFFF"/>
        </w:rPr>
        <w:t xml:space="preserve">Journal of Health </w:t>
      </w:r>
      <w:r w:rsidRPr="00561816">
        <w:rPr>
          <w:rFonts w:ascii="Times New Roman" w:hAnsi="Times New Roman" w:cs="Times New Roman"/>
          <w:i/>
          <w:iCs/>
          <w:sz w:val="24"/>
          <w:szCs w:val="24"/>
          <w:shd w:val="clear" w:color="auto" w:fill="FFFFFF"/>
        </w:rPr>
        <w:t>Administration</w:t>
      </w:r>
      <w:r w:rsidRPr="00561816">
        <w:rPr>
          <w:rFonts w:ascii="Times New Roman" w:hAnsi="Times New Roman" w:cs="Times New Roman"/>
          <w:sz w:val="24"/>
          <w:szCs w:val="24"/>
          <w:shd w:val="clear" w:color="auto" w:fill="FFFFFF"/>
        </w:rPr>
        <w:t>, </w:t>
      </w:r>
      <w:r w:rsidRPr="00561816">
        <w:rPr>
          <w:rFonts w:ascii="Times New Roman" w:hAnsi="Times New Roman" w:cs="Times New Roman"/>
          <w:iCs/>
          <w:sz w:val="24"/>
          <w:szCs w:val="24"/>
          <w:shd w:val="clear" w:color="auto" w:fill="FFFFFF"/>
        </w:rPr>
        <w:t>13</w:t>
      </w:r>
      <w:r w:rsidRPr="00561816">
        <w:rPr>
          <w:rFonts w:ascii="Times New Roman" w:hAnsi="Times New Roman" w:cs="Times New Roman"/>
          <w:sz w:val="24"/>
          <w:szCs w:val="24"/>
          <w:shd w:val="clear" w:color="auto" w:fill="FFFFFF"/>
        </w:rPr>
        <w:t xml:space="preserve"> (42), 57-64.</w:t>
      </w:r>
    </w:p>
    <w:p w:rsidR="00844A53" w:rsidRPr="004F652B" w:rsidRDefault="00844A53" w:rsidP="001D0C3D">
      <w:pPr>
        <w:spacing w:before="120" w:after="120" w:line="360" w:lineRule="auto"/>
        <w:ind w:left="567" w:hanging="567"/>
        <w:jc w:val="both"/>
        <w:rPr>
          <w:rFonts w:ascii="Times New Roman" w:hAnsi="Times New Roman" w:cs="Times New Roman"/>
          <w:sz w:val="24"/>
          <w:szCs w:val="24"/>
        </w:rPr>
      </w:pPr>
      <w:r w:rsidRPr="004F652B">
        <w:rPr>
          <w:rFonts w:ascii="Times New Roman" w:hAnsi="Times New Roman" w:cs="Times New Roman"/>
          <w:sz w:val="24"/>
          <w:szCs w:val="24"/>
        </w:rPr>
        <w:t xml:space="preserve">Hausman, J. (1978). “Specification Tests in Econometrics”. </w:t>
      </w:r>
      <w:r w:rsidRPr="004F652B">
        <w:rPr>
          <w:rFonts w:ascii="Times New Roman" w:hAnsi="Times New Roman" w:cs="Times New Roman"/>
          <w:i/>
          <w:sz w:val="24"/>
          <w:szCs w:val="24"/>
        </w:rPr>
        <w:t>Econometrica,</w:t>
      </w:r>
      <w:r w:rsidRPr="004F652B">
        <w:rPr>
          <w:rFonts w:ascii="Times New Roman" w:hAnsi="Times New Roman" w:cs="Times New Roman"/>
          <w:sz w:val="24"/>
          <w:szCs w:val="24"/>
        </w:rPr>
        <w:t xml:space="preserve"> 46, 1251-1271.</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561816">
        <w:rPr>
          <w:rFonts w:ascii="Times New Roman" w:hAnsi="Times New Roman" w:cs="Times New Roman"/>
          <w:sz w:val="24"/>
          <w:szCs w:val="24"/>
          <w:shd w:val="clear" w:color="auto" w:fill="FFFFFF"/>
        </w:rPr>
        <w:lastRenderedPageBreak/>
        <w:t>Hayaloğlu, P. ve Bal, H. Ç. (2015). “Üst Orta Gelirli Ülkelerde Sağlık Harcamaları ve Ekonomik Büyüme İlişkisi”. </w:t>
      </w:r>
      <w:r w:rsidRPr="00561816">
        <w:rPr>
          <w:rFonts w:ascii="Times New Roman" w:hAnsi="Times New Roman" w:cs="Times New Roman"/>
          <w:i/>
          <w:iCs/>
          <w:sz w:val="24"/>
          <w:szCs w:val="24"/>
          <w:shd w:val="clear" w:color="auto" w:fill="FFFFFF"/>
        </w:rPr>
        <w:t>İşletme ve İktisat Çalışmaları Dergisi</w:t>
      </w:r>
      <w:r w:rsidRPr="00561816">
        <w:rPr>
          <w:rFonts w:ascii="Times New Roman" w:hAnsi="Times New Roman" w:cs="Times New Roman"/>
          <w:sz w:val="24"/>
          <w:szCs w:val="24"/>
          <w:shd w:val="clear" w:color="auto" w:fill="FFFFFF"/>
        </w:rPr>
        <w:t>, </w:t>
      </w:r>
      <w:r w:rsidRPr="00561816">
        <w:rPr>
          <w:rFonts w:ascii="Times New Roman" w:hAnsi="Times New Roman" w:cs="Times New Roman"/>
          <w:iCs/>
          <w:sz w:val="24"/>
          <w:szCs w:val="24"/>
          <w:shd w:val="clear" w:color="auto" w:fill="FFFFFF"/>
        </w:rPr>
        <w:t>3</w:t>
      </w:r>
      <w:r w:rsidRPr="00561816">
        <w:rPr>
          <w:rFonts w:ascii="Times New Roman" w:hAnsi="Times New Roman" w:cs="Times New Roman"/>
          <w:sz w:val="24"/>
          <w:szCs w:val="24"/>
          <w:shd w:val="clear" w:color="auto" w:fill="FFFFFF"/>
        </w:rPr>
        <w:t xml:space="preserve"> (2), 35-44.</w:t>
      </w:r>
    </w:p>
    <w:p w:rsidR="00844A53" w:rsidRPr="00670037" w:rsidRDefault="00844A53" w:rsidP="001D0C3D">
      <w:pPr>
        <w:spacing w:before="120" w:after="120" w:line="360" w:lineRule="auto"/>
        <w:ind w:left="567" w:hanging="567"/>
        <w:jc w:val="both"/>
        <w:rPr>
          <w:rFonts w:ascii="Times New Roman" w:hAnsi="Times New Roman" w:cs="Times New Roman"/>
          <w:color w:val="FF0000"/>
          <w:sz w:val="24"/>
          <w:szCs w:val="24"/>
          <w:shd w:val="clear" w:color="auto" w:fill="FFFFFF"/>
        </w:rPr>
      </w:pPr>
      <w:r w:rsidRPr="00670037">
        <w:rPr>
          <w:rFonts w:ascii="Times New Roman" w:hAnsi="Times New Roman" w:cs="Times New Roman"/>
          <w:sz w:val="24"/>
          <w:szCs w:val="24"/>
        </w:rPr>
        <w:t xml:space="preserve">Hayran, O. ve Sur, H. (1998). </w:t>
      </w:r>
      <w:r w:rsidRPr="00670037">
        <w:rPr>
          <w:rFonts w:ascii="Times New Roman" w:hAnsi="Times New Roman" w:cs="Times New Roman"/>
          <w:i/>
          <w:sz w:val="24"/>
          <w:szCs w:val="24"/>
        </w:rPr>
        <w:t>Sağlık Hizmetleri.</w:t>
      </w:r>
      <w:r w:rsidRPr="00670037">
        <w:rPr>
          <w:rFonts w:ascii="Times New Roman" w:hAnsi="Times New Roman" w:cs="Times New Roman"/>
          <w:sz w:val="24"/>
          <w:szCs w:val="24"/>
        </w:rPr>
        <w:t xml:space="preserve"> İstanbul: Yüce Yayım.</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Hays, </w:t>
      </w:r>
      <w:r w:rsidRPr="00FE4612">
        <w:rPr>
          <w:rFonts w:ascii="Times New Roman" w:hAnsi="Times New Roman" w:cs="Times New Roman"/>
          <w:sz w:val="24"/>
          <w:szCs w:val="24"/>
        </w:rPr>
        <w:t>R</w:t>
      </w:r>
      <w:r>
        <w:rPr>
          <w:rFonts w:ascii="Times New Roman" w:hAnsi="Times New Roman" w:cs="Times New Roman"/>
          <w:sz w:val="24"/>
          <w:szCs w:val="24"/>
        </w:rPr>
        <w:t xml:space="preserve">. </w:t>
      </w:r>
      <w:r w:rsidRPr="00FE4612">
        <w:rPr>
          <w:rFonts w:ascii="Times New Roman" w:hAnsi="Times New Roman" w:cs="Times New Roman"/>
          <w:sz w:val="24"/>
          <w:szCs w:val="24"/>
        </w:rPr>
        <w:t>D</w:t>
      </w:r>
      <w:r>
        <w:rPr>
          <w:rFonts w:ascii="Times New Roman" w:hAnsi="Times New Roman" w:cs="Times New Roman"/>
          <w:sz w:val="24"/>
          <w:szCs w:val="24"/>
        </w:rPr>
        <w:t>.</w:t>
      </w:r>
      <w:r w:rsidRPr="00FE4612">
        <w:rPr>
          <w:rFonts w:ascii="Times New Roman" w:hAnsi="Times New Roman" w:cs="Times New Roman"/>
          <w:sz w:val="24"/>
          <w:szCs w:val="24"/>
        </w:rPr>
        <w:t>, Sherbourne</w:t>
      </w:r>
      <w:r>
        <w:rPr>
          <w:rFonts w:ascii="Times New Roman" w:hAnsi="Times New Roman" w:cs="Times New Roman"/>
          <w:sz w:val="24"/>
          <w:szCs w:val="24"/>
        </w:rPr>
        <w:t>,</w:t>
      </w:r>
      <w:r w:rsidRPr="00FE4612">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FE4612">
        <w:rPr>
          <w:rFonts w:ascii="Times New Roman" w:hAnsi="Times New Roman" w:cs="Times New Roman"/>
          <w:sz w:val="24"/>
          <w:szCs w:val="24"/>
        </w:rPr>
        <w:t>D</w:t>
      </w:r>
      <w:r>
        <w:rPr>
          <w:rFonts w:ascii="Times New Roman" w:hAnsi="Times New Roman" w:cs="Times New Roman"/>
          <w:sz w:val="24"/>
          <w:szCs w:val="24"/>
        </w:rPr>
        <w:t xml:space="preserve">. and </w:t>
      </w:r>
      <w:r w:rsidRPr="00FE4612">
        <w:rPr>
          <w:rFonts w:ascii="Times New Roman" w:hAnsi="Times New Roman" w:cs="Times New Roman"/>
          <w:sz w:val="24"/>
          <w:szCs w:val="24"/>
        </w:rPr>
        <w:t>Mazel</w:t>
      </w:r>
      <w:r w:rsidR="00502204">
        <w:rPr>
          <w:rFonts w:ascii="Times New Roman" w:hAnsi="Times New Roman" w:cs="Times New Roman"/>
          <w:sz w:val="24"/>
          <w:szCs w:val="24"/>
        </w:rPr>
        <w:t>,</w:t>
      </w:r>
      <w:r w:rsidRPr="00FE4612">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FE4612">
        <w:rPr>
          <w:rFonts w:ascii="Times New Roman" w:hAnsi="Times New Roman" w:cs="Times New Roman"/>
          <w:sz w:val="24"/>
          <w:szCs w:val="24"/>
        </w:rPr>
        <w:t xml:space="preserve">M. </w:t>
      </w:r>
      <w:r>
        <w:rPr>
          <w:rFonts w:ascii="Times New Roman" w:hAnsi="Times New Roman" w:cs="Times New Roman"/>
          <w:sz w:val="24"/>
          <w:szCs w:val="24"/>
        </w:rPr>
        <w:t>(1993). “The Rand 36 Item Health S</w:t>
      </w:r>
      <w:r w:rsidRPr="00FE4612">
        <w:rPr>
          <w:rFonts w:ascii="Times New Roman" w:hAnsi="Times New Roman" w:cs="Times New Roman"/>
          <w:sz w:val="24"/>
          <w:szCs w:val="24"/>
        </w:rPr>
        <w:t>urvey 1.0.</w:t>
      </w:r>
      <w:r>
        <w:rPr>
          <w:rFonts w:ascii="Times New Roman" w:hAnsi="Times New Roman" w:cs="Times New Roman"/>
          <w:sz w:val="24"/>
          <w:szCs w:val="24"/>
        </w:rPr>
        <w:t>”.</w:t>
      </w:r>
      <w:r w:rsidRPr="00FE4612">
        <w:rPr>
          <w:rFonts w:ascii="Times New Roman" w:hAnsi="Times New Roman" w:cs="Times New Roman"/>
          <w:sz w:val="24"/>
          <w:szCs w:val="24"/>
        </w:rPr>
        <w:t xml:space="preserve"> </w:t>
      </w:r>
      <w:r w:rsidRPr="00C34D88">
        <w:rPr>
          <w:rFonts w:ascii="Times New Roman" w:hAnsi="Times New Roman" w:cs="Times New Roman"/>
          <w:i/>
          <w:sz w:val="24"/>
          <w:szCs w:val="24"/>
        </w:rPr>
        <w:t>Health Economics</w:t>
      </w:r>
      <w:r>
        <w:rPr>
          <w:rFonts w:ascii="Times New Roman" w:hAnsi="Times New Roman" w:cs="Times New Roman"/>
          <w:i/>
          <w:sz w:val="24"/>
          <w:szCs w:val="24"/>
        </w:rPr>
        <w:t>,</w:t>
      </w:r>
      <w:r w:rsidR="00502204">
        <w:rPr>
          <w:rFonts w:ascii="Times New Roman" w:hAnsi="Times New Roman" w:cs="Times New Roman"/>
          <w:sz w:val="24"/>
          <w:szCs w:val="24"/>
        </w:rPr>
        <w:t xml:space="preserve"> 2 (3), 217-</w:t>
      </w:r>
      <w:r w:rsidRPr="00FE4612">
        <w:rPr>
          <w:rFonts w:ascii="Times New Roman" w:hAnsi="Times New Roman" w:cs="Times New Roman"/>
          <w:sz w:val="24"/>
          <w:szCs w:val="24"/>
        </w:rPr>
        <w:t>218.</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Heo, U. (2010). “The Relationship between Defense Spending and Economic Growht in the United States”. </w:t>
      </w:r>
      <w:r w:rsidRPr="00DA3A4B">
        <w:rPr>
          <w:rFonts w:ascii="Times New Roman" w:hAnsi="Times New Roman" w:cs="Times New Roman"/>
          <w:i/>
          <w:sz w:val="24"/>
          <w:szCs w:val="24"/>
        </w:rPr>
        <w:t xml:space="preserve">Political Research Quarterly, </w:t>
      </w:r>
      <w:r w:rsidRPr="00242A9E">
        <w:rPr>
          <w:rFonts w:ascii="Times New Roman" w:hAnsi="Times New Roman" w:cs="Times New Roman"/>
          <w:sz w:val="24"/>
          <w:szCs w:val="24"/>
        </w:rPr>
        <w:t>63</w:t>
      </w:r>
      <w:r>
        <w:rPr>
          <w:rFonts w:ascii="Times New Roman" w:hAnsi="Times New Roman" w:cs="Times New Roman"/>
          <w:i/>
          <w:sz w:val="24"/>
          <w:szCs w:val="24"/>
        </w:rPr>
        <w:t xml:space="preserve"> </w:t>
      </w:r>
      <w:r>
        <w:rPr>
          <w:rFonts w:ascii="Times New Roman" w:hAnsi="Times New Roman" w:cs="Times New Roman"/>
          <w:sz w:val="24"/>
          <w:szCs w:val="24"/>
        </w:rPr>
        <w:t>(4), 760-770.</w:t>
      </w:r>
    </w:p>
    <w:p w:rsidR="00EF60D2" w:rsidRPr="00EF60D2" w:rsidRDefault="00EF60D2" w:rsidP="00EF60D2">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Hill, H. (2000).</w:t>
      </w:r>
      <w:r w:rsidRPr="00EF60D2">
        <w:rPr>
          <w:rFonts w:ascii="Times New Roman" w:hAnsi="Times New Roman" w:cs="Times New Roman"/>
          <w:sz w:val="24"/>
          <w:szCs w:val="24"/>
        </w:rPr>
        <w:t xml:space="preserve"> </w:t>
      </w:r>
      <w:r w:rsidRPr="00EF60D2">
        <w:rPr>
          <w:rFonts w:ascii="Times New Roman" w:hAnsi="Times New Roman" w:cs="Times New Roman"/>
          <w:i/>
          <w:sz w:val="24"/>
          <w:szCs w:val="24"/>
        </w:rPr>
        <w:t>The Indonesian Economy.</w:t>
      </w:r>
      <w:r>
        <w:rPr>
          <w:rFonts w:ascii="Times New Roman" w:hAnsi="Times New Roman" w:cs="Times New Roman"/>
          <w:sz w:val="24"/>
          <w:szCs w:val="24"/>
        </w:rPr>
        <w:t xml:space="preserve"> </w:t>
      </w:r>
      <w:r w:rsidRPr="00EF60D2">
        <w:rPr>
          <w:rFonts w:ascii="Times New Roman" w:hAnsi="Times New Roman" w:cs="Times New Roman"/>
          <w:sz w:val="24"/>
          <w:szCs w:val="24"/>
        </w:rPr>
        <w:t>Cambridge: Cambridge University Press.</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9F794D">
        <w:rPr>
          <w:rFonts w:ascii="Times New Roman" w:hAnsi="Times New Roman" w:cs="Times New Roman"/>
          <w:sz w:val="24"/>
          <w:szCs w:val="24"/>
          <w:shd w:val="clear" w:color="auto" w:fill="FFFFFF"/>
        </w:rPr>
        <w:t>Hitiris, T. and Posnett, J. (1992). “The Determinants and Effects of Health Expenditure in Developed Countries”. </w:t>
      </w:r>
      <w:r w:rsidRPr="009F794D">
        <w:rPr>
          <w:rFonts w:ascii="Times New Roman" w:hAnsi="Times New Roman" w:cs="Times New Roman"/>
          <w:i/>
          <w:iCs/>
          <w:sz w:val="24"/>
          <w:szCs w:val="24"/>
          <w:shd w:val="clear" w:color="auto" w:fill="FFFFFF"/>
        </w:rPr>
        <w:t>Journal of Health Economics</w:t>
      </w:r>
      <w:r w:rsidRPr="009F794D">
        <w:rPr>
          <w:rFonts w:ascii="Times New Roman" w:hAnsi="Times New Roman" w:cs="Times New Roman"/>
          <w:sz w:val="24"/>
          <w:szCs w:val="24"/>
          <w:shd w:val="clear" w:color="auto" w:fill="FFFFFF"/>
        </w:rPr>
        <w:t>, </w:t>
      </w:r>
      <w:r w:rsidRPr="009F794D">
        <w:rPr>
          <w:rFonts w:ascii="Times New Roman" w:hAnsi="Times New Roman" w:cs="Times New Roman"/>
          <w:iCs/>
          <w:sz w:val="24"/>
          <w:szCs w:val="24"/>
          <w:shd w:val="clear" w:color="auto" w:fill="FFFFFF"/>
        </w:rPr>
        <w:t>11</w:t>
      </w:r>
      <w:r w:rsidR="00AF7953">
        <w:rPr>
          <w:rFonts w:ascii="Times New Roman" w:hAnsi="Times New Roman" w:cs="Times New Roman"/>
          <w:sz w:val="24"/>
          <w:szCs w:val="24"/>
          <w:shd w:val="clear" w:color="auto" w:fill="FFFFFF"/>
        </w:rPr>
        <w:t xml:space="preserve"> (2), 173-181.</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3E5FEF">
        <w:rPr>
          <w:rFonts w:ascii="Times New Roman" w:hAnsi="Times New Roman" w:cs="Times New Roman"/>
          <w:sz w:val="24"/>
          <w:szCs w:val="24"/>
        </w:rPr>
        <w:t xml:space="preserve">Hsiao, C. (2003). </w:t>
      </w:r>
      <w:r w:rsidRPr="003E5FEF">
        <w:rPr>
          <w:rFonts w:ascii="Times New Roman" w:hAnsi="Times New Roman" w:cs="Times New Roman"/>
          <w:i/>
          <w:sz w:val="24"/>
          <w:szCs w:val="24"/>
        </w:rPr>
        <w:t>Analysis of Panel Data.</w:t>
      </w:r>
      <w:r w:rsidR="00827373">
        <w:rPr>
          <w:rFonts w:ascii="Times New Roman" w:hAnsi="Times New Roman" w:cs="Times New Roman"/>
          <w:sz w:val="24"/>
          <w:szCs w:val="24"/>
        </w:rPr>
        <w:t xml:space="preserve"> New Y</w:t>
      </w:r>
      <w:r w:rsidR="00AF7953">
        <w:rPr>
          <w:rFonts w:ascii="Times New Roman" w:hAnsi="Times New Roman" w:cs="Times New Roman"/>
          <w:sz w:val="24"/>
          <w:szCs w:val="24"/>
        </w:rPr>
        <w:t>ork: Cambridge University Press.</w:t>
      </w:r>
    </w:p>
    <w:p w:rsidR="00844A53" w:rsidRPr="00F22487"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F22487">
        <w:rPr>
          <w:rFonts w:ascii="Times New Roman" w:hAnsi="Times New Roman" w:cs="Times New Roman"/>
          <w:sz w:val="24"/>
          <w:szCs w:val="24"/>
          <w:shd w:val="clear" w:color="auto" w:fill="FFFFFF"/>
        </w:rPr>
        <w:t>Hu, S., Tang, S., Liu, Y., Zhao, Y., Escobar, M. L. and De Ferranti, D. (200</w:t>
      </w:r>
      <w:r w:rsidR="00AF7953">
        <w:rPr>
          <w:rFonts w:ascii="Times New Roman" w:hAnsi="Times New Roman" w:cs="Times New Roman"/>
          <w:sz w:val="24"/>
          <w:szCs w:val="24"/>
          <w:shd w:val="clear" w:color="auto" w:fill="FFFFFF"/>
        </w:rPr>
        <w:t>8). “Reform of How Health Care i</w:t>
      </w:r>
      <w:r w:rsidRPr="00F22487">
        <w:rPr>
          <w:rFonts w:ascii="Times New Roman" w:hAnsi="Times New Roman" w:cs="Times New Roman"/>
          <w:sz w:val="24"/>
          <w:szCs w:val="24"/>
          <w:shd w:val="clear" w:color="auto" w:fill="FFFFFF"/>
        </w:rPr>
        <w:t>s Paid for in China: Challenges and Opportunities”. </w:t>
      </w:r>
      <w:r w:rsidRPr="00F22487">
        <w:rPr>
          <w:rFonts w:ascii="Times New Roman" w:hAnsi="Times New Roman" w:cs="Times New Roman"/>
          <w:i/>
          <w:iCs/>
          <w:sz w:val="24"/>
          <w:szCs w:val="24"/>
          <w:shd w:val="clear" w:color="auto" w:fill="FFFFFF"/>
        </w:rPr>
        <w:t>The Lancet</w:t>
      </w:r>
      <w:r w:rsidRPr="00F22487">
        <w:rPr>
          <w:rFonts w:ascii="Times New Roman" w:hAnsi="Times New Roman" w:cs="Times New Roman"/>
          <w:sz w:val="24"/>
          <w:szCs w:val="24"/>
          <w:shd w:val="clear" w:color="auto" w:fill="FFFFFF"/>
        </w:rPr>
        <w:t>, </w:t>
      </w:r>
      <w:r w:rsidRPr="00F22487">
        <w:rPr>
          <w:rFonts w:ascii="Times New Roman" w:hAnsi="Times New Roman" w:cs="Times New Roman"/>
          <w:iCs/>
          <w:sz w:val="24"/>
          <w:szCs w:val="24"/>
          <w:shd w:val="clear" w:color="auto" w:fill="FFFFFF"/>
        </w:rPr>
        <w:t>372</w:t>
      </w:r>
      <w:r w:rsidRPr="00F22487">
        <w:rPr>
          <w:rFonts w:ascii="Times New Roman" w:hAnsi="Times New Roman" w:cs="Times New Roman"/>
          <w:sz w:val="24"/>
          <w:szCs w:val="24"/>
          <w:shd w:val="clear" w:color="auto" w:fill="FFFFFF"/>
        </w:rPr>
        <w:t xml:space="preserve"> (9652), 1846-1853.</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9829FA">
        <w:rPr>
          <w:rFonts w:ascii="Times New Roman" w:hAnsi="Times New Roman" w:cs="Times New Roman"/>
          <w:sz w:val="24"/>
          <w:szCs w:val="24"/>
        </w:rPr>
        <w:t xml:space="preserve">Husz, M. (1998). </w:t>
      </w:r>
      <w:r w:rsidRPr="004E748E">
        <w:rPr>
          <w:rFonts w:ascii="Times New Roman" w:hAnsi="Times New Roman" w:cs="Times New Roman"/>
          <w:i/>
          <w:sz w:val="24"/>
          <w:szCs w:val="24"/>
        </w:rPr>
        <w:t>Human Capital, Endogenous Growth, and Government Policy</w:t>
      </w:r>
      <w:r>
        <w:rPr>
          <w:rFonts w:ascii="Times New Roman" w:hAnsi="Times New Roman" w:cs="Times New Roman"/>
          <w:sz w:val="24"/>
          <w:szCs w:val="24"/>
        </w:rPr>
        <w:t xml:space="preserve">. New York: </w:t>
      </w:r>
      <w:r w:rsidRPr="009829FA">
        <w:rPr>
          <w:rFonts w:ascii="Times New Roman" w:hAnsi="Times New Roman" w:cs="Times New Roman"/>
          <w:sz w:val="24"/>
          <w:szCs w:val="24"/>
        </w:rPr>
        <w:t>Peter Lang Pub Incorporated.</w:t>
      </w:r>
    </w:p>
    <w:p w:rsidR="00844A53" w:rsidRPr="000B5175" w:rsidRDefault="00844A53" w:rsidP="001D0C3D">
      <w:pPr>
        <w:spacing w:before="120" w:after="120" w:line="360" w:lineRule="auto"/>
        <w:ind w:left="567" w:hanging="567"/>
        <w:jc w:val="both"/>
        <w:rPr>
          <w:rFonts w:ascii="Times New Roman" w:hAnsi="Times New Roman" w:cs="Times New Roman"/>
          <w:sz w:val="24"/>
          <w:szCs w:val="24"/>
        </w:rPr>
      </w:pPr>
      <w:r w:rsidRPr="000B5175">
        <w:rPr>
          <w:rFonts w:ascii="Times New Roman" w:hAnsi="Times New Roman" w:cs="Times New Roman"/>
          <w:sz w:val="24"/>
          <w:szCs w:val="24"/>
        </w:rPr>
        <w:t xml:space="preserve">Işık, A. (1998). </w:t>
      </w:r>
      <w:r w:rsidR="00827373">
        <w:rPr>
          <w:rFonts w:ascii="Times New Roman" w:hAnsi="Times New Roman" w:cs="Times New Roman"/>
          <w:i/>
          <w:sz w:val="24"/>
          <w:szCs w:val="24"/>
        </w:rPr>
        <w:t>Sağlık Ekonomisi, Finansmanı v</w:t>
      </w:r>
      <w:r w:rsidRPr="000B5175">
        <w:rPr>
          <w:rFonts w:ascii="Times New Roman" w:hAnsi="Times New Roman" w:cs="Times New Roman"/>
          <w:i/>
          <w:sz w:val="24"/>
          <w:szCs w:val="24"/>
        </w:rPr>
        <w:t>e Ekonometrik Bir Analiz Çerçevesi</w:t>
      </w:r>
      <w:r w:rsidRPr="000B5175">
        <w:rPr>
          <w:rFonts w:ascii="Times New Roman" w:hAnsi="Times New Roman" w:cs="Times New Roman"/>
          <w:sz w:val="24"/>
          <w:szCs w:val="24"/>
        </w:rPr>
        <w:t xml:space="preserve"> (Yayımlanmamış Doktora Tezi). İstanbul: Marmara Üniversitesi Sosyal Bilimler Enstitüsü.</w:t>
      </w:r>
    </w:p>
    <w:p w:rsidR="00844A53" w:rsidRPr="00A02DC8"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A02DC8">
        <w:rPr>
          <w:rFonts w:ascii="Times New Roman" w:hAnsi="Times New Roman" w:cs="Times New Roman"/>
          <w:sz w:val="24"/>
          <w:szCs w:val="24"/>
          <w:shd w:val="clear" w:color="auto" w:fill="FFFFFF"/>
        </w:rPr>
        <w:t>İspir, T. ve Türkmen, S. (2019). “G7 Ülkelerinde Sağlık Harcamaları ve Ekonomik Büyüme Arasındaki İlişki: Panel Nedensellik Analizi”. </w:t>
      </w:r>
      <w:r w:rsidRPr="00A02DC8">
        <w:rPr>
          <w:rFonts w:ascii="Times New Roman" w:hAnsi="Times New Roman" w:cs="Times New Roman"/>
          <w:i/>
          <w:iCs/>
          <w:sz w:val="24"/>
          <w:szCs w:val="24"/>
          <w:shd w:val="clear" w:color="auto" w:fill="FFFFFF"/>
        </w:rPr>
        <w:t>Research Journal of Politics, Economics &amp; Management,</w:t>
      </w:r>
      <w:r w:rsidRPr="00A02DC8">
        <w:rPr>
          <w:rFonts w:ascii="Times New Roman" w:hAnsi="Times New Roman" w:cs="Times New Roman"/>
          <w:sz w:val="24"/>
          <w:szCs w:val="24"/>
          <w:shd w:val="clear" w:color="auto" w:fill="FFFFFF"/>
        </w:rPr>
        <w:t> </w:t>
      </w:r>
      <w:r w:rsidRPr="00A02DC8">
        <w:rPr>
          <w:rFonts w:ascii="Times New Roman" w:hAnsi="Times New Roman" w:cs="Times New Roman"/>
          <w:iCs/>
          <w:sz w:val="24"/>
          <w:szCs w:val="24"/>
          <w:shd w:val="clear" w:color="auto" w:fill="FFFFFF"/>
        </w:rPr>
        <w:t>7</w:t>
      </w:r>
      <w:r w:rsidRPr="00A02DC8">
        <w:rPr>
          <w:rFonts w:ascii="Times New Roman" w:hAnsi="Times New Roman" w:cs="Times New Roman"/>
          <w:sz w:val="24"/>
          <w:szCs w:val="24"/>
          <w:shd w:val="clear" w:color="auto" w:fill="FFFFFF"/>
        </w:rPr>
        <w:t xml:space="preserve"> (3), 7-14.</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5E63BB">
        <w:rPr>
          <w:rFonts w:ascii="Times New Roman" w:hAnsi="Times New Roman" w:cs="Times New Roman"/>
          <w:sz w:val="24"/>
          <w:szCs w:val="24"/>
        </w:rPr>
        <w:t xml:space="preserve">İstanbulluoğlu, H., Güleç, M. ve Oğur, R. (2010). “Sağlık Hizmetlerinin Finansman Yöntemleri”. </w:t>
      </w:r>
      <w:r w:rsidRPr="005E63BB">
        <w:rPr>
          <w:rFonts w:ascii="Times New Roman" w:hAnsi="Times New Roman" w:cs="Times New Roman"/>
          <w:i/>
          <w:sz w:val="24"/>
          <w:szCs w:val="24"/>
        </w:rPr>
        <w:t>Dirim Tıp Gazetesi,</w:t>
      </w:r>
      <w:r w:rsidRPr="005E63BB">
        <w:rPr>
          <w:rFonts w:ascii="Times New Roman" w:hAnsi="Times New Roman" w:cs="Times New Roman"/>
          <w:sz w:val="24"/>
          <w:szCs w:val="24"/>
        </w:rPr>
        <w:t xml:space="preserve"> 85 (2), 86-99.</w:t>
      </w:r>
    </w:p>
    <w:p w:rsidR="00844A53" w:rsidRPr="00A6429C"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A6429C">
        <w:rPr>
          <w:rFonts w:ascii="Times New Roman" w:hAnsi="Times New Roman" w:cs="Times New Roman"/>
          <w:sz w:val="24"/>
          <w:szCs w:val="24"/>
        </w:rPr>
        <w:t xml:space="preserve">Jack, W. (2002). “Public Intervention in Health Insurance Markets: Theory and Four Examples from Latin America”. </w:t>
      </w:r>
      <w:r w:rsidRPr="00A6429C">
        <w:rPr>
          <w:rFonts w:ascii="Times New Roman" w:hAnsi="Times New Roman" w:cs="Times New Roman"/>
          <w:i/>
          <w:sz w:val="24"/>
          <w:szCs w:val="24"/>
        </w:rPr>
        <w:t xml:space="preserve">The World Bank Research Observer, </w:t>
      </w:r>
      <w:r w:rsidR="0083566E">
        <w:rPr>
          <w:rFonts w:ascii="Times New Roman" w:hAnsi="Times New Roman" w:cs="Times New Roman"/>
          <w:sz w:val="24"/>
          <w:szCs w:val="24"/>
        </w:rPr>
        <w:t>17 (1)</w:t>
      </w:r>
      <w:r w:rsidRPr="00A6429C">
        <w:rPr>
          <w:rFonts w:ascii="Times New Roman" w:hAnsi="Times New Roman" w:cs="Times New Roman"/>
          <w:sz w:val="24"/>
          <w:szCs w:val="24"/>
        </w:rPr>
        <w:t>, 67-88.</w:t>
      </w:r>
    </w:p>
    <w:p w:rsidR="00844A53" w:rsidRPr="00423DDF"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423DDF">
        <w:rPr>
          <w:rFonts w:ascii="Times New Roman" w:hAnsi="Times New Roman" w:cs="Times New Roman"/>
          <w:sz w:val="24"/>
          <w:szCs w:val="24"/>
          <w:shd w:val="clear" w:color="auto" w:fill="FFFFFF"/>
        </w:rPr>
        <w:lastRenderedPageBreak/>
        <w:t xml:space="preserve">Jakovljevic, M., Potapchik, E., Popovich, L., Barik, D. and Getzen, T. E. (2017). </w:t>
      </w:r>
      <w:r>
        <w:rPr>
          <w:rFonts w:ascii="Times New Roman" w:hAnsi="Times New Roman" w:cs="Times New Roman"/>
          <w:sz w:val="24"/>
          <w:szCs w:val="24"/>
          <w:shd w:val="clear" w:color="auto" w:fill="FFFFFF"/>
        </w:rPr>
        <w:t>“</w:t>
      </w:r>
      <w:r w:rsidRPr="00423DDF">
        <w:rPr>
          <w:rFonts w:ascii="Times New Roman" w:hAnsi="Times New Roman" w:cs="Times New Roman"/>
          <w:sz w:val="24"/>
          <w:szCs w:val="24"/>
          <w:shd w:val="clear" w:color="auto" w:fill="FFFFFF"/>
        </w:rPr>
        <w:t>Evolving Health Expenditure Landscape of the BRICS Nations and Projections to 2025</w:t>
      </w:r>
      <w:r>
        <w:rPr>
          <w:rFonts w:ascii="Times New Roman" w:hAnsi="Times New Roman" w:cs="Times New Roman"/>
          <w:sz w:val="24"/>
          <w:szCs w:val="24"/>
          <w:shd w:val="clear" w:color="auto" w:fill="FFFFFF"/>
        </w:rPr>
        <w:t>”</w:t>
      </w:r>
      <w:r w:rsidRPr="00423DDF">
        <w:rPr>
          <w:rFonts w:ascii="Times New Roman" w:hAnsi="Times New Roman" w:cs="Times New Roman"/>
          <w:sz w:val="24"/>
          <w:szCs w:val="24"/>
          <w:shd w:val="clear" w:color="auto" w:fill="FFFFFF"/>
        </w:rPr>
        <w:t>. </w:t>
      </w:r>
      <w:r w:rsidRPr="00423DDF">
        <w:rPr>
          <w:rFonts w:ascii="Times New Roman" w:hAnsi="Times New Roman" w:cs="Times New Roman"/>
          <w:i/>
          <w:iCs/>
          <w:sz w:val="24"/>
          <w:szCs w:val="24"/>
          <w:shd w:val="clear" w:color="auto" w:fill="FFFFFF"/>
        </w:rPr>
        <w:t>Health Economics</w:t>
      </w:r>
      <w:r w:rsidRPr="00423DDF">
        <w:rPr>
          <w:rFonts w:ascii="Times New Roman" w:hAnsi="Times New Roman" w:cs="Times New Roman"/>
          <w:sz w:val="24"/>
          <w:szCs w:val="24"/>
          <w:shd w:val="clear" w:color="auto" w:fill="FFFFFF"/>
        </w:rPr>
        <w:t>, </w:t>
      </w:r>
      <w:r w:rsidRPr="00423DDF">
        <w:rPr>
          <w:rFonts w:ascii="Times New Roman" w:hAnsi="Times New Roman" w:cs="Times New Roman"/>
          <w:iCs/>
          <w:sz w:val="24"/>
          <w:szCs w:val="24"/>
          <w:shd w:val="clear" w:color="auto" w:fill="FFFFFF"/>
        </w:rPr>
        <w:t>26</w:t>
      </w:r>
      <w:r w:rsidRPr="00423DDF">
        <w:rPr>
          <w:rFonts w:ascii="Times New Roman" w:hAnsi="Times New Roman" w:cs="Times New Roman"/>
          <w:sz w:val="24"/>
          <w:szCs w:val="24"/>
          <w:shd w:val="clear" w:color="auto" w:fill="FFFFFF"/>
        </w:rPr>
        <w:t xml:space="preserve"> (7), 844-852.</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9F6AD5">
        <w:rPr>
          <w:rFonts w:ascii="Times New Roman" w:hAnsi="Times New Roman" w:cs="Times New Roman"/>
          <w:sz w:val="24"/>
          <w:szCs w:val="24"/>
          <w:shd w:val="clear" w:color="auto" w:fill="FFFFFF"/>
        </w:rPr>
        <w:t>Jeangros, C. and Hausser, D. (1990). “La Population Consultante En Milieu Ambulatoire”. </w:t>
      </w:r>
      <w:r w:rsidRPr="009F6AD5">
        <w:rPr>
          <w:rFonts w:ascii="Times New Roman" w:hAnsi="Times New Roman" w:cs="Times New Roman"/>
          <w:i/>
          <w:iCs/>
          <w:sz w:val="24"/>
          <w:szCs w:val="24"/>
          <w:shd w:val="clear" w:color="auto" w:fill="FFFFFF"/>
        </w:rPr>
        <w:t>Sozial-und Praeventivmedizin</w:t>
      </w:r>
      <w:r w:rsidRPr="009F6AD5">
        <w:rPr>
          <w:rFonts w:ascii="Times New Roman" w:hAnsi="Times New Roman" w:cs="Times New Roman"/>
          <w:sz w:val="24"/>
          <w:szCs w:val="24"/>
          <w:shd w:val="clear" w:color="auto" w:fill="FFFFFF"/>
        </w:rPr>
        <w:t>, </w:t>
      </w:r>
      <w:r w:rsidRPr="009F6AD5">
        <w:rPr>
          <w:rFonts w:ascii="Times New Roman" w:hAnsi="Times New Roman" w:cs="Times New Roman"/>
          <w:iCs/>
          <w:sz w:val="24"/>
          <w:szCs w:val="24"/>
          <w:shd w:val="clear" w:color="auto" w:fill="FFFFFF"/>
        </w:rPr>
        <w:t xml:space="preserve">35 </w:t>
      </w:r>
      <w:r w:rsidRPr="009F6AD5">
        <w:rPr>
          <w:rFonts w:ascii="Times New Roman" w:hAnsi="Times New Roman" w:cs="Times New Roman"/>
          <w:sz w:val="24"/>
          <w:szCs w:val="24"/>
          <w:shd w:val="clear" w:color="auto" w:fill="FFFFFF"/>
        </w:rPr>
        <w:t>(1), 24-33.</w:t>
      </w:r>
    </w:p>
    <w:p w:rsidR="00844A53" w:rsidRPr="00D66B77" w:rsidRDefault="00844A53" w:rsidP="001D0C3D">
      <w:pPr>
        <w:spacing w:before="120" w:after="120" w:line="360" w:lineRule="auto"/>
        <w:ind w:left="567" w:hanging="567"/>
        <w:jc w:val="both"/>
        <w:rPr>
          <w:rFonts w:ascii="Times New Roman" w:hAnsi="Times New Roman" w:cs="Times New Roman"/>
          <w:sz w:val="24"/>
          <w:szCs w:val="24"/>
        </w:rPr>
      </w:pPr>
      <w:r w:rsidRPr="00D66B77">
        <w:rPr>
          <w:rFonts w:ascii="Times New Roman" w:hAnsi="Times New Roman" w:cs="Times New Roman"/>
          <w:sz w:val="24"/>
          <w:szCs w:val="24"/>
        </w:rPr>
        <w:t>Judge, G.</w:t>
      </w:r>
      <w:r w:rsidR="0083566E">
        <w:rPr>
          <w:rFonts w:ascii="Times New Roman" w:hAnsi="Times New Roman" w:cs="Times New Roman"/>
          <w:sz w:val="24"/>
          <w:szCs w:val="24"/>
        </w:rPr>
        <w:t xml:space="preserve"> </w:t>
      </w:r>
      <w:r w:rsidRPr="00D66B77">
        <w:rPr>
          <w:rFonts w:ascii="Times New Roman" w:hAnsi="Times New Roman" w:cs="Times New Roman"/>
          <w:sz w:val="24"/>
          <w:szCs w:val="24"/>
        </w:rPr>
        <w:t xml:space="preserve">G., Griffiths, W.E., Hill, R.C., Lütkepohl, H. and Lee, T.C. (1988). </w:t>
      </w:r>
      <w:r w:rsidRPr="00D66B77">
        <w:rPr>
          <w:rFonts w:ascii="Times New Roman" w:hAnsi="Times New Roman" w:cs="Times New Roman"/>
          <w:i/>
          <w:sz w:val="24"/>
          <w:szCs w:val="24"/>
        </w:rPr>
        <w:t>The Theory and Practice of Econometrics</w:t>
      </w:r>
      <w:r w:rsidRPr="00D66B77">
        <w:rPr>
          <w:rFonts w:ascii="Times New Roman" w:hAnsi="Times New Roman" w:cs="Times New Roman"/>
          <w:sz w:val="24"/>
          <w:szCs w:val="24"/>
        </w:rPr>
        <w:t>. Singapore: John Wiley &amp; Sons.</w:t>
      </w:r>
    </w:p>
    <w:p w:rsidR="00844A53" w:rsidRPr="009F6AD5"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Karaca, C. (2021). </w:t>
      </w:r>
      <w:r w:rsidRPr="00513575">
        <w:rPr>
          <w:rFonts w:ascii="Times New Roman" w:hAnsi="Times New Roman" w:cs="Times New Roman"/>
          <w:i/>
          <w:sz w:val="24"/>
          <w:szCs w:val="24"/>
          <w:shd w:val="clear" w:color="auto" w:fill="FFFFFF"/>
        </w:rPr>
        <w:t xml:space="preserve">Kamu Maliyesi. </w:t>
      </w:r>
      <w:r>
        <w:rPr>
          <w:rFonts w:ascii="Times New Roman" w:hAnsi="Times New Roman" w:cs="Times New Roman"/>
          <w:sz w:val="24"/>
          <w:szCs w:val="24"/>
          <w:shd w:val="clear" w:color="auto" w:fill="FFFFFF"/>
        </w:rPr>
        <w:t xml:space="preserve">Bursa: Ekin Basım Yayın Dağıtım. </w:t>
      </w:r>
    </w:p>
    <w:p w:rsidR="00844A53" w:rsidRPr="000B5175" w:rsidRDefault="00844A53" w:rsidP="001D0C3D">
      <w:pPr>
        <w:spacing w:before="120" w:after="120" w:line="360" w:lineRule="auto"/>
        <w:ind w:left="567" w:hanging="567"/>
        <w:jc w:val="both"/>
        <w:rPr>
          <w:rFonts w:ascii="Times New Roman" w:hAnsi="Times New Roman" w:cs="Times New Roman"/>
          <w:sz w:val="24"/>
          <w:szCs w:val="24"/>
        </w:rPr>
      </w:pPr>
      <w:r w:rsidRPr="000B5175">
        <w:rPr>
          <w:rFonts w:ascii="Times New Roman" w:hAnsi="Times New Roman" w:cs="Times New Roman"/>
          <w:sz w:val="24"/>
          <w:szCs w:val="24"/>
        </w:rPr>
        <w:t xml:space="preserve">Karagöz, S. (2015). </w:t>
      </w:r>
      <w:r w:rsidR="009E771A">
        <w:rPr>
          <w:rFonts w:ascii="Times New Roman" w:hAnsi="Times New Roman" w:cs="Times New Roman"/>
          <w:i/>
          <w:sz w:val="24"/>
          <w:szCs w:val="24"/>
        </w:rPr>
        <w:t>Türkiye’</w:t>
      </w:r>
      <w:r w:rsidRPr="000B5175">
        <w:rPr>
          <w:rFonts w:ascii="Times New Roman" w:hAnsi="Times New Roman" w:cs="Times New Roman"/>
          <w:i/>
          <w:sz w:val="24"/>
          <w:szCs w:val="24"/>
        </w:rPr>
        <w:t>de Sağlık Hizmetleri ve Sağlık Harcamaları</w:t>
      </w:r>
      <w:r w:rsidRPr="000B5175">
        <w:rPr>
          <w:rFonts w:ascii="Times New Roman" w:hAnsi="Times New Roman" w:cs="Times New Roman"/>
          <w:sz w:val="24"/>
          <w:szCs w:val="24"/>
        </w:rPr>
        <w:t xml:space="preserve"> (Yayımlanmamış Yüksek Lisans Tezi). İstanbul: Marmara Üniversitesi Sosyal Bilimler Enstitüsü.</w:t>
      </w:r>
    </w:p>
    <w:p w:rsidR="00844A53" w:rsidRPr="008308AE" w:rsidRDefault="00844A53" w:rsidP="001D0C3D">
      <w:pPr>
        <w:spacing w:before="120" w:after="120" w:line="360" w:lineRule="auto"/>
        <w:ind w:left="567" w:hanging="567"/>
        <w:jc w:val="both"/>
        <w:rPr>
          <w:rFonts w:ascii="Times New Roman" w:hAnsi="Times New Roman" w:cs="Times New Roman"/>
          <w:color w:val="FF0000"/>
          <w:sz w:val="24"/>
          <w:szCs w:val="24"/>
        </w:rPr>
      </w:pPr>
      <w:r w:rsidRPr="008308AE">
        <w:rPr>
          <w:rFonts w:ascii="Times New Roman" w:hAnsi="Times New Roman" w:cs="Times New Roman"/>
          <w:sz w:val="24"/>
          <w:szCs w:val="24"/>
        </w:rPr>
        <w:t xml:space="preserve">Karagül, M. (2002). </w:t>
      </w:r>
      <w:r w:rsidRPr="008308AE">
        <w:rPr>
          <w:rFonts w:ascii="Times New Roman" w:hAnsi="Times New Roman" w:cs="Times New Roman"/>
          <w:i/>
          <w:sz w:val="24"/>
          <w:szCs w:val="24"/>
        </w:rPr>
        <w:t>Beşerî Sermayenin İktisadi Gelişmedeki Rolü ve Türkiye’deki Önemi.</w:t>
      </w:r>
      <w:r w:rsidRPr="008308AE">
        <w:rPr>
          <w:rFonts w:ascii="Times New Roman" w:hAnsi="Times New Roman" w:cs="Times New Roman"/>
          <w:sz w:val="24"/>
          <w:szCs w:val="24"/>
        </w:rPr>
        <w:t xml:space="preserve"> Afyon: Afyonkarahisar Kocatepe Üniversitesi Yayınları.</w:t>
      </w:r>
    </w:p>
    <w:p w:rsidR="00844A53" w:rsidRPr="002051B8" w:rsidRDefault="00844A53" w:rsidP="001D0C3D">
      <w:pPr>
        <w:spacing w:before="120" w:after="120" w:line="360" w:lineRule="auto"/>
        <w:ind w:left="567" w:hanging="567"/>
        <w:jc w:val="both"/>
        <w:rPr>
          <w:rFonts w:ascii="Times New Roman" w:hAnsi="Times New Roman" w:cs="Times New Roman"/>
          <w:color w:val="FF0000"/>
          <w:sz w:val="24"/>
          <w:szCs w:val="24"/>
        </w:rPr>
      </w:pPr>
      <w:r w:rsidRPr="002051B8">
        <w:rPr>
          <w:rFonts w:ascii="Times New Roman" w:hAnsi="Times New Roman" w:cs="Times New Roman"/>
          <w:sz w:val="24"/>
          <w:szCs w:val="24"/>
        </w:rPr>
        <w:t xml:space="preserve">Karasu, M. A. (2008). “Türkiye’de Kentleşme Dinamiklerinin Suça Etkisi”. </w:t>
      </w:r>
      <w:r w:rsidRPr="002051B8">
        <w:rPr>
          <w:rFonts w:ascii="Times New Roman" w:hAnsi="Times New Roman" w:cs="Times New Roman"/>
          <w:i/>
          <w:sz w:val="24"/>
          <w:szCs w:val="24"/>
        </w:rPr>
        <w:t>Ankara Üniversitesi Hukuk Fakültesi Dergisi,</w:t>
      </w:r>
      <w:r w:rsidRPr="002051B8">
        <w:rPr>
          <w:rFonts w:ascii="Times New Roman" w:hAnsi="Times New Roman" w:cs="Times New Roman"/>
          <w:sz w:val="24"/>
          <w:szCs w:val="24"/>
        </w:rPr>
        <w:t xml:space="preserve"> 57, 255-281.</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C83346">
        <w:rPr>
          <w:rFonts w:ascii="Times New Roman" w:hAnsi="Times New Roman" w:cs="Times New Roman"/>
          <w:sz w:val="24"/>
          <w:szCs w:val="24"/>
          <w:shd w:val="clear" w:color="auto" w:fill="FFFFFF"/>
        </w:rPr>
        <w:t xml:space="preserve">Katz, D. L. and Ali, A. (2009). </w:t>
      </w:r>
      <w:r>
        <w:rPr>
          <w:rFonts w:ascii="Times New Roman" w:hAnsi="Times New Roman" w:cs="Times New Roman"/>
          <w:i/>
          <w:sz w:val="24"/>
          <w:szCs w:val="24"/>
          <w:shd w:val="clear" w:color="auto" w:fill="FFFFFF"/>
        </w:rPr>
        <w:t>Preventive Medicine, I</w:t>
      </w:r>
      <w:r w:rsidRPr="000B5175">
        <w:rPr>
          <w:rFonts w:ascii="Times New Roman" w:hAnsi="Times New Roman" w:cs="Times New Roman"/>
          <w:i/>
          <w:sz w:val="24"/>
          <w:szCs w:val="24"/>
          <w:shd w:val="clear" w:color="auto" w:fill="FFFFFF"/>
        </w:rPr>
        <w:t>ntegrative Medicine and the Health of the Public.</w:t>
      </w:r>
      <w:r w:rsidRPr="00C83346">
        <w:rPr>
          <w:rFonts w:ascii="Times New Roman" w:hAnsi="Times New Roman" w:cs="Times New Roman"/>
          <w:sz w:val="24"/>
          <w:szCs w:val="24"/>
          <w:shd w:val="clear" w:color="auto" w:fill="FFFFFF"/>
        </w:rPr>
        <w:t xml:space="preserve"> New York: WHO.</w:t>
      </w:r>
    </w:p>
    <w:p w:rsidR="00844A53" w:rsidRPr="00980351"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980351">
        <w:rPr>
          <w:rFonts w:ascii="Times New Roman" w:hAnsi="Times New Roman" w:cs="Times New Roman"/>
          <w:sz w:val="24"/>
          <w:szCs w:val="24"/>
          <w:shd w:val="clear" w:color="auto" w:fill="FFFFFF"/>
        </w:rPr>
        <w:t>Kaur, A. (2020). “Health Status, Government Health Expenditure and Economic Growth Nexus in India: A Toda–Yamamoto Causality Approach”. </w:t>
      </w:r>
      <w:r w:rsidRPr="00980351">
        <w:rPr>
          <w:rFonts w:ascii="Times New Roman" w:hAnsi="Times New Roman" w:cs="Times New Roman"/>
          <w:i/>
          <w:iCs/>
          <w:sz w:val="24"/>
          <w:szCs w:val="24"/>
          <w:shd w:val="clear" w:color="auto" w:fill="FFFFFF"/>
        </w:rPr>
        <w:t>Arthaniti: Journal of Economic Theory and Practice</w:t>
      </w:r>
      <w:r w:rsidRPr="00980351">
        <w:rPr>
          <w:rFonts w:ascii="Times New Roman" w:hAnsi="Times New Roman" w:cs="Times New Roman"/>
          <w:sz w:val="24"/>
          <w:szCs w:val="24"/>
          <w:shd w:val="clear" w:color="auto" w:fill="FFFFFF"/>
        </w:rPr>
        <w:t xml:space="preserve">, </w:t>
      </w:r>
      <w:r w:rsidRPr="000B5175">
        <w:rPr>
          <w:rFonts w:ascii="Times New Roman" w:hAnsi="Times New Roman" w:cs="Times New Roman"/>
          <w:sz w:val="24"/>
          <w:szCs w:val="24"/>
          <w:shd w:val="clear" w:color="auto" w:fill="FFFFFF"/>
        </w:rPr>
        <w:t>0976747920963401.</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A30C5B">
        <w:rPr>
          <w:rFonts w:ascii="Times New Roman" w:hAnsi="Times New Roman" w:cs="Times New Roman"/>
          <w:sz w:val="24"/>
          <w:szCs w:val="24"/>
        </w:rPr>
        <w:t xml:space="preserve">Kavuncubaşı, Ş. ve Yıldırım, S. (2010). </w:t>
      </w:r>
      <w:r w:rsidRPr="00A30C5B">
        <w:rPr>
          <w:rFonts w:ascii="Times New Roman" w:hAnsi="Times New Roman" w:cs="Times New Roman"/>
          <w:i/>
          <w:sz w:val="24"/>
          <w:szCs w:val="24"/>
        </w:rPr>
        <w:t>Hastane ve Sağlık Kurumları Yönetimi.</w:t>
      </w:r>
      <w:r w:rsidRPr="00A30C5B">
        <w:rPr>
          <w:rFonts w:ascii="Times New Roman" w:hAnsi="Times New Roman" w:cs="Times New Roman"/>
          <w:sz w:val="24"/>
          <w:szCs w:val="24"/>
        </w:rPr>
        <w:t xml:space="preserve"> Ankara: Siyasal Kitabevi</w:t>
      </w:r>
      <w:r>
        <w:rPr>
          <w:rFonts w:ascii="Times New Roman" w:hAnsi="Times New Roman" w:cs="Times New Roman"/>
          <w:sz w:val="24"/>
          <w:szCs w:val="24"/>
        </w:rPr>
        <w:t>.</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932755">
        <w:rPr>
          <w:rFonts w:ascii="Times New Roman" w:hAnsi="Times New Roman" w:cs="Times New Roman"/>
          <w:sz w:val="24"/>
          <w:szCs w:val="24"/>
        </w:rPr>
        <w:t xml:space="preserve">Kawachi, I., Wilkinson, </w:t>
      </w:r>
      <w:r w:rsidR="009F709D">
        <w:rPr>
          <w:rFonts w:ascii="Times New Roman" w:hAnsi="Times New Roman" w:cs="Times New Roman"/>
          <w:sz w:val="24"/>
          <w:szCs w:val="24"/>
        </w:rPr>
        <w:t>R. and Kennedy, B. P.</w:t>
      </w:r>
      <w:r>
        <w:rPr>
          <w:rFonts w:ascii="Times New Roman" w:hAnsi="Times New Roman" w:cs="Times New Roman"/>
          <w:sz w:val="24"/>
          <w:szCs w:val="24"/>
        </w:rPr>
        <w:t xml:space="preserve"> (Eds.).</w:t>
      </w:r>
      <w:r w:rsidRPr="00932755">
        <w:rPr>
          <w:rFonts w:ascii="Times New Roman" w:hAnsi="Times New Roman" w:cs="Times New Roman"/>
          <w:sz w:val="24"/>
          <w:szCs w:val="24"/>
        </w:rPr>
        <w:t xml:space="preserve"> </w:t>
      </w:r>
      <w:r>
        <w:rPr>
          <w:rFonts w:ascii="Times New Roman" w:hAnsi="Times New Roman" w:cs="Times New Roman"/>
          <w:sz w:val="24"/>
          <w:szCs w:val="24"/>
        </w:rPr>
        <w:t xml:space="preserve">(1999). </w:t>
      </w:r>
      <w:r w:rsidRPr="00932755">
        <w:rPr>
          <w:rFonts w:ascii="Times New Roman" w:hAnsi="Times New Roman" w:cs="Times New Roman"/>
          <w:i/>
          <w:sz w:val="24"/>
          <w:szCs w:val="24"/>
        </w:rPr>
        <w:t>The Society and Population Health Reade</w:t>
      </w:r>
      <w:r>
        <w:rPr>
          <w:rFonts w:ascii="Times New Roman" w:hAnsi="Times New Roman" w:cs="Times New Roman"/>
          <w:i/>
          <w:sz w:val="24"/>
          <w:szCs w:val="24"/>
        </w:rPr>
        <w:t>r: Income Inequality and Health.</w:t>
      </w:r>
      <w:r>
        <w:rPr>
          <w:rFonts w:ascii="Times New Roman" w:hAnsi="Times New Roman" w:cs="Times New Roman"/>
          <w:sz w:val="24"/>
          <w:szCs w:val="24"/>
        </w:rPr>
        <w:t xml:space="preserve"> </w:t>
      </w:r>
      <w:r w:rsidRPr="00932755">
        <w:rPr>
          <w:rFonts w:ascii="Times New Roman" w:hAnsi="Times New Roman" w:cs="Times New Roman"/>
          <w:sz w:val="24"/>
          <w:szCs w:val="24"/>
        </w:rPr>
        <w:t>New York</w:t>
      </w:r>
      <w:r>
        <w:rPr>
          <w:rFonts w:ascii="Times New Roman" w:hAnsi="Times New Roman" w:cs="Times New Roman"/>
          <w:sz w:val="24"/>
          <w:szCs w:val="24"/>
        </w:rPr>
        <w:t>:</w:t>
      </w:r>
      <w:r w:rsidRPr="00932755">
        <w:rPr>
          <w:rFonts w:ascii="Times New Roman" w:hAnsi="Times New Roman" w:cs="Times New Roman"/>
          <w:sz w:val="24"/>
          <w:szCs w:val="24"/>
        </w:rPr>
        <w:t xml:space="preserve"> </w:t>
      </w:r>
      <w:r>
        <w:rPr>
          <w:rFonts w:ascii="Times New Roman" w:hAnsi="Times New Roman" w:cs="Times New Roman"/>
          <w:sz w:val="24"/>
          <w:szCs w:val="24"/>
        </w:rPr>
        <w:t>New Press.</w:t>
      </w:r>
    </w:p>
    <w:p w:rsidR="00844A53" w:rsidRPr="00843F0D" w:rsidRDefault="00844A53" w:rsidP="001D0C3D">
      <w:pPr>
        <w:spacing w:before="120" w:after="120" w:line="360" w:lineRule="auto"/>
        <w:ind w:left="567" w:hanging="567"/>
        <w:jc w:val="both"/>
        <w:rPr>
          <w:rFonts w:ascii="Times New Roman" w:hAnsi="Times New Roman" w:cs="Times New Roman"/>
          <w:sz w:val="24"/>
          <w:szCs w:val="24"/>
        </w:rPr>
      </w:pPr>
      <w:r w:rsidRPr="00843F0D">
        <w:rPr>
          <w:rFonts w:ascii="Times New Roman" w:hAnsi="Times New Roman" w:cs="Times New Roman"/>
          <w:sz w:val="24"/>
          <w:szCs w:val="24"/>
        </w:rPr>
        <w:t xml:space="preserve">Kaynak, M. (2005). </w:t>
      </w:r>
      <w:r w:rsidRPr="00843F0D">
        <w:rPr>
          <w:rFonts w:ascii="Times New Roman" w:hAnsi="Times New Roman" w:cs="Times New Roman"/>
          <w:i/>
          <w:sz w:val="24"/>
          <w:szCs w:val="24"/>
        </w:rPr>
        <w:t>Kalkınma İktisadı.</w:t>
      </w:r>
      <w:r w:rsidRPr="00843F0D">
        <w:rPr>
          <w:rFonts w:ascii="Times New Roman" w:hAnsi="Times New Roman" w:cs="Times New Roman"/>
          <w:sz w:val="24"/>
          <w:szCs w:val="24"/>
        </w:rPr>
        <w:t xml:space="preserve"> Ankara: Gazi Kitabevi.</w:t>
      </w:r>
    </w:p>
    <w:p w:rsidR="00844A53" w:rsidRPr="00EE14B2"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EE14B2">
        <w:rPr>
          <w:rFonts w:ascii="Times New Roman" w:hAnsi="Times New Roman" w:cs="Times New Roman"/>
          <w:sz w:val="24"/>
          <w:szCs w:val="24"/>
          <w:shd w:val="clear" w:color="auto" w:fill="FFFFFF"/>
        </w:rPr>
        <w:t xml:space="preserve">Kesbiç, C. Y. ve Salman, G. (2018). “Türkiye’de Sağlık Harcamaları ve Ekonomik Büyüme Arasındaki </w:t>
      </w:r>
      <w:r w:rsidR="009F709D">
        <w:rPr>
          <w:rFonts w:ascii="Times New Roman" w:hAnsi="Times New Roman" w:cs="Times New Roman"/>
          <w:sz w:val="24"/>
          <w:szCs w:val="24"/>
          <w:shd w:val="clear" w:color="auto" w:fill="FFFFFF"/>
        </w:rPr>
        <w:t>İlişkinin Tespiti: 1980-2014 VAR</w:t>
      </w:r>
      <w:r w:rsidRPr="00EE14B2">
        <w:rPr>
          <w:rFonts w:ascii="Times New Roman" w:hAnsi="Times New Roman" w:cs="Times New Roman"/>
          <w:sz w:val="24"/>
          <w:szCs w:val="24"/>
          <w:shd w:val="clear" w:color="auto" w:fill="FFFFFF"/>
        </w:rPr>
        <w:t xml:space="preserve"> Model Analizi”. </w:t>
      </w:r>
      <w:r w:rsidRPr="00EE14B2">
        <w:rPr>
          <w:rFonts w:ascii="Times New Roman" w:hAnsi="Times New Roman" w:cs="Times New Roman"/>
          <w:i/>
          <w:iCs/>
          <w:sz w:val="24"/>
          <w:szCs w:val="24"/>
          <w:shd w:val="clear" w:color="auto" w:fill="FFFFFF"/>
        </w:rPr>
        <w:t>Finans Politik ve Ekonomik Yorumlar</w:t>
      </w:r>
      <w:r w:rsidRPr="00EE14B2">
        <w:rPr>
          <w:rFonts w:ascii="Times New Roman" w:hAnsi="Times New Roman" w:cs="Times New Roman"/>
          <w:sz w:val="24"/>
          <w:szCs w:val="24"/>
          <w:shd w:val="clear" w:color="auto" w:fill="FFFFFF"/>
        </w:rPr>
        <w:t>, (639), 1163-1180.</w:t>
      </w:r>
    </w:p>
    <w:p w:rsidR="00844A53" w:rsidRDefault="00844A53" w:rsidP="001D0C3D">
      <w:pPr>
        <w:spacing w:before="120" w:after="120" w:line="360" w:lineRule="auto"/>
        <w:ind w:left="567" w:hanging="567"/>
        <w:jc w:val="both"/>
        <w:rPr>
          <w:rFonts w:ascii="Times New Roman" w:hAnsi="Times New Roman" w:cs="Times New Roman"/>
          <w:color w:val="000000" w:themeColor="text1"/>
          <w:sz w:val="24"/>
          <w:szCs w:val="24"/>
          <w:shd w:val="clear" w:color="auto" w:fill="FFFFFF"/>
        </w:rPr>
      </w:pPr>
      <w:r w:rsidRPr="00A94585">
        <w:rPr>
          <w:rFonts w:ascii="Times New Roman" w:hAnsi="Times New Roman" w:cs="Times New Roman"/>
          <w:color w:val="000000" w:themeColor="text1"/>
          <w:sz w:val="24"/>
          <w:szCs w:val="24"/>
          <w:shd w:val="clear" w:color="auto" w:fill="FFFFFF"/>
        </w:rPr>
        <w:lastRenderedPageBreak/>
        <w:t xml:space="preserve">Khan, H. N., Khan, M. A., Razli, R. B., Sahfie, A. A. B., Shehzada, G., Krebs, K. L. and Sarvghad, N. (2016). “Health Care Expenditure and Economic </w:t>
      </w:r>
      <w:r w:rsidR="009F709D">
        <w:rPr>
          <w:rFonts w:ascii="Times New Roman" w:hAnsi="Times New Roman" w:cs="Times New Roman"/>
          <w:color w:val="000000" w:themeColor="text1"/>
          <w:sz w:val="24"/>
          <w:szCs w:val="24"/>
          <w:shd w:val="clear" w:color="auto" w:fill="FFFFFF"/>
        </w:rPr>
        <w:t>Growth in SAARC Countries (1995-</w:t>
      </w:r>
      <w:r w:rsidRPr="00A94585">
        <w:rPr>
          <w:rFonts w:ascii="Times New Roman" w:hAnsi="Times New Roman" w:cs="Times New Roman"/>
          <w:color w:val="000000" w:themeColor="text1"/>
          <w:sz w:val="24"/>
          <w:szCs w:val="24"/>
          <w:shd w:val="clear" w:color="auto" w:fill="FFFFFF"/>
        </w:rPr>
        <w:t>2012): A Panel Causality Analysis”. </w:t>
      </w:r>
      <w:r w:rsidRPr="00A94585">
        <w:rPr>
          <w:rFonts w:ascii="Times New Roman" w:hAnsi="Times New Roman" w:cs="Times New Roman"/>
          <w:i/>
          <w:iCs/>
          <w:color w:val="000000" w:themeColor="text1"/>
          <w:sz w:val="24"/>
          <w:szCs w:val="24"/>
          <w:shd w:val="clear" w:color="auto" w:fill="FFFFFF"/>
        </w:rPr>
        <w:t>Applied Research in Quality of Life</w:t>
      </w:r>
      <w:r w:rsidRPr="00A94585">
        <w:rPr>
          <w:rFonts w:ascii="Times New Roman" w:hAnsi="Times New Roman" w:cs="Times New Roman"/>
          <w:color w:val="000000" w:themeColor="text1"/>
          <w:sz w:val="24"/>
          <w:szCs w:val="24"/>
          <w:shd w:val="clear" w:color="auto" w:fill="FFFFFF"/>
        </w:rPr>
        <w:t>, </w:t>
      </w:r>
      <w:r w:rsidRPr="00A94585">
        <w:rPr>
          <w:rFonts w:ascii="Times New Roman" w:hAnsi="Times New Roman" w:cs="Times New Roman"/>
          <w:iCs/>
          <w:color w:val="000000" w:themeColor="text1"/>
          <w:sz w:val="24"/>
          <w:szCs w:val="24"/>
          <w:shd w:val="clear" w:color="auto" w:fill="FFFFFF"/>
        </w:rPr>
        <w:t xml:space="preserve">11 </w:t>
      </w:r>
      <w:r w:rsidRPr="00A94585">
        <w:rPr>
          <w:rFonts w:ascii="Times New Roman" w:hAnsi="Times New Roman" w:cs="Times New Roman"/>
          <w:color w:val="000000" w:themeColor="text1"/>
          <w:sz w:val="24"/>
          <w:szCs w:val="24"/>
          <w:shd w:val="clear" w:color="auto" w:fill="FFFFFF"/>
        </w:rPr>
        <w:t>(3), 639-661.</w:t>
      </w:r>
    </w:p>
    <w:p w:rsidR="00844A53" w:rsidRPr="004455C4" w:rsidRDefault="00844A53" w:rsidP="001D0C3D">
      <w:pPr>
        <w:spacing w:before="120" w:after="120" w:line="360" w:lineRule="auto"/>
        <w:ind w:left="567" w:hanging="567"/>
        <w:jc w:val="both"/>
        <w:rPr>
          <w:rFonts w:ascii="Times New Roman" w:hAnsi="Times New Roman" w:cs="Times New Roman"/>
          <w:sz w:val="24"/>
          <w:szCs w:val="24"/>
        </w:rPr>
      </w:pPr>
      <w:r w:rsidRPr="004455C4">
        <w:rPr>
          <w:rFonts w:ascii="Times New Roman" w:hAnsi="Times New Roman" w:cs="Times New Roman"/>
          <w:sz w:val="24"/>
          <w:szCs w:val="24"/>
        </w:rPr>
        <w:t xml:space="preserve">Khanolkar, V., Khan, S. A., and Gamba, M. (2016). </w:t>
      </w:r>
      <w:r w:rsidRPr="004455C4">
        <w:rPr>
          <w:rFonts w:ascii="Times New Roman" w:hAnsi="Times New Roman" w:cs="Times New Roman"/>
          <w:i/>
          <w:sz w:val="24"/>
          <w:szCs w:val="24"/>
        </w:rPr>
        <w:t>An Insight on Health Care Expenditure.</w:t>
      </w:r>
      <w:r w:rsidRPr="004455C4">
        <w:rPr>
          <w:rFonts w:ascii="Times New Roman" w:hAnsi="Times New Roman" w:cs="Times New Roman"/>
          <w:sz w:val="24"/>
          <w:szCs w:val="24"/>
        </w:rPr>
        <w:t xml:space="preserve"> </w:t>
      </w:r>
      <w:hyperlink r:id="rId39" w:history="1">
        <w:r w:rsidRPr="004455C4">
          <w:rPr>
            <w:rStyle w:val="Kpr"/>
            <w:rFonts w:ascii="Times New Roman" w:hAnsi="Times New Roman" w:cs="Times New Roman"/>
            <w:color w:val="auto"/>
            <w:sz w:val="24"/>
            <w:szCs w:val="24"/>
          </w:rPr>
          <w:t>https://www.usi.edu/media/3654761/Insight-on-Health-Care1.pdf</w:t>
        </w:r>
      </w:hyperlink>
      <w:r w:rsidRPr="004455C4">
        <w:rPr>
          <w:rFonts w:ascii="Times New Roman" w:hAnsi="Times New Roman" w:cs="Times New Roman"/>
          <w:sz w:val="24"/>
          <w:szCs w:val="24"/>
        </w:rPr>
        <w:t xml:space="preserve"> </w:t>
      </w:r>
    </w:p>
    <w:p w:rsidR="00844A53" w:rsidRDefault="0020493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Kılı</w:t>
      </w:r>
      <w:r w:rsidR="00844A53" w:rsidRPr="009859BC">
        <w:rPr>
          <w:rFonts w:ascii="Times New Roman" w:hAnsi="Times New Roman" w:cs="Times New Roman"/>
          <w:sz w:val="24"/>
          <w:szCs w:val="24"/>
        </w:rPr>
        <w:t xml:space="preserve">çarslan, O. ve Dinç, O. (2007). “Türkiye Ekonomisinde Teknoloji ve Transferi”. </w:t>
      </w:r>
      <w:r w:rsidR="00844A53" w:rsidRPr="009859BC">
        <w:rPr>
          <w:rFonts w:ascii="Times New Roman" w:hAnsi="Times New Roman" w:cs="Times New Roman"/>
          <w:i/>
          <w:sz w:val="24"/>
          <w:szCs w:val="24"/>
        </w:rPr>
        <w:t>GAU Jo</w:t>
      </w:r>
      <w:r w:rsidR="009F709D">
        <w:rPr>
          <w:rFonts w:ascii="Times New Roman" w:hAnsi="Times New Roman" w:cs="Times New Roman"/>
          <w:i/>
          <w:sz w:val="24"/>
          <w:szCs w:val="24"/>
        </w:rPr>
        <w:t>u</w:t>
      </w:r>
      <w:r w:rsidR="00844A53" w:rsidRPr="009859BC">
        <w:rPr>
          <w:rFonts w:ascii="Times New Roman" w:hAnsi="Times New Roman" w:cs="Times New Roman"/>
          <w:i/>
          <w:sz w:val="24"/>
          <w:szCs w:val="24"/>
        </w:rPr>
        <w:t>rnal Social and Applied Science</w:t>
      </w:r>
      <w:r w:rsidR="00844A53" w:rsidRPr="009859BC">
        <w:rPr>
          <w:rFonts w:ascii="Times New Roman" w:hAnsi="Times New Roman" w:cs="Times New Roman"/>
          <w:sz w:val="24"/>
          <w:szCs w:val="24"/>
        </w:rPr>
        <w:t>, 3 (5), 73-75.</w:t>
      </w:r>
    </w:p>
    <w:p w:rsidR="00844A53" w:rsidRDefault="00844A53" w:rsidP="001D0C3D">
      <w:pPr>
        <w:spacing w:before="120" w:after="120" w:line="360" w:lineRule="auto"/>
        <w:ind w:left="567" w:hanging="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Kırcı Çevik, N. ve Yüksel, O. (2019). “Türkiye, Almanya ve Hindistan Sağlık Sistemleri: Karşılaştırmalı Bir Analiz”. </w:t>
      </w:r>
      <w:r w:rsidRPr="00A93AB8">
        <w:rPr>
          <w:rFonts w:ascii="Times New Roman" w:hAnsi="Times New Roman" w:cs="Times New Roman"/>
          <w:i/>
          <w:color w:val="000000" w:themeColor="text1"/>
          <w:sz w:val="24"/>
          <w:szCs w:val="24"/>
          <w:shd w:val="clear" w:color="auto" w:fill="FFFFFF"/>
        </w:rPr>
        <w:t>Balkan Sosyal Bilimler Dergisi,</w:t>
      </w:r>
      <w:r>
        <w:rPr>
          <w:rFonts w:ascii="Times New Roman" w:hAnsi="Times New Roman" w:cs="Times New Roman"/>
          <w:color w:val="000000" w:themeColor="text1"/>
          <w:sz w:val="24"/>
          <w:szCs w:val="24"/>
          <w:shd w:val="clear" w:color="auto" w:fill="FFFFFF"/>
        </w:rPr>
        <w:t xml:space="preserve"> 8 (16), 209-218.</w:t>
      </w:r>
    </w:p>
    <w:p w:rsidR="00844A53" w:rsidRPr="006427D5" w:rsidRDefault="00844A53" w:rsidP="001D0C3D">
      <w:pPr>
        <w:spacing w:before="120" w:after="120" w:line="360" w:lineRule="auto"/>
        <w:ind w:left="567" w:hanging="567"/>
        <w:jc w:val="both"/>
        <w:rPr>
          <w:rFonts w:ascii="Times New Roman" w:hAnsi="Times New Roman" w:cs="Times New Roman"/>
          <w:color w:val="000000" w:themeColor="text1"/>
          <w:sz w:val="24"/>
          <w:szCs w:val="24"/>
        </w:rPr>
      </w:pPr>
      <w:r w:rsidRPr="006427D5">
        <w:rPr>
          <w:rFonts w:ascii="Times New Roman" w:hAnsi="Times New Roman" w:cs="Times New Roman"/>
          <w:color w:val="000000" w:themeColor="text1"/>
          <w:sz w:val="24"/>
          <w:szCs w:val="24"/>
          <w:shd w:val="clear" w:color="auto" w:fill="FFFFFF"/>
        </w:rPr>
        <w:t>Kızılkaya, F. ve Dağ, M. (2021). E-7 Ülkeleri Sağlık Harcamaları ile İnsani Geli</w:t>
      </w:r>
      <w:r w:rsidR="00827373">
        <w:rPr>
          <w:rFonts w:ascii="Times New Roman" w:hAnsi="Times New Roman" w:cs="Times New Roman"/>
          <w:color w:val="000000" w:themeColor="text1"/>
          <w:sz w:val="24"/>
          <w:szCs w:val="24"/>
          <w:shd w:val="clear" w:color="auto" w:fill="FFFFFF"/>
        </w:rPr>
        <w:t>ş</w:t>
      </w:r>
      <w:r w:rsidRPr="006427D5">
        <w:rPr>
          <w:rFonts w:ascii="Times New Roman" w:hAnsi="Times New Roman" w:cs="Times New Roman"/>
          <w:color w:val="000000" w:themeColor="text1"/>
          <w:sz w:val="24"/>
          <w:szCs w:val="24"/>
          <w:shd w:val="clear" w:color="auto" w:fill="FFFFFF"/>
        </w:rPr>
        <w:t>mişlik Endeksi Arasındaki İlişki: Fourier Yaklaşım. </w:t>
      </w:r>
      <w:r w:rsidRPr="006427D5">
        <w:rPr>
          <w:rFonts w:ascii="Times New Roman" w:hAnsi="Times New Roman" w:cs="Times New Roman"/>
          <w:i/>
          <w:iCs/>
          <w:color w:val="000000" w:themeColor="text1"/>
          <w:sz w:val="24"/>
          <w:szCs w:val="24"/>
          <w:shd w:val="clear" w:color="auto" w:fill="FFFFFF"/>
        </w:rPr>
        <w:t>Üçüncü Sektör Sosyal Ekonomik İnceleme</w:t>
      </w:r>
      <w:r w:rsidRPr="006427D5">
        <w:rPr>
          <w:rFonts w:ascii="Times New Roman" w:hAnsi="Times New Roman" w:cs="Times New Roman"/>
          <w:color w:val="000000" w:themeColor="text1"/>
          <w:sz w:val="24"/>
          <w:szCs w:val="24"/>
          <w:shd w:val="clear" w:color="auto" w:fill="FFFFFF"/>
        </w:rPr>
        <w:t xml:space="preserve">, </w:t>
      </w:r>
      <w:r w:rsidRPr="006427D5">
        <w:rPr>
          <w:rFonts w:ascii="Times New Roman" w:hAnsi="Times New Roman" w:cs="Times New Roman"/>
          <w:iCs/>
          <w:color w:val="000000" w:themeColor="text1"/>
          <w:sz w:val="24"/>
          <w:szCs w:val="24"/>
          <w:shd w:val="clear" w:color="auto" w:fill="FFFFFF"/>
        </w:rPr>
        <w:t>56</w:t>
      </w:r>
      <w:r w:rsidRPr="006427D5">
        <w:rPr>
          <w:rFonts w:ascii="Times New Roman" w:hAnsi="Times New Roman" w:cs="Times New Roman"/>
          <w:color w:val="000000" w:themeColor="text1"/>
          <w:sz w:val="24"/>
          <w:szCs w:val="24"/>
          <w:shd w:val="clear" w:color="auto" w:fill="FFFFFF"/>
        </w:rPr>
        <w:t> (4), 2576-2588.</w:t>
      </w:r>
    </w:p>
    <w:p w:rsidR="00844A53" w:rsidRPr="00CD6C9D" w:rsidRDefault="00844A53" w:rsidP="001D0C3D">
      <w:pPr>
        <w:spacing w:before="120" w:after="120" w:line="360" w:lineRule="auto"/>
        <w:ind w:left="567" w:hanging="567"/>
        <w:jc w:val="both"/>
        <w:rPr>
          <w:rFonts w:ascii="Times New Roman" w:hAnsi="Times New Roman" w:cs="Times New Roman"/>
          <w:sz w:val="24"/>
          <w:szCs w:val="24"/>
        </w:rPr>
      </w:pPr>
      <w:r w:rsidRPr="00CD6C9D">
        <w:rPr>
          <w:rFonts w:ascii="Times New Roman" w:hAnsi="Times New Roman" w:cs="Times New Roman"/>
          <w:sz w:val="24"/>
          <w:szCs w:val="24"/>
        </w:rPr>
        <w:t xml:space="preserve">Kishtainy, N. (2018). </w:t>
      </w:r>
      <w:r w:rsidRPr="00CD6C9D">
        <w:rPr>
          <w:rFonts w:ascii="Times New Roman" w:hAnsi="Times New Roman" w:cs="Times New Roman"/>
          <w:i/>
          <w:sz w:val="24"/>
          <w:szCs w:val="24"/>
        </w:rPr>
        <w:t>A Little History of Economics</w:t>
      </w:r>
      <w:r w:rsidRPr="00CD6C9D">
        <w:rPr>
          <w:rFonts w:ascii="Times New Roman" w:hAnsi="Times New Roman" w:cs="Times New Roman"/>
          <w:sz w:val="24"/>
          <w:szCs w:val="24"/>
        </w:rPr>
        <w:t>. (Çev.: Abdullah Yılmaz).  İstanbul: Alfa Basım. (2017).</w:t>
      </w:r>
    </w:p>
    <w:p w:rsidR="00844A53" w:rsidRPr="003E5FEF" w:rsidRDefault="00844A53" w:rsidP="001D0C3D">
      <w:pPr>
        <w:spacing w:before="120" w:after="120" w:line="360" w:lineRule="auto"/>
        <w:ind w:left="567" w:hanging="567"/>
        <w:jc w:val="both"/>
        <w:rPr>
          <w:rFonts w:ascii="Times New Roman" w:hAnsi="Times New Roman" w:cs="Times New Roman"/>
          <w:sz w:val="24"/>
          <w:szCs w:val="24"/>
        </w:rPr>
      </w:pPr>
      <w:r w:rsidRPr="00D66B77">
        <w:rPr>
          <w:rFonts w:ascii="Times New Roman" w:hAnsi="Times New Roman" w:cs="Times New Roman"/>
          <w:sz w:val="24"/>
          <w:szCs w:val="24"/>
        </w:rPr>
        <w:t xml:space="preserve">Kmenta, J. (1986). </w:t>
      </w:r>
      <w:r w:rsidRPr="00CD6C9D">
        <w:rPr>
          <w:rFonts w:ascii="Times New Roman" w:hAnsi="Times New Roman" w:cs="Times New Roman"/>
          <w:i/>
          <w:sz w:val="24"/>
          <w:szCs w:val="24"/>
        </w:rPr>
        <w:t>Elements of Econometrics.</w:t>
      </w:r>
      <w:r w:rsidR="00827373">
        <w:rPr>
          <w:rFonts w:ascii="Times New Roman" w:hAnsi="Times New Roman" w:cs="Times New Roman"/>
          <w:sz w:val="24"/>
          <w:szCs w:val="24"/>
        </w:rPr>
        <w:t xml:space="preserve"> New Y</w:t>
      </w:r>
      <w:r>
        <w:rPr>
          <w:rFonts w:ascii="Times New Roman" w:hAnsi="Times New Roman" w:cs="Times New Roman"/>
          <w:sz w:val="24"/>
          <w:szCs w:val="24"/>
        </w:rPr>
        <w:t>ork: Macmillian Publishing Co.</w:t>
      </w:r>
    </w:p>
    <w:p w:rsidR="00844A53" w:rsidRPr="00DD7376" w:rsidRDefault="0082737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Knight, M., </w:t>
      </w:r>
      <w:r w:rsidR="00844A53">
        <w:rPr>
          <w:rFonts w:ascii="Times New Roman" w:hAnsi="Times New Roman" w:cs="Times New Roman"/>
          <w:sz w:val="24"/>
          <w:szCs w:val="24"/>
          <w:shd w:val="clear" w:color="auto" w:fill="FFFFFF"/>
        </w:rPr>
        <w:t xml:space="preserve">Loayza, N. and </w:t>
      </w:r>
      <w:r w:rsidR="00844A53" w:rsidRPr="00DD7376">
        <w:rPr>
          <w:rFonts w:ascii="Times New Roman" w:hAnsi="Times New Roman" w:cs="Times New Roman"/>
          <w:sz w:val="24"/>
          <w:szCs w:val="24"/>
          <w:shd w:val="clear" w:color="auto" w:fill="FFFFFF"/>
        </w:rPr>
        <w:t xml:space="preserve">Villanueva, D. (1996). </w:t>
      </w:r>
      <w:r w:rsidR="00844A53">
        <w:rPr>
          <w:rFonts w:ascii="Times New Roman" w:hAnsi="Times New Roman" w:cs="Times New Roman"/>
          <w:sz w:val="24"/>
          <w:szCs w:val="24"/>
          <w:shd w:val="clear" w:color="auto" w:fill="FFFFFF"/>
        </w:rPr>
        <w:t>“</w:t>
      </w:r>
      <w:r w:rsidR="00844A53" w:rsidRPr="00DD7376">
        <w:rPr>
          <w:rFonts w:ascii="Times New Roman" w:hAnsi="Times New Roman" w:cs="Times New Roman"/>
          <w:sz w:val="24"/>
          <w:szCs w:val="24"/>
          <w:shd w:val="clear" w:color="auto" w:fill="FFFFFF"/>
        </w:rPr>
        <w:t>The Peace Dividend: Military Spending Cuts and Economic Growth</w:t>
      </w:r>
      <w:r w:rsidR="00844A53">
        <w:rPr>
          <w:rFonts w:ascii="Times New Roman" w:hAnsi="Times New Roman" w:cs="Times New Roman"/>
          <w:sz w:val="24"/>
          <w:szCs w:val="24"/>
          <w:shd w:val="clear" w:color="auto" w:fill="FFFFFF"/>
        </w:rPr>
        <w:t>”</w:t>
      </w:r>
      <w:r w:rsidR="00844A53" w:rsidRPr="00DD7376">
        <w:rPr>
          <w:rFonts w:ascii="Times New Roman" w:hAnsi="Times New Roman" w:cs="Times New Roman"/>
          <w:sz w:val="24"/>
          <w:szCs w:val="24"/>
          <w:shd w:val="clear" w:color="auto" w:fill="FFFFFF"/>
        </w:rPr>
        <w:t>. </w:t>
      </w:r>
      <w:r w:rsidR="00844A53" w:rsidRPr="00DD7376">
        <w:rPr>
          <w:rFonts w:ascii="Times New Roman" w:hAnsi="Times New Roman" w:cs="Times New Roman"/>
          <w:i/>
          <w:iCs/>
          <w:sz w:val="24"/>
          <w:szCs w:val="24"/>
          <w:shd w:val="clear" w:color="auto" w:fill="FFFFFF"/>
        </w:rPr>
        <w:t xml:space="preserve">Staff </w:t>
      </w:r>
      <w:r w:rsidR="00844A53">
        <w:rPr>
          <w:rFonts w:ascii="Times New Roman" w:hAnsi="Times New Roman" w:cs="Times New Roman"/>
          <w:i/>
          <w:iCs/>
          <w:sz w:val="24"/>
          <w:szCs w:val="24"/>
          <w:shd w:val="clear" w:color="auto" w:fill="FFFFFF"/>
        </w:rPr>
        <w:t>P</w:t>
      </w:r>
      <w:r w:rsidR="00844A53" w:rsidRPr="00DD7376">
        <w:rPr>
          <w:rFonts w:ascii="Times New Roman" w:hAnsi="Times New Roman" w:cs="Times New Roman"/>
          <w:i/>
          <w:iCs/>
          <w:sz w:val="24"/>
          <w:szCs w:val="24"/>
          <w:shd w:val="clear" w:color="auto" w:fill="FFFFFF"/>
        </w:rPr>
        <w:t>apers</w:t>
      </w:r>
      <w:r w:rsidR="00844A53" w:rsidRPr="00DD7376">
        <w:rPr>
          <w:rFonts w:ascii="Times New Roman" w:hAnsi="Times New Roman" w:cs="Times New Roman"/>
          <w:sz w:val="24"/>
          <w:szCs w:val="24"/>
          <w:shd w:val="clear" w:color="auto" w:fill="FFFFFF"/>
        </w:rPr>
        <w:t>, </w:t>
      </w:r>
      <w:r w:rsidR="00844A53" w:rsidRPr="00242A9E">
        <w:rPr>
          <w:rFonts w:ascii="Times New Roman" w:hAnsi="Times New Roman" w:cs="Times New Roman"/>
          <w:iCs/>
          <w:sz w:val="24"/>
          <w:szCs w:val="24"/>
          <w:shd w:val="clear" w:color="auto" w:fill="FFFFFF"/>
        </w:rPr>
        <w:t>43</w:t>
      </w:r>
      <w:r w:rsidR="00844A53">
        <w:rPr>
          <w:rFonts w:ascii="Times New Roman" w:hAnsi="Times New Roman" w:cs="Times New Roman"/>
          <w:sz w:val="24"/>
          <w:szCs w:val="24"/>
          <w:shd w:val="clear" w:color="auto" w:fill="FFFFFF"/>
        </w:rPr>
        <w:t xml:space="preserve"> </w:t>
      </w:r>
      <w:r w:rsidR="00844A53" w:rsidRPr="00DD7376">
        <w:rPr>
          <w:rFonts w:ascii="Times New Roman" w:hAnsi="Times New Roman" w:cs="Times New Roman"/>
          <w:sz w:val="24"/>
          <w:szCs w:val="24"/>
          <w:shd w:val="clear" w:color="auto" w:fill="FFFFFF"/>
        </w:rPr>
        <w:t>(1), 1-37.</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Koç, S.</w:t>
      </w:r>
      <w:r w:rsidRPr="001614C4">
        <w:rPr>
          <w:rFonts w:ascii="Times New Roman" w:hAnsi="Times New Roman" w:cs="Times New Roman"/>
          <w:sz w:val="24"/>
          <w:szCs w:val="24"/>
        </w:rPr>
        <w:t xml:space="preserve"> (2015). “Türkiye’de Bankaların Sektörler Baz</w:t>
      </w:r>
      <w:r w:rsidR="00827373">
        <w:rPr>
          <w:rFonts w:ascii="Times New Roman" w:hAnsi="Times New Roman" w:cs="Times New Roman"/>
          <w:sz w:val="24"/>
          <w:szCs w:val="24"/>
        </w:rPr>
        <w:t>ında Kullandırdıkları Krediler i</w:t>
      </w:r>
      <w:r w:rsidRPr="001614C4">
        <w:rPr>
          <w:rFonts w:ascii="Times New Roman" w:hAnsi="Times New Roman" w:cs="Times New Roman"/>
          <w:sz w:val="24"/>
          <w:szCs w:val="24"/>
        </w:rPr>
        <w:t xml:space="preserve">le Ekonomik Büyüme Arasındaki İlişki: 1999-2011”. </w:t>
      </w:r>
      <w:r w:rsidRPr="001614C4">
        <w:rPr>
          <w:rFonts w:ascii="Times New Roman" w:hAnsi="Times New Roman" w:cs="Times New Roman"/>
          <w:i/>
          <w:sz w:val="24"/>
          <w:szCs w:val="24"/>
        </w:rPr>
        <w:t>Muhasebe Ve Finansman Dergisi</w:t>
      </w:r>
      <w:r w:rsidRPr="001614C4">
        <w:rPr>
          <w:rFonts w:ascii="Times New Roman" w:hAnsi="Times New Roman" w:cs="Times New Roman"/>
          <w:sz w:val="24"/>
          <w:szCs w:val="24"/>
        </w:rPr>
        <w:t xml:space="preserve">, </w:t>
      </w:r>
      <w:r>
        <w:rPr>
          <w:rFonts w:ascii="Times New Roman" w:hAnsi="Times New Roman" w:cs="Times New Roman"/>
          <w:sz w:val="24"/>
          <w:szCs w:val="24"/>
        </w:rPr>
        <w:t xml:space="preserve">67, </w:t>
      </w:r>
      <w:r w:rsidRPr="001614C4">
        <w:rPr>
          <w:rFonts w:ascii="Times New Roman" w:hAnsi="Times New Roman" w:cs="Times New Roman"/>
          <w:sz w:val="24"/>
          <w:szCs w:val="24"/>
        </w:rPr>
        <w:t>135-156.</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273F90">
        <w:rPr>
          <w:rFonts w:ascii="Times New Roman" w:hAnsi="Times New Roman" w:cs="Times New Roman"/>
          <w:sz w:val="24"/>
          <w:szCs w:val="24"/>
          <w:shd w:val="clear" w:color="auto" w:fill="FFFFFF"/>
        </w:rPr>
        <w:t>Konat, G. (2021). “Sağlık Harcaması ve Ekonomik Büyüme İlişkisi: OECD Ülkeleri İçin Panel Veri Analizi”. </w:t>
      </w:r>
      <w:r w:rsidRPr="00273F90">
        <w:rPr>
          <w:rFonts w:ascii="Times New Roman" w:hAnsi="Times New Roman" w:cs="Times New Roman"/>
          <w:i/>
          <w:iCs/>
          <w:sz w:val="24"/>
          <w:szCs w:val="24"/>
          <w:shd w:val="clear" w:color="auto" w:fill="FFFFFF"/>
        </w:rPr>
        <w:t>Journal of Yaşar University</w:t>
      </w:r>
      <w:r w:rsidRPr="00273F90">
        <w:rPr>
          <w:rFonts w:ascii="Times New Roman" w:hAnsi="Times New Roman" w:cs="Times New Roman"/>
          <w:sz w:val="24"/>
          <w:szCs w:val="24"/>
          <w:shd w:val="clear" w:color="auto" w:fill="FFFFFF"/>
        </w:rPr>
        <w:t>, </w:t>
      </w:r>
      <w:r w:rsidRPr="00273F90">
        <w:rPr>
          <w:rFonts w:ascii="Times New Roman" w:hAnsi="Times New Roman" w:cs="Times New Roman"/>
          <w:iCs/>
          <w:sz w:val="24"/>
          <w:szCs w:val="24"/>
          <w:shd w:val="clear" w:color="auto" w:fill="FFFFFF"/>
        </w:rPr>
        <w:t xml:space="preserve">16 </w:t>
      </w:r>
      <w:r w:rsidRPr="00273F90">
        <w:rPr>
          <w:rFonts w:ascii="Times New Roman" w:hAnsi="Times New Roman" w:cs="Times New Roman"/>
          <w:sz w:val="24"/>
          <w:szCs w:val="24"/>
          <w:shd w:val="clear" w:color="auto" w:fill="FFFFFF"/>
        </w:rPr>
        <w:t>(61), 348-360.</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D9416A">
        <w:rPr>
          <w:rFonts w:ascii="Times New Roman" w:hAnsi="Times New Roman" w:cs="Times New Roman"/>
          <w:sz w:val="24"/>
          <w:szCs w:val="24"/>
        </w:rPr>
        <w:t xml:space="preserve">Kopnina, H. ve Keune, H. (2013). </w:t>
      </w:r>
      <w:r w:rsidRPr="00D9416A">
        <w:rPr>
          <w:rFonts w:ascii="Times New Roman" w:hAnsi="Times New Roman" w:cs="Times New Roman"/>
          <w:i/>
          <w:sz w:val="24"/>
          <w:szCs w:val="24"/>
        </w:rPr>
        <w:t>Health and Environment Social Science Perpective.</w:t>
      </w:r>
      <w:r w:rsidRPr="00D9416A">
        <w:rPr>
          <w:rFonts w:ascii="Times New Roman" w:hAnsi="Times New Roman" w:cs="Times New Roman"/>
          <w:sz w:val="24"/>
          <w:szCs w:val="24"/>
        </w:rPr>
        <w:t xml:space="preserve"> New York: Nova Science Publishers.</w:t>
      </w:r>
    </w:p>
    <w:p w:rsidR="00CB5A41" w:rsidRPr="00CB5A41" w:rsidRDefault="00CB5A41" w:rsidP="00CB5A41">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Korabi</w:t>
      </w:r>
      <w:r w:rsidRPr="00CB5A41">
        <w:rPr>
          <w:rFonts w:ascii="Times New Roman" w:hAnsi="Times New Roman" w:cs="Times New Roman"/>
          <w:sz w:val="24"/>
          <w:szCs w:val="24"/>
        </w:rPr>
        <w:t>k</w:t>
      </w:r>
      <w:r>
        <w:rPr>
          <w:rFonts w:ascii="Times New Roman" w:hAnsi="Times New Roman" w:cs="Times New Roman"/>
          <w:sz w:val="24"/>
          <w:szCs w:val="24"/>
        </w:rPr>
        <w:t>, K. M. (1997)</w:t>
      </w:r>
      <w:r w:rsidRPr="00CB5A41">
        <w:rPr>
          <w:rFonts w:ascii="Times New Roman" w:hAnsi="Times New Roman" w:cs="Times New Roman"/>
          <w:sz w:val="24"/>
          <w:szCs w:val="24"/>
        </w:rPr>
        <w:t xml:space="preserve">. </w:t>
      </w:r>
      <w:r>
        <w:rPr>
          <w:rFonts w:ascii="Times New Roman" w:hAnsi="Times New Roman" w:cs="Times New Roman"/>
          <w:sz w:val="24"/>
          <w:szCs w:val="24"/>
        </w:rPr>
        <w:t>“</w:t>
      </w:r>
      <w:r w:rsidRPr="00CB5A41">
        <w:rPr>
          <w:rFonts w:ascii="Times New Roman" w:hAnsi="Times New Roman" w:cs="Times New Roman"/>
          <w:sz w:val="24"/>
          <w:szCs w:val="24"/>
        </w:rPr>
        <w:t>Russia's Natural Resources and their Economic Effects</w:t>
      </w:r>
      <w:r>
        <w:rPr>
          <w:rFonts w:ascii="Times New Roman" w:hAnsi="Times New Roman" w:cs="Times New Roman"/>
          <w:sz w:val="24"/>
          <w:szCs w:val="24"/>
        </w:rPr>
        <w:t>”</w:t>
      </w:r>
      <w:r w:rsidRPr="00CB5A41">
        <w:rPr>
          <w:rFonts w:ascii="Times New Roman" w:hAnsi="Times New Roman" w:cs="Times New Roman"/>
          <w:sz w:val="24"/>
          <w:szCs w:val="24"/>
        </w:rPr>
        <w:t xml:space="preserve">. </w:t>
      </w:r>
      <w:r w:rsidRPr="00CB5A41">
        <w:rPr>
          <w:rFonts w:ascii="Times New Roman" w:hAnsi="Times New Roman" w:cs="Times New Roman"/>
          <w:i/>
          <w:sz w:val="24"/>
          <w:szCs w:val="24"/>
        </w:rPr>
        <w:t>Oil &amp; Gas Journal.</w:t>
      </w:r>
      <w:r>
        <w:rPr>
          <w:rFonts w:ascii="Times New Roman" w:hAnsi="Times New Roman" w:cs="Times New Roman"/>
          <w:sz w:val="24"/>
          <w:szCs w:val="24"/>
        </w:rPr>
        <w:t xml:space="preserve"> 15 (93), </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766A9C">
        <w:rPr>
          <w:rFonts w:ascii="Times New Roman" w:hAnsi="Times New Roman" w:cs="Times New Roman"/>
          <w:sz w:val="24"/>
          <w:szCs w:val="24"/>
        </w:rPr>
        <w:t xml:space="preserve">Korkmaz, S. (2014), “Türkiye Ekonomisinde İhracat ve Ekonomik Büyüme Arasındaki Nedensellik İlişkisi”. </w:t>
      </w:r>
      <w:r w:rsidR="00827373">
        <w:rPr>
          <w:rFonts w:ascii="Times New Roman" w:hAnsi="Times New Roman" w:cs="Times New Roman"/>
          <w:i/>
          <w:sz w:val="24"/>
          <w:szCs w:val="24"/>
        </w:rPr>
        <w:t>Business a</w:t>
      </w:r>
      <w:r w:rsidRPr="00766A9C">
        <w:rPr>
          <w:rFonts w:ascii="Times New Roman" w:hAnsi="Times New Roman" w:cs="Times New Roman"/>
          <w:i/>
          <w:sz w:val="24"/>
          <w:szCs w:val="24"/>
        </w:rPr>
        <w:t>nd Economics Research Journal</w:t>
      </w:r>
      <w:r w:rsidRPr="00766A9C">
        <w:rPr>
          <w:rFonts w:ascii="Times New Roman" w:hAnsi="Times New Roman" w:cs="Times New Roman"/>
          <w:sz w:val="24"/>
          <w:szCs w:val="24"/>
        </w:rPr>
        <w:t>, 5 (4), 119-128.</w:t>
      </w:r>
    </w:p>
    <w:p w:rsidR="00BE5553" w:rsidRPr="00766A9C" w:rsidRDefault="00BE55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Koyuncu, M. ve Şenses, F. (2004). “Kısa Dönem Krizlerin Sosyoekonomik Etkileri: Türkiye, Endonezya ve Arjantin Deneyimleri”. </w:t>
      </w:r>
      <w:r w:rsidRPr="00BE5553">
        <w:rPr>
          <w:rFonts w:ascii="Times New Roman" w:hAnsi="Times New Roman" w:cs="Times New Roman"/>
          <w:i/>
          <w:sz w:val="24"/>
          <w:szCs w:val="24"/>
        </w:rPr>
        <w:t xml:space="preserve">Çalışma ve Toplum, </w:t>
      </w:r>
      <w:r>
        <w:rPr>
          <w:rFonts w:ascii="Times New Roman" w:hAnsi="Times New Roman" w:cs="Times New Roman"/>
          <w:sz w:val="24"/>
          <w:szCs w:val="24"/>
        </w:rPr>
        <w:t>(3), 11-52.</w:t>
      </w:r>
    </w:p>
    <w:p w:rsidR="00844A53" w:rsidRPr="00B86705" w:rsidRDefault="00844A53" w:rsidP="001D0C3D">
      <w:pPr>
        <w:spacing w:before="120" w:after="120" w:line="360" w:lineRule="auto"/>
        <w:ind w:left="567" w:hanging="567"/>
        <w:jc w:val="both"/>
        <w:rPr>
          <w:rFonts w:ascii="Times New Roman" w:hAnsi="Times New Roman" w:cs="Times New Roman"/>
          <w:sz w:val="24"/>
          <w:szCs w:val="24"/>
        </w:rPr>
      </w:pPr>
      <w:r w:rsidRPr="004F6861">
        <w:rPr>
          <w:rFonts w:ascii="Times New Roman" w:hAnsi="Times New Roman" w:cs="Times New Roman"/>
          <w:sz w:val="24"/>
          <w:szCs w:val="24"/>
          <w:shd w:val="clear" w:color="auto" w:fill="FFFFFF"/>
        </w:rPr>
        <w:t>Köse, Z., Gültekin, H. ve Meral, G. (2021). “</w:t>
      </w:r>
      <w:r w:rsidRPr="004F6861">
        <w:rPr>
          <w:rFonts w:ascii="Times New Roman" w:hAnsi="Times New Roman" w:cs="Times New Roman"/>
          <w:sz w:val="24"/>
          <w:szCs w:val="24"/>
        </w:rPr>
        <w:t>G20 Ülkele</w:t>
      </w:r>
      <w:r w:rsidR="00581C7F">
        <w:rPr>
          <w:rFonts w:ascii="Times New Roman" w:hAnsi="Times New Roman" w:cs="Times New Roman"/>
          <w:sz w:val="24"/>
          <w:szCs w:val="24"/>
        </w:rPr>
        <w:t xml:space="preserve">rinde Sağlık Harcamaları, Yaşam </w:t>
      </w:r>
      <w:r w:rsidRPr="004F6861">
        <w:rPr>
          <w:rFonts w:ascii="Times New Roman" w:hAnsi="Times New Roman" w:cs="Times New Roman"/>
          <w:sz w:val="24"/>
          <w:szCs w:val="24"/>
        </w:rPr>
        <w:t xml:space="preserve">Beklentisi ve Ekonomik Büyüme İlişki Üzerine Bir İnceleme”. </w:t>
      </w:r>
      <w:r w:rsidRPr="004F6861">
        <w:rPr>
          <w:rFonts w:ascii="Times New Roman" w:hAnsi="Times New Roman" w:cs="Times New Roman"/>
          <w:i/>
          <w:sz w:val="24"/>
          <w:szCs w:val="24"/>
        </w:rPr>
        <w:t xml:space="preserve">Gaziantep University Journal of Social Sciences, </w:t>
      </w:r>
      <w:r w:rsidRPr="004F6861">
        <w:rPr>
          <w:rFonts w:ascii="Times New Roman" w:hAnsi="Times New Roman" w:cs="Times New Roman"/>
          <w:sz w:val="24"/>
          <w:szCs w:val="24"/>
        </w:rPr>
        <w:t>20 (4), 1600-1616.</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Kurt, B. ve Zengin, H. (2016). “İthalatın Ekonomik Büyüme Üzerindeki Doğrudan ve Dolaylı Etkileri: Feder-Ram Modeli”. </w:t>
      </w:r>
      <w:r w:rsidRPr="007F11BD">
        <w:rPr>
          <w:rFonts w:ascii="Times New Roman" w:hAnsi="Times New Roman" w:cs="Times New Roman"/>
          <w:i/>
          <w:sz w:val="24"/>
          <w:szCs w:val="24"/>
        </w:rPr>
        <w:t xml:space="preserve">Uluslararası Ekonomik Araştırmalar Dergisi, </w:t>
      </w:r>
      <w:r w:rsidRPr="00242A9E">
        <w:rPr>
          <w:rFonts w:ascii="Times New Roman" w:hAnsi="Times New Roman" w:cs="Times New Roman"/>
          <w:sz w:val="24"/>
          <w:szCs w:val="24"/>
        </w:rPr>
        <w:t>2</w:t>
      </w:r>
      <w:r>
        <w:rPr>
          <w:rFonts w:ascii="Times New Roman" w:hAnsi="Times New Roman" w:cs="Times New Roman"/>
          <w:sz w:val="24"/>
          <w:szCs w:val="24"/>
        </w:rPr>
        <w:t xml:space="preserve"> (4), 67-86.</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Kurt, S. (2015). “Government Health Expenditures and Economic Growth: A Feder-Ram Approach for the Case of Turkey”. </w:t>
      </w:r>
      <w:r w:rsidRPr="00A11ED6">
        <w:rPr>
          <w:rFonts w:ascii="Times New Roman" w:hAnsi="Times New Roman" w:cs="Times New Roman"/>
          <w:i/>
          <w:sz w:val="24"/>
          <w:szCs w:val="24"/>
        </w:rPr>
        <w:t xml:space="preserve">International Journal of Economics and Financial Issues. </w:t>
      </w:r>
      <w:r w:rsidRPr="002C3B7A">
        <w:rPr>
          <w:rFonts w:ascii="Times New Roman" w:hAnsi="Times New Roman" w:cs="Times New Roman"/>
          <w:sz w:val="24"/>
          <w:szCs w:val="24"/>
        </w:rPr>
        <w:t>5</w:t>
      </w:r>
      <w:r>
        <w:rPr>
          <w:rFonts w:ascii="Times New Roman" w:hAnsi="Times New Roman" w:cs="Times New Roman"/>
          <w:sz w:val="24"/>
          <w:szCs w:val="24"/>
        </w:rPr>
        <w:t xml:space="preserve"> (2), 441-447.</w:t>
      </w:r>
    </w:p>
    <w:p w:rsidR="00844A53" w:rsidRPr="009F0C96" w:rsidRDefault="00844A53" w:rsidP="001D0C3D">
      <w:pPr>
        <w:spacing w:before="120" w:after="120" w:line="360" w:lineRule="auto"/>
        <w:ind w:left="567" w:hanging="567"/>
        <w:jc w:val="both"/>
        <w:rPr>
          <w:rFonts w:ascii="Times New Roman" w:hAnsi="Times New Roman" w:cs="Times New Roman"/>
          <w:sz w:val="24"/>
          <w:szCs w:val="24"/>
        </w:rPr>
      </w:pPr>
      <w:r w:rsidRPr="009F0C96">
        <w:rPr>
          <w:rFonts w:ascii="Times New Roman" w:hAnsi="Times New Roman" w:cs="Times New Roman"/>
          <w:sz w:val="24"/>
          <w:szCs w:val="24"/>
        </w:rPr>
        <w:t xml:space="preserve">Kurtulmuş S. (1998). </w:t>
      </w:r>
      <w:r w:rsidRPr="009F0C96">
        <w:rPr>
          <w:rFonts w:ascii="Times New Roman" w:hAnsi="Times New Roman" w:cs="Times New Roman"/>
          <w:i/>
          <w:sz w:val="24"/>
          <w:szCs w:val="24"/>
        </w:rPr>
        <w:t>Sağlık Ekonomisi ve Hastane Yönetimi.</w:t>
      </w:r>
      <w:r w:rsidRPr="009F0C96">
        <w:rPr>
          <w:rFonts w:ascii="Times New Roman" w:hAnsi="Times New Roman" w:cs="Times New Roman"/>
          <w:sz w:val="24"/>
          <w:szCs w:val="24"/>
        </w:rPr>
        <w:t xml:space="preserve"> İstanbul: Değişim Dinamikleri Yayınları. </w:t>
      </w:r>
    </w:p>
    <w:p w:rsidR="00844A53" w:rsidRPr="00CD6C9D" w:rsidRDefault="00844A53" w:rsidP="001D0C3D">
      <w:pPr>
        <w:spacing w:before="120" w:after="120" w:line="360" w:lineRule="auto"/>
        <w:ind w:left="567" w:hanging="567"/>
        <w:jc w:val="both"/>
        <w:rPr>
          <w:rFonts w:ascii="Times New Roman" w:hAnsi="Times New Roman" w:cs="Times New Roman"/>
          <w:sz w:val="24"/>
          <w:szCs w:val="24"/>
        </w:rPr>
      </w:pPr>
      <w:r w:rsidRPr="00CD6C9D">
        <w:rPr>
          <w:rFonts w:ascii="Times New Roman" w:hAnsi="Times New Roman" w:cs="Times New Roman"/>
          <w:sz w:val="24"/>
          <w:szCs w:val="24"/>
        </w:rPr>
        <w:t xml:space="preserve">Kuruca, M. (2012). </w:t>
      </w:r>
      <w:r w:rsidRPr="00CD6C9D">
        <w:rPr>
          <w:rFonts w:ascii="Times New Roman" w:hAnsi="Times New Roman" w:cs="Times New Roman"/>
          <w:i/>
          <w:sz w:val="24"/>
          <w:szCs w:val="24"/>
        </w:rPr>
        <w:t>Genel Sağlık Sigortası</w:t>
      </w:r>
      <w:r w:rsidRPr="00CD6C9D">
        <w:rPr>
          <w:rFonts w:ascii="Times New Roman" w:hAnsi="Times New Roman" w:cs="Times New Roman"/>
          <w:sz w:val="24"/>
          <w:szCs w:val="24"/>
        </w:rPr>
        <w:t xml:space="preserve"> (Yayımlanmamış Doktora Tezi). İstanbul: Marmara Üniversitesi Sosyal Bilimler Enstitüsü.</w:t>
      </w:r>
    </w:p>
    <w:p w:rsidR="00844A53" w:rsidRPr="00134FE3" w:rsidRDefault="00844A53" w:rsidP="001D0C3D">
      <w:pPr>
        <w:spacing w:before="120" w:after="120" w:line="360" w:lineRule="auto"/>
        <w:ind w:left="567" w:hanging="567"/>
        <w:jc w:val="both"/>
        <w:rPr>
          <w:rFonts w:ascii="Times New Roman" w:hAnsi="Times New Roman" w:cs="Times New Roman"/>
          <w:sz w:val="24"/>
          <w:szCs w:val="24"/>
        </w:rPr>
      </w:pPr>
      <w:r w:rsidRPr="00134FE3">
        <w:rPr>
          <w:rFonts w:ascii="Times New Roman" w:hAnsi="Times New Roman" w:cs="Times New Roman"/>
          <w:sz w:val="24"/>
          <w:szCs w:val="24"/>
          <w:shd w:val="clear" w:color="auto" w:fill="FFFFFF"/>
        </w:rPr>
        <w:t>Kutlu, G. ve Yıldırım, T. (2015). “Brezilya Sağlık Sisteminin Değerlendirilmesi”. </w:t>
      </w:r>
      <w:r w:rsidRPr="00134FE3">
        <w:rPr>
          <w:rFonts w:ascii="Times New Roman" w:hAnsi="Times New Roman" w:cs="Times New Roman"/>
          <w:i/>
          <w:iCs/>
          <w:sz w:val="24"/>
          <w:szCs w:val="24"/>
          <w:shd w:val="clear" w:color="auto" w:fill="FFFFFF"/>
        </w:rPr>
        <w:t>PESA Uluslararası Sosyal Araştırmalar Dergisi</w:t>
      </w:r>
      <w:r w:rsidRPr="00134FE3">
        <w:rPr>
          <w:rFonts w:ascii="Times New Roman" w:hAnsi="Times New Roman" w:cs="Times New Roman"/>
          <w:sz w:val="24"/>
          <w:szCs w:val="24"/>
          <w:shd w:val="clear" w:color="auto" w:fill="FFFFFF"/>
        </w:rPr>
        <w:t>, </w:t>
      </w:r>
      <w:r w:rsidRPr="00134FE3">
        <w:rPr>
          <w:rFonts w:ascii="Times New Roman" w:hAnsi="Times New Roman" w:cs="Times New Roman"/>
          <w:iCs/>
          <w:sz w:val="24"/>
          <w:szCs w:val="24"/>
          <w:shd w:val="clear" w:color="auto" w:fill="FFFFFF"/>
        </w:rPr>
        <w:t>3</w:t>
      </w:r>
      <w:r w:rsidRPr="00134FE3">
        <w:rPr>
          <w:rFonts w:ascii="Times New Roman" w:hAnsi="Times New Roman" w:cs="Times New Roman"/>
          <w:sz w:val="24"/>
          <w:szCs w:val="24"/>
          <w:shd w:val="clear" w:color="auto" w:fill="FFFFFF"/>
        </w:rPr>
        <w:t xml:space="preserve"> (2), 148-171.</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005495">
        <w:rPr>
          <w:rFonts w:ascii="Times New Roman" w:hAnsi="Times New Roman" w:cs="Times New Roman"/>
          <w:sz w:val="24"/>
          <w:szCs w:val="24"/>
        </w:rPr>
        <w:t xml:space="preserve">Kwan, A. C. C., Wu, Y. and Zhang, J. (1999). “Fixed Investment and Economic Growth in China”, </w:t>
      </w:r>
      <w:r w:rsidRPr="00005495">
        <w:rPr>
          <w:rFonts w:ascii="Times New Roman" w:hAnsi="Times New Roman" w:cs="Times New Roman"/>
          <w:i/>
          <w:sz w:val="24"/>
          <w:szCs w:val="24"/>
        </w:rPr>
        <w:t>Economics of Planning,</w:t>
      </w:r>
      <w:r w:rsidRPr="00005495">
        <w:rPr>
          <w:rFonts w:ascii="Times New Roman" w:hAnsi="Times New Roman" w:cs="Times New Roman"/>
          <w:sz w:val="24"/>
          <w:szCs w:val="24"/>
        </w:rPr>
        <w:t xml:space="preserve"> 32, 67-79.</w:t>
      </w:r>
    </w:p>
    <w:p w:rsidR="00844A53" w:rsidRPr="004567EE" w:rsidRDefault="00844A53" w:rsidP="001D0C3D">
      <w:pPr>
        <w:spacing w:before="120" w:after="120" w:line="360" w:lineRule="auto"/>
        <w:ind w:left="567" w:hanging="567"/>
        <w:jc w:val="both"/>
        <w:rPr>
          <w:rFonts w:ascii="Times New Roman" w:hAnsi="Times New Roman" w:cs="Times New Roman"/>
          <w:sz w:val="24"/>
          <w:szCs w:val="24"/>
        </w:rPr>
      </w:pPr>
      <w:r w:rsidRPr="004567EE">
        <w:rPr>
          <w:rFonts w:ascii="Times New Roman" w:hAnsi="Times New Roman" w:cs="Times New Roman"/>
          <w:sz w:val="24"/>
          <w:szCs w:val="24"/>
        </w:rPr>
        <w:t xml:space="preserve">Lee, K. and Goodman, H. (2002). “Global Policy Networks: The Propagation of Health Care Financing Reform Since the 1980s”. In K. Lee, K. Buse, &amp; S. Fustukian (Eds.), </w:t>
      </w:r>
      <w:r w:rsidRPr="002F7FA1">
        <w:rPr>
          <w:rFonts w:ascii="Times New Roman" w:hAnsi="Times New Roman" w:cs="Times New Roman"/>
          <w:i/>
          <w:sz w:val="24"/>
          <w:szCs w:val="24"/>
        </w:rPr>
        <w:t>Health Policy in a Globalising World.</w:t>
      </w:r>
      <w:r w:rsidRPr="004567EE">
        <w:rPr>
          <w:rFonts w:ascii="Times New Roman" w:hAnsi="Times New Roman" w:cs="Times New Roman"/>
          <w:sz w:val="24"/>
          <w:szCs w:val="24"/>
        </w:rPr>
        <w:t xml:space="preserve"> (pp. 97-119). </w:t>
      </w:r>
      <w:r>
        <w:rPr>
          <w:rFonts w:ascii="Times New Roman" w:hAnsi="Times New Roman" w:cs="Times New Roman"/>
          <w:sz w:val="24"/>
          <w:szCs w:val="24"/>
        </w:rPr>
        <w:t>England</w:t>
      </w:r>
      <w:r w:rsidR="004C6C6C">
        <w:rPr>
          <w:rFonts w:ascii="Times New Roman" w:hAnsi="Times New Roman" w:cs="Times New Roman"/>
          <w:sz w:val="24"/>
          <w:szCs w:val="24"/>
        </w:rPr>
        <w:t>:</w:t>
      </w:r>
      <w:r w:rsidRPr="004567EE">
        <w:rPr>
          <w:rFonts w:ascii="Times New Roman" w:hAnsi="Times New Roman" w:cs="Times New Roman"/>
          <w:sz w:val="24"/>
          <w:szCs w:val="24"/>
        </w:rPr>
        <w:t xml:space="preserve"> Cambridge University Press.</w:t>
      </w:r>
    </w:p>
    <w:p w:rsidR="00844A53" w:rsidRPr="006C240F"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Lee, K., Pesaran, M. H.</w:t>
      </w:r>
      <w:r w:rsidRPr="006C240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and Smith, R. (1997). “Growth and C</w:t>
      </w:r>
      <w:r w:rsidRPr="006C240F">
        <w:rPr>
          <w:rFonts w:ascii="Times New Roman" w:hAnsi="Times New Roman" w:cs="Times New Roman"/>
          <w:color w:val="222222"/>
          <w:sz w:val="24"/>
          <w:szCs w:val="24"/>
          <w:shd w:val="clear" w:color="auto" w:fill="FFFFFF"/>
        </w:rPr>
        <w:t xml:space="preserve">onvergence in a </w:t>
      </w:r>
      <w:r>
        <w:rPr>
          <w:rFonts w:ascii="Times New Roman" w:hAnsi="Times New Roman" w:cs="Times New Roman"/>
          <w:color w:val="222222"/>
          <w:sz w:val="24"/>
          <w:szCs w:val="24"/>
          <w:shd w:val="clear" w:color="auto" w:fill="FFFFFF"/>
        </w:rPr>
        <w:t>M</w:t>
      </w:r>
      <w:r w:rsidRPr="006C240F">
        <w:rPr>
          <w:rFonts w:ascii="Times New Roman" w:hAnsi="Times New Roman" w:cs="Times New Roman"/>
          <w:color w:val="222222"/>
          <w:sz w:val="24"/>
          <w:szCs w:val="24"/>
          <w:shd w:val="clear" w:color="auto" w:fill="FFFFFF"/>
        </w:rPr>
        <w:t>ulti</w:t>
      </w:r>
      <w:r w:rsidRPr="006C240F">
        <w:rPr>
          <w:rFonts w:ascii="Cambria Math" w:hAnsi="Cambria Math" w:cs="Cambria Math"/>
          <w:color w:val="222222"/>
          <w:sz w:val="24"/>
          <w:szCs w:val="24"/>
          <w:shd w:val="clear" w:color="auto" w:fill="FFFFFF"/>
        </w:rPr>
        <w:t>‐</w:t>
      </w:r>
      <w:r w:rsidRPr="006C240F">
        <w:rPr>
          <w:rFonts w:ascii="Times New Roman" w:hAnsi="Times New Roman" w:cs="Times New Roman"/>
          <w:color w:val="222222"/>
          <w:sz w:val="24"/>
          <w:szCs w:val="24"/>
          <w:shd w:val="clear" w:color="auto" w:fill="FFFFFF"/>
        </w:rPr>
        <w:t xml:space="preserve">country </w:t>
      </w:r>
      <w:r>
        <w:rPr>
          <w:rFonts w:ascii="Times New Roman" w:hAnsi="Times New Roman" w:cs="Times New Roman"/>
          <w:color w:val="222222"/>
          <w:sz w:val="24"/>
          <w:szCs w:val="24"/>
          <w:shd w:val="clear" w:color="auto" w:fill="FFFFFF"/>
        </w:rPr>
        <w:t>E</w:t>
      </w:r>
      <w:r w:rsidRPr="006C240F">
        <w:rPr>
          <w:rFonts w:ascii="Times New Roman" w:hAnsi="Times New Roman" w:cs="Times New Roman"/>
          <w:color w:val="222222"/>
          <w:sz w:val="24"/>
          <w:szCs w:val="24"/>
          <w:shd w:val="clear" w:color="auto" w:fill="FFFFFF"/>
        </w:rPr>
        <w:t xml:space="preserve">mpirical </w:t>
      </w:r>
      <w:r>
        <w:rPr>
          <w:rFonts w:ascii="Times New Roman" w:hAnsi="Times New Roman" w:cs="Times New Roman"/>
          <w:color w:val="222222"/>
          <w:sz w:val="24"/>
          <w:szCs w:val="24"/>
          <w:shd w:val="clear" w:color="auto" w:fill="FFFFFF"/>
        </w:rPr>
        <w:t>S</w:t>
      </w:r>
      <w:r w:rsidRPr="006C240F">
        <w:rPr>
          <w:rFonts w:ascii="Times New Roman" w:hAnsi="Times New Roman" w:cs="Times New Roman"/>
          <w:color w:val="222222"/>
          <w:sz w:val="24"/>
          <w:szCs w:val="24"/>
          <w:shd w:val="clear" w:color="auto" w:fill="FFFFFF"/>
        </w:rPr>
        <w:t xml:space="preserve">tochastic Solow </w:t>
      </w:r>
      <w:r>
        <w:rPr>
          <w:rFonts w:ascii="Times New Roman" w:hAnsi="Times New Roman" w:cs="Times New Roman"/>
          <w:color w:val="222222"/>
          <w:sz w:val="24"/>
          <w:szCs w:val="24"/>
          <w:shd w:val="clear" w:color="auto" w:fill="FFFFFF"/>
        </w:rPr>
        <w:t>M</w:t>
      </w:r>
      <w:r w:rsidRPr="006C240F">
        <w:rPr>
          <w:rFonts w:ascii="Times New Roman" w:hAnsi="Times New Roman" w:cs="Times New Roman"/>
          <w:color w:val="222222"/>
          <w:sz w:val="24"/>
          <w:szCs w:val="24"/>
          <w:shd w:val="clear" w:color="auto" w:fill="FFFFFF"/>
        </w:rPr>
        <w:t>odel</w:t>
      </w:r>
      <w:r>
        <w:rPr>
          <w:rFonts w:ascii="Times New Roman" w:hAnsi="Times New Roman" w:cs="Times New Roman"/>
          <w:color w:val="222222"/>
          <w:sz w:val="24"/>
          <w:szCs w:val="24"/>
          <w:shd w:val="clear" w:color="auto" w:fill="FFFFFF"/>
        </w:rPr>
        <w:t>”</w:t>
      </w:r>
      <w:r w:rsidRPr="006C240F">
        <w:rPr>
          <w:rFonts w:ascii="Times New Roman" w:hAnsi="Times New Roman" w:cs="Times New Roman"/>
          <w:color w:val="222222"/>
          <w:sz w:val="24"/>
          <w:szCs w:val="24"/>
          <w:shd w:val="clear" w:color="auto" w:fill="FFFFFF"/>
        </w:rPr>
        <w:t>. </w:t>
      </w:r>
      <w:r w:rsidR="001C5AC8">
        <w:rPr>
          <w:rFonts w:ascii="Times New Roman" w:hAnsi="Times New Roman" w:cs="Times New Roman"/>
          <w:i/>
          <w:iCs/>
          <w:color w:val="222222"/>
          <w:sz w:val="24"/>
          <w:szCs w:val="24"/>
          <w:shd w:val="clear" w:color="auto" w:fill="FFFFFF"/>
        </w:rPr>
        <w:t>Journal of A</w:t>
      </w:r>
      <w:r w:rsidRPr="006C240F">
        <w:rPr>
          <w:rFonts w:ascii="Times New Roman" w:hAnsi="Times New Roman" w:cs="Times New Roman"/>
          <w:i/>
          <w:iCs/>
          <w:color w:val="222222"/>
          <w:sz w:val="24"/>
          <w:szCs w:val="24"/>
          <w:shd w:val="clear" w:color="auto" w:fill="FFFFFF"/>
        </w:rPr>
        <w:t>pplied Econometrics</w:t>
      </w:r>
      <w:r w:rsidRPr="006C240F">
        <w:rPr>
          <w:rFonts w:ascii="Times New Roman" w:hAnsi="Times New Roman" w:cs="Times New Roman"/>
          <w:color w:val="222222"/>
          <w:sz w:val="24"/>
          <w:szCs w:val="24"/>
          <w:shd w:val="clear" w:color="auto" w:fill="FFFFFF"/>
        </w:rPr>
        <w:t>, </w:t>
      </w:r>
      <w:r w:rsidRPr="002C3B7A">
        <w:rPr>
          <w:rFonts w:ascii="Times New Roman" w:hAnsi="Times New Roman" w:cs="Times New Roman"/>
          <w:iCs/>
          <w:color w:val="222222"/>
          <w:sz w:val="24"/>
          <w:szCs w:val="24"/>
          <w:shd w:val="clear" w:color="auto" w:fill="FFFFFF"/>
        </w:rPr>
        <w:t>12</w:t>
      </w:r>
      <w:r>
        <w:rPr>
          <w:rFonts w:ascii="Times New Roman" w:hAnsi="Times New Roman" w:cs="Times New Roman"/>
          <w:color w:val="222222"/>
          <w:sz w:val="24"/>
          <w:szCs w:val="24"/>
          <w:shd w:val="clear" w:color="auto" w:fill="FFFFFF"/>
        </w:rPr>
        <w:t xml:space="preserve"> </w:t>
      </w:r>
      <w:r w:rsidRPr="006C240F">
        <w:rPr>
          <w:rFonts w:ascii="Times New Roman" w:hAnsi="Times New Roman" w:cs="Times New Roman"/>
          <w:color w:val="222222"/>
          <w:sz w:val="24"/>
          <w:szCs w:val="24"/>
          <w:shd w:val="clear" w:color="auto" w:fill="FFFFFF"/>
        </w:rPr>
        <w:t>(4), 357-392.</w:t>
      </w:r>
    </w:p>
    <w:p w:rsidR="00844A53" w:rsidRPr="00CC4245" w:rsidRDefault="00844A53" w:rsidP="001D0C3D">
      <w:pPr>
        <w:spacing w:before="120" w:after="120" w:line="360" w:lineRule="auto"/>
        <w:ind w:left="567" w:hanging="567"/>
        <w:jc w:val="both"/>
        <w:rPr>
          <w:rFonts w:ascii="Times New Roman" w:hAnsi="Times New Roman" w:cs="Times New Roman"/>
          <w:color w:val="FF0000"/>
          <w:sz w:val="24"/>
          <w:szCs w:val="24"/>
        </w:rPr>
      </w:pPr>
      <w:r w:rsidRPr="00CC4245">
        <w:rPr>
          <w:rFonts w:ascii="Times New Roman" w:hAnsi="Times New Roman" w:cs="Times New Roman"/>
          <w:color w:val="222222"/>
          <w:sz w:val="24"/>
          <w:szCs w:val="24"/>
          <w:shd w:val="clear" w:color="auto" w:fill="FFFFFF"/>
        </w:rPr>
        <w:t xml:space="preserve">Lister, J. (2008). </w:t>
      </w:r>
      <w:r w:rsidRPr="00CC4245">
        <w:rPr>
          <w:rFonts w:ascii="Times New Roman" w:hAnsi="Times New Roman" w:cs="Times New Roman"/>
          <w:i/>
          <w:color w:val="222222"/>
          <w:sz w:val="24"/>
          <w:szCs w:val="24"/>
          <w:shd w:val="clear" w:color="auto" w:fill="FFFFFF"/>
        </w:rPr>
        <w:t xml:space="preserve">Sağlık </w:t>
      </w:r>
      <w:r w:rsidR="001C5AC8" w:rsidRPr="00CC4245">
        <w:rPr>
          <w:rFonts w:ascii="Times New Roman" w:hAnsi="Times New Roman" w:cs="Times New Roman"/>
          <w:i/>
          <w:color w:val="222222"/>
          <w:sz w:val="24"/>
          <w:szCs w:val="24"/>
          <w:shd w:val="clear" w:color="auto" w:fill="FFFFFF"/>
        </w:rPr>
        <w:t>Politikası Reformu</w:t>
      </w:r>
      <w:r w:rsidRPr="00CC4245">
        <w:rPr>
          <w:rFonts w:ascii="Times New Roman" w:hAnsi="Times New Roman" w:cs="Times New Roman"/>
          <w:i/>
          <w:color w:val="222222"/>
          <w:sz w:val="24"/>
          <w:szCs w:val="24"/>
          <w:shd w:val="clear" w:color="auto" w:fill="FFFFFF"/>
        </w:rPr>
        <w:t xml:space="preserve">: Yanlış </w:t>
      </w:r>
      <w:r w:rsidR="001C5AC8">
        <w:rPr>
          <w:rFonts w:ascii="Times New Roman" w:hAnsi="Times New Roman" w:cs="Times New Roman"/>
          <w:i/>
          <w:color w:val="222222"/>
          <w:sz w:val="24"/>
          <w:szCs w:val="24"/>
          <w:shd w:val="clear" w:color="auto" w:fill="FFFFFF"/>
        </w:rPr>
        <w:t>Yolda mı G</w:t>
      </w:r>
      <w:r w:rsidRPr="00CC4245">
        <w:rPr>
          <w:rFonts w:ascii="Times New Roman" w:hAnsi="Times New Roman" w:cs="Times New Roman"/>
          <w:i/>
          <w:color w:val="222222"/>
          <w:sz w:val="24"/>
          <w:szCs w:val="24"/>
          <w:shd w:val="clear" w:color="auto" w:fill="FFFFFF"/>
        </w:rPr>
        <w:t>idiyoruz</w:t>
      </w:r>
      <w:r w:rsidRPr="00CC4245">
        <w:rPr>
          <w:rFonts w:ascii="Times New Roman" w:hAnsi="Times New Roman" w:cs="Times New Roman"/>
          <w:color w:val="222222"/>
          <w:sz w:val="24"/>
          <w:szCs w:val="24"/>
          <w:shd w:val="clear" w:color="auto" w:fill="FFFFFF"/>
        </w:rPr>
        <w:t>. </w:t>
      </w:r>
      <w:r w:rsidRPr="00CC4245">
        <w:rPr>
          <w:rFonts w:ascii="Times New Roman" w:hAnsi="Times New Roman" w:cs="Times New Roman"/>
          <w:iCs/>
          <w:color w:val="222222"/>
          <w:sz w:val="24"/>
          <w:szCs w:val="24"/>
          <w:shd w:val="clear" w:color="auto" w:fill="FFFFFF"/>
        </w:rPr>
        <w:t>İstanbul: İnsev Yayınları</w:t>
      </w:r>
      <w:r w:rsidRPr="00CC4245">
        <w:rPr>
          <w:rFonts w:ascii="Times New Roman" w:hAnsi="Times New Roman" w:cs="Times New Roman"/>
          <w:color w:val="222222"/>
          <w:sz w:val="24"/>
          <w:szCs w:val="24"/>
          <w:shd w:val="clear" w:color="auto" w:fill="FFFFFF"/>
        </w:rPr>
        <w:t>.</w:t>
      </w:r>
    </w:p>
    <w:p w:rsidR="00844A53" w:rsidRPr="004567EE" w:rsidRDefault="00844A53" w:rsidP="001D0C3D">
      <w:pPr>
        <w:spacing w:before="120" w:after="120" w:line="360" w:lineRule="auto"/>
        <w:ind w:left="567" w:hanging="567"/>
        <w:jc w:val="both"/>
        <w:rPr>
          <w:rFonts w:ascii="Times New Roman" w:hAnsi="Times New Roman" w:cs="Times New Roman"/>
          <w:sz w:val="24"/>
          <w:szCs w:val="24"/>
        </w:rPr>
      </w:pPr>
      <w:r w:rsidRPr="004567EE">
        <w:rPr>
          <w:rFonts w:ascii="Times New Roman" w:hAnsi="Times New Roman" w:cs="Times New Roman"/>
          <w:sz w:val="24"/>
          <w:szCs w:val="24"/>
          <w:shd w:val="clear" w:color="auto" w:fill="FFFFFF"/>
        </w:rPr>
        <w:lastRenderedPageBreak/>
        <w:t>Lu, J. F. R., Leung, G. M., Kwon, S., Tin, K. Y., van Doorslaer, E., and O’Donnell, O.</w:t>
      </w:r>
      <w:r w:rsidR="00A747B3">
        <w:rPr>
          <w:rFonts w:ascii="Times New Roman" w:hAnsi="Times New Roman" w:cs="Times New Roman"/>
          <w:sz w:val="24"/>
          <w:szCs w:val="24"/>
          <w:shd w:val="clear" w:color="auto" w:fill="FFFFFF"/>
        </w:rPr>
        <w:t xml:space="preserve"> (2007).</w:t>
      </w:r>
      <w:r w:rsidRPr="004567EE">
        <w:rPr>
          <w:rFonts w:ascii="Times New Roman" w:hAnsi="Times New Roman" w:cs="Times New Roman"/>
          <w:sz w:val="24"/>
          <w:szCs w:val="24"/>
          <w:shd w:val="clear" w:color="auto" w:fill="FFFFFF"/>
        </w:rPr>
        <w:t xml:space="preserve"> “Horizontal Equity in Health Care Utilization Evidence From Three High-Income Asian Economies”. </w:t>
      </w:r>
      <w:r w:rsidRPr="004567EE">
        <w:rPr>
          <w:rFonts w:ascii="Times New Roman" w:hAnsi="Times New Roman" w:cs="Times New Roman"/>
          <w:i/>
          <w:sz w:val="24"/>
          <w:szCs w:val="24"/>
          <w:shd w:val="clear" w:color="auto" w:fill="FFFFFF"/>
        </w:rPr>
        <w:t>Soc</w:t>
      </w:r>
      <w:r w:rsidR="00A747B3">
        <w:rPr>
          <w:rFonts w:ascii="Times New Roman" w:hAnsi="Times New Roman" w:cs="Times New Roman"/>
          <w:i/>
          <w:sz w:val="24"/>
          <w:szCs w:val="24"/>
          <w:shd w:val="clear" w:color="auto" w:fill="FFFFFF"/>
        </w:rPr>
        <w:t>ial</w:t>
      </w:r>
      <w:r w:rsidRPr="004567EE">
        <w:rPr>
          <w:rFonts w:ascii="Times New Roman" w:hAnsi="Times New Roman" w:cs="Times New Roman"/>
          <w:i/>
          <w:sz w:val="24"/>
          <w:szCs w:val="24"/>
          <w:shd w:val="clear" w:color="auto" w:fill="FFFFFF"/>
        </w:rPr>
        <w:t xml:space="preserve"> Sci</w:t>
      </w:r>
      <w:r w:rsidR="00A747B3">
        <w:rPr>
          <w:rFonts w:ascii="Times New Roman" w:hAnsi="Times New Roman" w:cs="Times New Roman"/>
          <w:i/>
          <w:sz w:val="24"/>
          <w:szCs w:val="24"/>
          <w:shd w:val="clear" w:color="auto" w:fill="FFFFFF"/>
        </w:rPr>
        <w:t>ence</w:t>
      </w:r>
      <w:r w:rsidRPr="004567EE">
        <w:rPr>
          <w:rFonts w:ascii="Times New Roman" w:hAnsi="Times New Roman" w:cs="Times New Roman"/>
          <w:i/>
          <w:sz w:val="24"/>
          <w:szCs w:val="24"/>
          <w:shd w:val="clear" w:color="auto" w:fill="FFFFFF"/>
        </w:rPr>
        <w:t xml:space="preserve"> Med</w:t>
      </w:r>
      <w:r w:rsidR="00A747B3">
        <w:rPr>
          <w:rFonts w:ascii="Times New Roman" w:hAnsi="Times New Roman" w:cs="Times New Roman"/>
          <w:i/>
          <w:sz w:val="24"/>
          <w:szCs w:val="24"/>
          <w:shd w:val="clear" w:color="auto" w:fill="FFFFFF"/>
        </w:rPr>
        <w:t>icine</w:t>
      </w:r>
      <w:r w:rsidRPr="004567EE">
        <w:rPr>
          <w:rFonts w:ascii="Times New Roman" w:hAnsi="Times New Roman" w:cs="Times New Roman"/>
          <w:i/>
          <w:sz w:val="24"/>
          <w:szCs w:val="24"/>
          <w:shd w:val="clear" w:color="auto" w:fill="FFFFFF"/>
        </w:rPr>
        <w:t>,</w:t>
      </w:r>
      <w:r w:rsidRPr="004567EE">
        <w:rPr>
          <w:rFonts w:ascii="Times New Roman" w:hAnsi="Times New Roman" w:cs="Times New Roman"/>
          <w:sz w:val="24"/>
          <w:szCs w:val="24"/>
          <w:shd w:val="clear" w:color="auto" w:fill="FFFFFF"/>
        </w:rPr>
        <w:t xml:space="preserve"> 64 (1), 199-212.</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C22D2B">
        <w:rPr>
          <w:rFonts w:ascii="Times New Roman" w:hAnsi="Times New Roman" w:cs="Times New Roman"/>
          <w:sz w:val="24"/>
          <w:szCs w:val="24"/>
        </w:rPr>
        <w:t>Lustig, N. (2007). “Investing in Health for Ec</w:t>
      </w:r>
      <w:r>
        <w:rPr>
          <w:rFonts w:ascii="Times New Roman" w:hAnsi="Times New Roman" w:cs="Times New Roman"/>
          <w:sz w:val="24"/>
          <w:szCs w:val="24"/>
        </w:rPr>
        <w:t xml:space="preserve">onomic Development: The Case of </w:t>
      </w:r>
      <w:r w:rsidRPr="00C22D2B">
        <w:rPr>
          <w:rFonts w:ascii="Times New Roman" w:hAnsi="Times New Roman" w:cs="Times New Roman"/>
          <w:sz w:val="24"/>
          <w:szCs w:val="24"/>
        </w:rPr>
        <w:t xml:space="preserve">Mexico”. In G. Mavrotas and A. Shorrocks (Eds.), </w:t>
      </w:r>
      <w:r w:rsidRPr="00C22D2B">
        <w:rPr>
          <w:rFonts w:ascii="Times New Roman" w:hAnsi="Times New Roman" w:cs="Times New Roman"/>
          <w:i/>
          <w:sz w:val="24"/>
          <w:szCs w:val="24"/>
        </w:rPr>
        <w:t xml:space="preserve">Advancing Development Core Themes in Global Economics </w:t>
      </w:r>
      <w:r w:rsidRPr="00C22D2B">
        <w:rPr>
          <w:rFonts w:ascii="Times New Roman" w:hAnsi="Times New Roman" w:cs="Times New Roman"/>
          <w:sz w:val="24"/>
          <w:szCs w:val="24"/>
        </w:rPr>
        <w:t>(pp. 168-169). Mexico: Palgrave Macmillian.</w:t>
      </w:r>
    </w:p>
    <w:p w:rsidR="00844A53" w:rsidRPr="00D94FA8" w:rsidRDefault="00844A53" w:rsidP="001D0C3D">
      <w:pPr>
        <w:spacing w:before="120" w:after="120" w:line="360" w:lineRule="auto"/>
        <w:ind w:left="567" w:hanging="567"/>
        <w:jc w:val="both"/>
        <w:rPr>
          <w:rFonts w:ascii="Times New Roman" w:hAnsi="Times New Roman" w:cs="Times New Roman"/>
          <w:sz w:val="24"/>
          <w:szCs w:val="24"/>
        </w:rPr>
      </w:pPr>
      <w:r w:rsidRPr="007E5A08">
        <w:rPr>
          <w:rFonts w:ascii="Times New Roman" w:hAnsi="Times New Roman" w:cs="Times New Roman"/>
          <w:sz w:val="24"/>
          <w:szCs w:val="24"/>
        </w:rPr>
        <w:t xml:space="preserve">Macinko, J., Starfield, B. and Shi, L. (2003). </w:t>
      </w:r>
      <w:r>
        <w:rPr>
          <w:rFonts w:ascii="Times New Roman" w:hAnsi="Times New Roman" w:cs="Times New Roman"/>
          <w:sz w:val="24"/>
          <w:szCs w:val="24"/>
        </w:rPr>
        <w:t>“</w:t>
      </w:r>
      <w:r w:rsidRPr="007E5A08">
        <w:rPr>
          <w:rFonts w:ascii="Times New Roman" w:hAnsi="Times New Roman" w:cs="Times New Roman"/>
          <w:sz w:val="24"/>
          <w:szCs w:val="24"/>
        </w:rPr>
        <w:t xml:space="preserve">The Contribution of Primary Care Systems to Health Outcomes within Organization for Economic Cooperation and </w:t>
      </w:r>
      <w:r w:rsidRPr="00D94FA8">
        <w:rPr>
          <w:rFonts w:ascii="Times New Roman" w:hAnsi="Times New Roman" w:cs="Times New Roman"/>
          <w:sz w:val="24"/>
          <w:szCs w:val="24"/>
        </w:rPr>
        <w:t xml:space="preserve">Development (OECD) Countries, 1970–1998”. </w:t>
      </w:r>
      <w:r>
        <w:rPr>
          <w:rFonts w:ascii="Times New Roman" w:hAnsi="Times New Roman" w:cs="Times New Roman"/>
          <w:i/>
          <w:sz w:val="24"/>
          <w:szCs w:val="24"/>
        </w:rPr>
        <w:t>Health Services Research</w:t>
      </w:r>
      <w:r w:rsidRPr="00D94FA8">
        <w:rPr>
          <w:rFonts w:ascii="Times New Roman" w:hAnsi="Times New Roman" w:cs="Times New Roman"/>
          <w:i/>
          <w:sz w:val="24"/>
          <w:szCs w:val="24"/>
        </w:rPr>
        <w:t>,</w:t>
      </w:r>
      <w:r w:rsidRPr="00D94FA8">
        <w:rPr>
          <w:rFonts w:ascii="Times New Roman" w:hAnsi="Times New Roman" w:cs="Times New Roman"/>
          <w:sz w:val="24"/>
          <w:szCs w:val="24"/>
        </w:rPr>
        <w:t xml:space="preserve"> 38 (3), 831-865.</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Mankiw, N. G., Romer, D. and Weil</w:t>
      </w:r>
      <w:r w:rsidRPr="000A1E01">
        <w:rPr>
          <w:rFonts w:ascii="Times New Roman" w:hAnsi="Times New Roman" w:cs="Times New Roman"/>
          <w:sz w:val="24"/>
          <w:szCs w:val="24"/>
        </w:rPr>
        <w:t xml:space="preserve">, D. N. (1992). </w:t>
      </w:r>
      <w:r>
        <w:rPr>
          <w:rFonts w:ascii="Times New Roman" w:hAnsi="Times New Roman" w:cs="Times New Roman"/>
          <w:sz w:val="24"/>
          <w:szCs w:val="24"/>
        </w:rPr>
        <w:t>“</w:t>
      </w:r>
      <w:r w:rsidR="00A747B3">
        <w:rPr>
          <w:rFonts w:ascii="Times New Roman" w:hAnsi="Times New Roman" w:cs="Times New Roman"/>
          <w:sz w:val="24"/>
          <w:szCs w:val="24"/>
        </w:rPr>
        <w:t>A Contribution to the Empire</w:t>
      </w:r>
      <w:r w:rsidRPr="000A1E01">
        <w:rPr>
          <w:rFonts w:ascii="Times New Roman" w:hAnsi="Times New Roman" w:cs="Times New Roman"/>
          <w:sz w:val="24"/>
          <w:szCs w:val="24"/>
        </w:rPr>
        <w:t>s of Economic Growth</w:t>
      </w:r>
      <w:r>
        <w:rPr>
          <w:rFonts w:ascii="Times New Roman" w:hAnsi="Times New Roman" w:cs="Times New Roman"/>
          <w:sz w:val="24"/>
          <w:szCs w:val="24"/>
        </w:rPr>
        <w:t>”</w:t>
      </w:r>
      <w:r w:rsidRPr="000A1E01">
        <w:rPr>
          <w:rFonts w:ascii="Times New Roman" w:hAnsi="Times New Roman" w:cs="Times New Roman"/>
          <w:sz w:val="24"/>
          <w:szCs w:val="24"/>
        </w:rPr>
        <w:t xml:space="preserve">. </w:t>
      </w:r>
      <w:r w:rsidRPr="000A1E01">
        <w:rPr>
          <w:rFonts w:ascii="Times New Roman" w:hAnsi="Times New Roman" w:cs="Times New Roman"/>
          <w:i/>
          <w:sz w:val="24"/>
          <w:szCs w:val="24"/>
        </w:rPr>
        <w:t>The Quarterly Journal of Economics,</w:t>
      </w:r>
      <w:r w:rsidRPr="000A1E01">
        <w:rPr>
          <w:rFonts w:ascii="Times New Roman" w:hAnsi="Times New Roman" w:cs="Times New Roman"/>
          <w:sz w:val="24"/>
          <w:szCs w:val="24"/>
        </w:rPr>
        <w:t xml:space="preserve"> </w:t>
      </w:r>
      <w:r w:rsidRPr="002C3B7A">
        <w:rPr>
          <w:rFonts w:ascii="Times New Roman" w:hAnsi="Times New Roman" w:cs="Times New Roman"/>
          <w:sz w:val="24"/>
          <w:szCs w:val="24"/>
        </w:rPr>
        <w:t>107</w:t>
      </w:r>
      <w:r>
        <w:rPr>
          <w:rFonts w:ascii="Times New Roman" w:hAnsi="Times New Roman" w:cs="Times New Roman"/>
          <w:sz w:val="24"/>
          <w:szCs w:val="24"/>
        </w:rPr>
        <w:t xml:space="preserve"> (2), </w:t>
      </w:r>
      <w:r w:rsidRPr="000A1E01">
        <w:rPr>
          <w:rFonts w:ascii="Times New Roman" w:hAnsi="Times New Roman" w:cs="Times New Roman"/>
          <w:sz w:val="24"/>
          <w:szCs w:val="24"/>
        </w:rPr>
        <w:t>407-437.</w:t>
      </w:r>
    </w:p>
    <w:p w:rsidR="00844A53" w:rsidRPr="00D94FA8" w:rsidRDefault="00844A53" w:rsidP="001D0C3D">
      <w:pPr>
        <w:spacing w:before="120" w:after="120" w:line="360" w:lineRule="auto"/>
        <w:ind w:left="567" w:hanging="567"/>
        <w:jc w:val="both"/>
        <w:rPr>
          <w:rFonts w:ascii="Times New Roman" w:hAnsi="Times New Roman" w:cs="Times New Roman"/>
          <w:sz w:val="24"/>
          <w:szCs w:val="24"/>
        </w:rPr>
      </w:pPr>
      <w:r w:rsidRPr="00D94FA8">
        <w:rPr>
          <w:rFonts w:ascii="Times New Roman" w:hAnsi="Times New Roman" w:cs="Times New Roman"/>
          <w:sz w:val="24"/>
          <w:szCs w:val="24"/>
          <w:shd w:val="clear" w:color="auto" w:fill="FFFFFF"/>
        </w:rPr>
        <w:t>Mao, W., Zhang, Y., Xu, L., Miao, Z., Dong, D. an</w:t>
      </w:r>
      <w:r>
        <w:rPr>
          <w:rFonts w:ascii="Times New Roman" w:hAnsi="Times New Roman" w:cs="Times New Roman"/>
          <w:sz w:val="24"/>
          <w:szCs w:val="24"/>
          <w:shd w:val="clear" w:color="auto" w:fill="FFFFFF"/>
        </w:rPr>
        <w:t>d Tang, S. (2020). “Does Health I</w:t>
      </w:r>
      <w:r w:rsidR="00A747B3">
        <w:rPr>
          <w:rFonts w:ascii="Times New Roman" w:hAnsi="Times New Roman" w:cs="Times New Roman"/>
          <w:sz w:val="24"/>
          <w:szCs w:val="24"/>
          <w:shd w:val="clear" w:color="auto" w:fill="FFFFFF"/>
        </w:rPr>
        <w:t>nsurance I</w:t>
      </w:r>
      <w:r w:rsidRPr="00D94FA8">
        <w:rPr>
          <w:rFonts w:ascii="Times New Roman" w:hAnsi="Times New Roman" w:cs="Times New Roman"/>
          <w:sz w:val="24"/>
          <w:szCs w:val="24"/>
          <w:shd w:val="clear" w:color="auto" w:fill="FFFFFF"/>
        </w:rPr>
        <w:t>mp</w:t>
      </w:r>
      <w:r w:rsidR="00A747B3">
        <w:rPr>
          <w:rFonts w:ascii="Times New Roman" w:hAnsi="Times New Roman" w:cs="Times New Roman"/>
          <w:sz w:val="24"/>
          <w:szCs w:val="24"/>
          <w:shd w:val="clear" w:color="auto" w:fill="FFFFFF"/>
        </w:rPr>
        <w:t>act Health Service Utilization a</w:t>
      </w:r>
      <w:r w:rsidRPr="00D94FA8">
        <w:rPr>
          <w:rFonts w:ascii="Times New Roman" w:hAnsi="Times New Roman" w:cs="Times New Roman"/>
          <w:sz w:val="24"/>
          <w:szCs w:val="24"/>
          <w:shd w:val="clear" w:color="auto" w:fill="FFFFFF"/>
        </w:rPr>
        <w:t>mong Older Adults in Urban China? A Nationwide Cross-Sectional Study</w:t>
      </w:r>
      <w:r>
        <w:rPr>
          <w:rFonts w:ascii="Times New Roman" w:hAnsi="Times New Roman" w:cs="Times New Roman"/>
          <w:sz w:val="24"/>
          <w:szCs w:val="24"/>
          <w:shd w:val="clear" w:color="auto" w:fill="FFFFFF"/>
        </w:rPr>
        <w:t>”</w:t>
      </w:r>
      <w:r w:rsidRPr="00D94FA8">
        <w:rPr>
          <w:rFonts w:ascii="Times New Roman" w:hAnsi="Times New Roman" w:cs="Times New Roman"/>
          <w:sz w:val="24"/>
          <w:szCs w:val="24"/>
          <w:shd w:val="clear" w:color="auto" w:fill="FFFFFF"/>
        </w:rPr>
        <w:t>. </w:t>
      </w:r>
      <w:r w:rsidRPr="00D94FA8">
        <w:rPr>
          <w:rFonts w:ascii="Times New Roman" w:hAnsi="Times New Roman" w:cs="Times New Roman"/>
          <w:i/>
          <w:iCs/>
          <w:sz w:val="24"/>
          <w:szCs w:val="24"/>
          <w:shd w:val="clear" w:color="auto" w:fill="FFFFFF"/>
        </w:rPr>
        <w:t>BMC Health Services Research</w:t>
      </w:r>
      <w:r w:rsidRPr="00D94FA8">
        <w:rPr>
          <w:rFonts w:ascii="Times New Roman" w:hAnsi="Times New Roman" w:cs="Times New Roman"/>
          <w:sz w:val="24"/>
          <w:szCs w:val="24"/>
          <w:shd w:val="clear" w:color="auto" w:fill="FFFFFF"/>
        </w:rPr>
        <w:t>, </w:t>
      </w:r>
      <w:r w:rsidRPr="00D94FA8">
        <w:rPr>
          <w:rFonts w:ascii="Times New Roman" w:hAnsi="Times New Roman" w:cs="Times New Roman"/>
          <w:iCs/>
          <w:sz w:val="24"/>
          <w:szCs w:val="24"/>
          <w:shd w:val="clear" w:color="auto" w:fill="FFFFFF"/>
        </w:rPr>
        <w:t xml:space="preserve">20 </w:t>
      </w:r>
      <w:r w:rsidRPr="00D94FA8">
        <w:rPr>
          <w:rFonts w:ascii="Times New Roman" w:hAnsi="Times New Roman" w:cs="Times New Roman"/>
          <w:sz w:val="24"/>
          <w:szCs w:val="24"/>
          <w:shd w:val="clear" w:color="auto" w:fill="FFFFFF"/>
        </w:rPr>
        <w:t>(1), 1-9.</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AC4A3D">
        <w:rPr>
          <w:rFonts w:ascii="Times New Roman" w:hAnsi="Times New Roman" w:cs="Times New Roman"/>
          <w:sz w:val="24"/>
          <w:szCs w:val="24"/>
        </w:rPr>
        <w:t>Marsh, M.</w:t>
      </w:r>
      <w:r w:rsidR="00A747B3">
        <w:rPr>
          <w:rFonts w:ascii="Times New Roman" w:hAnsi="Times New Roman" w:cs="Times New Roman"/>
          <w:sz w:val="24"/>
          <w:szCs w:val="24"/>
        </w:rPr>
        <w:t xml:space="preserve"> </w:t>
      </w:r>
      <w:r w:rsidRPr="00AC4A3D">
        <w:rPr>
          <w:rFonts w:ascii="Times New Roman" w:hAnsi="Times New Roman" w:cs="Times New Roman"/>
          <w:sz w:val="24"/>
          <w:szCs w:val="24"/>
        </w:rPr>
        <w:t xml:space="preserve">H. (2005). </w:t>
      </w:r>
      <w:r w:rsidRPr="00AC4A3D">
        <w:rPr>
          <w:rFonts w:ascii="Times New Roman" w:hAnsi="Times New Roman" w:cs="Times New Roman"/>
          <w:i/>
          <w:sz w:val="24"/>
          <w:szCs w:val="24"/>
        </w:rPr>
        <w:t>Implications of Changes in the National Health Service in England for the United States.</w:t>
      </w:r>
      <w:r w:rsidRPr="00AC4A3D">
        <w:rPr>
          <w:rFonts w:ascii="Times New Roman" w:hAnsi="Times New Roman" w:cs="Times New Roman"/>
          <w:sz w:val="24"/>
          <w:szCs w:val="24"/>
        </w:rPr>
        <w:t xml:space="preserve"> New York: Walker Sullivan Report.</w:t>
      </w:r>
    </w:p>
    <w:p w:rsidR="00844A53" w:rsidRPr="002E1664" w:rsidRDefault="00844A53" w:rsidP="001D0C3D">
      <w:pPr>
        <w:spacing w:before="120" w:after="120" w:line="360" w:lineRule="auto"/>
        <w:ind w:left="567" w:hanging="567"/>
        <w:jc w:val="both"/>
        <w:rPr>
          <w:rFonts w:ascii="Times New Roman" w:hAnsi="Times New Roman" w:cs="Times New Roman"/>
          <w:sz w:val="24"/>
          <w:szCs w:val="24"/>
        </w:rPr>
      </w:pPr>
      <w:r w:rsidRPr="002E1664">
        <w:rPr>
          <w:rFonts w:ascii="Times New Roman" w:hAnsi="Times New Roman" w:cs="Times New Roman"/>
          <w:sz w:val="24"/>
          <w:szCs w:val="24"/>
          <w:shd w:val="clear" w:color="auto" w:fill="FFFFFF"/>
        </w:rPr>
        <w:t>Massuda, A., Hone, T., Leles, F. A. G., De Castro, M. C. and Atun, R. (2018). “The Brazilian Health System at Crossroads: Progress, Crisis and Resilience. </w:t>
      </w:r>
      <w:r w:rsidRPr="002E1664">
        <w:rPr>
          <w:rFonts w:ascii="Times New Roman" w:hAnsi="Times New Roman" w:cs="Times New Roman"/>
          <w:i/>
          <w:iCs/>
          <w:sz w:val="24"/>
          <w:szCs w:val="24"/>
          <w:shd w:val="clear" w:color="auto" w:fill="FFFFFF"/>
        </w:rPr>
        <w:t>BMJ Global Health</w:t>
      </w:r>
      <w:r w:rsidRPr="002E1664">
        <w:rPr>
          <w:rFonts w:ascii="Times New Roman" w:hAnsi="Times New Roman" w:cs="Times New Roman"/>
          <w:sz w:val="24"/>
          <w:szCs w:val="24"/>
          <w:shd w:val="clear" w:color="auto" w:fill="FFFFFF"/>
        </w:rPr>
        <w:t>, </w:t>
      </w:r>
      <w:r w:rsidRPr="002E1664">
        <w:rPr>
          <w:rFonts w:ascii="Times New Roman" w:hAnsi="Times New Roman" w:cs="Times New Roman"/>
          <w:iCs/>
          <w:sz w:val="24"/>
          <w:szCs w:val="24"/>
          <w:shd w:val="clear" w:color="auto" w:fill="FFFFFF"/>
        </w:rPr>
        <w:t>3</w:t>
      </w:r>
      <w:r w:rsidRPr="002E1664">
        <w:rPr>
          <w:rFonts w:ascii="Times New Roman" w:hAnsi="Times New Roman" w:cs="Times New Roman"/>
          <w:sz w:val="24"/>
          <w:szCs w:val="24"/>
          <w:shd w:val="clear" w:color="auto" w:fill="FFFFFF"/>
        </w:rPr>
        <w:t xml:space="preserve"> (4), </w:t>
      </w:r>
      <w:r>
        <w:rPr>
          <w:rFonts w:ascii="Times New Roman" w:hAnsi="Times New Roman" w:cs="Times New Roman"/>
          <w:sz w:val="24"/>
          <w:szCs w:val="24"/>
          <w:shd w:val="clear" w:color="auto" w:fill="FFFFFF"/>
        </w:rPr>
        <w:t>1-8.</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Matters, M., Cookson, R., Godd</w:t>
      </w:r>
      <w:r w:rsidR="000C4415">
        <w:rPr>
          <w:rFonts w:ascii="Times New Roman" w:hAnsi="Times New Roman" w:cs="Times New Roman"/>
          <w:sz w:val="24"/>
          <w:szCs w:val="24"/>
        </w:rPr>
        <w:t>ard, M. and Sheldon, T. (Eds.</w:t>
      </w:r>
      <w:r w:rsidRPr="00FE4612">
        <w:rPr>
          <w:rFonts w:ascii="Times New Roman" w:hAnsi="Times New Roman" w:cs="Times New Roman"/>
          <w:sz w:val="24"/>
          <w:szCs w:val="24"/>
        </w:rPr>
        <w:t>)</w:t>
      </w:r>
      <w:r w:rsidR="000C4415">
        <w:rPr>
          <w:rFonts w:ascii="Times New Roman" w:hAnsi="Times New Roman" w:cs="Times New Roman"/>
          <w:sz w:val="24"/>
          <w:szCs w:val="24"/>
        </w:rPr>
        <w:t>. (2016).</w:t>
      </w:r>
      <w:r w:rsidRPr="00FE4612">
        <w:rPr>
          <w:rFonts w:ascii="Times New Roman" w:hAnsi="Times New Roman" w:cs="Times New Roman"/>
          <w:sz w:val="24"/>
          <w:szCs w:val="24"/>
        </w:rPr>
        <w:t xml:space="preserve"> </w:t>
      </w:r>
      <w:r w:rsidRPr="00FE4612">
        <w:rPr>
          <w:rFonts w:ascii="Times New Roman" w:hAnsi="Times New Roman" w:cs="Times New Roman"/>
          <w:i/>
          <w:sz w:val="24"/>
          <w:szCs w:val="24"/>
        </w:rPr>
        <w:t>Critical Thinking on Health Policy</w:t>
      </w:r>
      <w:r w:rsidR="000C4415">
        <w:rPr>
          <w:rFonts w:ascii="Times New Roman" w:hAnsi="Times New Roman" w:cs="Times New Roman"/>
          <w:i/>
          <w:sz w:val="24"/>
          <w:szCs w:val="24"/>
        </w:rPr>
        <w:t>.</w:t>
      </w:r>
      <w:r>
        <w:rPr>
          <w:rFonts w:ascii="Times New Roman" w:hAnsi="Times New Roman" w:cs="Times New Roman"/>
          <w:i/>
          <w:sz w:val="24"/>
          <w:szCs w:val="24"/>
        </w:rPr>
        <w:t xml:space="preserve"> </w:t>
      </w:r>
      <w:r w:rsidR="000C4415" w:rsidRPr="000C4415">
        <w:rPr>
          <w:rFonts w:ascii="Times New Roman" w:hAnsi="Times New Roman" w:cs="Times New Roman"/>
          <w:sz w:val="24"/>
          <w:szCs w:val="24"/>
        </w:rPr>
        <w:t>Toronto: University of York.</w:t>
      </w:r>
    </w:p>
    <w:p w:rsidR="00844A53" w:rsidRPr="001D6216"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Maynard, A. and Kanavos, P. (2000). “</w:t>
      </w:r>
      <w:r w:rsidRPr="00B216BB">
        <w:rPr>
          <w:rFonts w:ascii="Times New Roman" w:hAnsi="Times New Roman" w:cs="Times New Roman"/>
          <w:sz w:val="24"/>
          <w:szCs w:val="24"/>
        </w:rPr>
        <w:t>Health Economics: An Evolving Paradigm</w:t>
      </w:r>
      <w:r>
        <w:rPr>
          <w:rFonts w:ascii="Times New Roman" w:hAnsi="Times New Roman" w:cs="Times New Roman"/>
          <w:sz w:val="24"/>
          <w:szCs w:val="24"/>
        </w:rPr>
        <w:t xml:space="preserve">”. </w:t>
      </w:r>
      <w:r w:rsidRPr="001D6216">
        <w:rPr>
          <w:rFonts w:ascii="Times New Roman" w:hAnsi="Times New Roman" w:cs="Times New Roman"/>
          <w:i/>
          <w:sz w:val="24"/>
          <w:szCs w:val="24"/>
        </w:rPr>
        <w:t>Health Economics,</w:t>
      </w:r>
      <w:r w:rsidRPr="001D6216">
        <w:rPr>
          <w:rFonts w:ascii="Times New Roman" w:hAnsi="Times New Roman" w:cs="Times New Roman"/>
          <w:sz w:val="24"/>
          <w:szCs w:val="24"/>
        </w:rPr>
        <w:t xml:space="preserve"> 9, 183-190.</w:t>
      </w:r>
    </w:p>
    <w:p w:rsidR="001D6216" w:rsidRPr="001D6216" w:rsidRDefault="001D6216" w:rsidP="001D0C3D">
      <w:pPr>
        <w:spacing w:before="120" w:after="120" w:line="360" w:lineRule="auto"/>
        <w:ind w:left="567" w:hanging="567"/>
        <w:jc w:val="both"/>
        <w:rPr>
          <w:rFonts w:ascii="Times New Roman" w:hAnsi="Times New Roman" w:cs="Times New Roman"/>
          <w:sz w:val="24"/>
          <w:szCs w:val="24"/>
        </w:rPr>
      </w:pPr>
      <w:r w:rsidRPr="001D6216">
        <w:rPr>
          <w:rFonts w:ascii="Times New Roman" w:hAnsi="Times New Roman" w:cs="Times New Roman"/>
          <w:sz w:val="24"/>
          <w:szCs w:val="24"/>
        </w:rPr>
        <w:t xml:space="preserve">Mazlum, N. (2020). “1980-2018 Dönemi Türkiye Ekonomisi ve DışTicaretinin Gelişim Seyri”. </w:t>
      </w:r>
      <w:r w:rsidRPr="001D6216">
        <w:rPr>
          <w:rFonts w:ascii="Times New Roman" w:hAnsi="Times New Roman" w:cs="Times New Roman"/>
          <w:i/>
          <w:sz w:val="24"/>
          <w:szCs w:val="24"/>
        </w:rPr>
        <w:t>Gümrük ve Ticaret Dergisi,</w:t>
      </w:r>
      <w:r w:rsidRPr="001D6216">
        <w:rPr>
          <w:rFonts w:ascii="Times New Roman" w:hAnsi="Times New Roman" w:cs="Times New Roman"/>
          <w:sz w:val="24"/>
          <w:szCs w:val="24"/>
        </w:rPr>
        <w:t xml:space="preserve"> 7 (22), 54-71.</w:t>
      </w:r>
    </w:p>
    <w:p w:rsidR="00844A53" w:rsidRDefault="00844A53" w:rsidP="001D0C3D">
      <w:pPr>
        <w:autoSpaceDE w:val="0"/>
        <w:autoSpaceDN w:val="0"/>
        <w:adjustRightInd w:val="0"/>
        <w:spacing w:before="120" w:after="120" w:line="360" w:lineRule="auto"/>
        <w:ind w:left="567" w:hanging="567"/>
        <w:jc w:val="both"/>
        <w:rPr>
          <w:rFonts w:ascii="Times New Roman" w:eastAsia="TimesNewRomanPSMT" w:hAnsi="Times New Roman" w:cs="Times New Roman"/>
          <w:sz w:val="24"/>
          <w:szCs w:val="24"/>
        </w:rPr>
      </w:pPr>
      <w:r>
        <w:rPr>
          <w:rFonts w:ascii="Times New Roman" w:hAnsi="Times New Roman" w:cs="Times New Roman"/>
          <w:sz w:val="24"/>
          <w:szCs w:val="24"/>
        </w:rPr>
        <w:t xml:space="preserve">McPake, B.,  Normand, C., Smith, S. and Nolan, A. (2020). </w:t>
      </w:r>
      <w:r w:rsidRPr="00472453">
        <w:rPr>
          <w:rFonts w:ascii="Times New Roman" w:hAnsi="Times New Roman" w:cs="Times New Roman"/>
          <w:bCs/>
          <w:i/>
          <w:sz w:val="24"/>
          <w:szCs w:val="24"/>
        </w:rPr>
        <w:t>Health Economics</w:t>
      </w:r>
      <w:r w:rsidR="00A747B3">
        <w:rPr>
          <w:rFonts w:ascii="Times New Roman" w:hAnsi="Times New Roman" w:cs="Times New Roman"/>
          <w:bCs/>
          <w:i/>
          <w:sz w:val="24"/>
          <w:szCs w:val="24"/>
        </w:rPr>
        <w:t>:</w:t>
      </w:r>
      <w:r w:rsidRPr="00472453">
        <w:rPr>
          <w:rFonts w:ascii="Times New Roman" w:hAnsi="Times New Roman" w:cs="Times New Roman"/>
          <w:bCs/>
          <w:i/>
          <w:sz w:val="24"/>
          <w:szCs w:val="24"/>
        </w:rPr>
        <w:t xml:space="preserve"> </w:t>
      </w:r>
      <w:r>
        <w:rPr>
          <w:rFonts w:ascii="Times New Roman" w:eastAsia="TimesNewRomanPSMT" w:hAnsi="Times New Roman" w:cs="Times New Roman"/>
          <w:i/>
          <w:sz w:val="24"/>
          <w:szCs w:val="24"/>
        </w:rPr>
        <w:t>A</w:t>
      </w:r>
      <w:r w:rsidRPr="00472453">
        <w:rPr>
          <w:rFonts w:ascii="Times New Roman" w:eastAsia="TimesNewRomanPSMT" w:hAnsi="Times New Roman" w:cs="Times New Roman"/>
          <w:i/>
          <w:sz w:val="24"/>
          <w:szCs w:val="24"/>
        </w:rPr>
        <w:t xml:space="preserve">n </w:t>
      </w:r>
      <w:r w:rsidRPr="00C45E7A">
        <w:rPr>
          <w:rFonts w:ascii="Times New Roman" w:eastAsia="TimesNewRomanPSMT" w:hAnsi="Times New Roman" w:cs="Times New Roman"/>
          <w:i/>
          <w:sz w:val="24"/>
          <w:szCs w:val="24"/>
        </w:rPr>
        <w:t>International Perspective,</w:t>
      </w:r>
      <w:r w:rsidRPr="00C45E7A">
        <w:rPr>
          <w:rFonts w:ascii="Times New Roman" w:eastAsia="TimesNewRomanPSMT" w:hAnsi="Times New Roman" w:cs="Times New Roman"/>
          <w:sz w:val="24"/>
          <w:szCs w:val="24"/>
        </w:rPr>
        <w:t xml:space="preserve"> New York: Routledge.</w:t>
      </w:r>
    </w:p>
    <w:p w:rsidR="00844A53" w:rsidRPr="006B71A7" w:rsidRDefault="00844A53" w:rsidP="001D0C3D">
      <w:pPr>
        <w:spacing w:before="120" w:after="120" w:line="360" w:lineRule="auto"/>
        <w:ind w:left="567" w:hanging="567"/>
        <w:jc w:val="both"/>
        <w:rPr>
          <w:rFonts w:ascii="Times New Roman" w:hAnsi="Times New Roman" w:cs="Times New Roman"/>
          <w:sz w:val="24"/>
          <w:szCs w:val="24"/>
        </w:rPr>
      </w:pPr>
      <w:r w:rsidRPr="006B71A7">
        <w:rPr>
          <w:rFonts w:ascii="Times New Roman" w:hAnsi="Times New Roman" w:cs="Times New Roman"/>
          <w:sz w:val="24"/>
          <w:szCs w:val="24"/>
          <w:shd w:val="clear" w:color="auto" w:fill="FFFFFF"/>
        </w:rPr>
        <w:lastRenderedPageBreak/>
        <w:t>Mehrara, M. (2011). “Health Expenditure and Economic Growth: An ARDL Approach for the Case of Iran”. </w:t>
      </w:r>
      <w:r w:rsidRPr="006B71A7">
        <w:rPr>
          <w:rFonts w:ascii="Times New Roman" w:hAnsi="Times New Roman" w:cs="Times New Roman"/>
          <w:i/>
          <w:iCs/>
          <w:sz w:val="24"/>
          <w:szCs w:val="24"/>
          <w:shd w:val="clear" w:color="auto" w:fill="FFFFFF"/>
        </w:rPr>
        <w:t>Journal of Economics and Behavioral Studies</w:t>
      </w:r>
      <w:r w:rsidRPr="006B71A7">
        <w:rPr>
          <w:rFonts w:ascii="Times New Roman" w:hAnsi="Times New Roman" w:cs="Times New Roman"/>
          <w:sz w:val="24"/>
          <w:szCs w:val="24"/>
          <w:shd w:val="clear" w:color="auto" w:fill="FFFFFF"/>
        </w:rPr>
        <w:t>, </w:t>
      </w:r>
      <w:r w:rsidRPr="006B71A7">
        <w:rPr>
          <w:rFonts w:ascii="Times New Roman" w:hAnsi="Times New Roman" w:cs="Times New Roman"/>
          <w:iCs/>
          <w:sz w:val="24"/>
          <w:szCs w:val="24"/>
          <w:shd w:val="clear" w:color="auto" w:fill="FFFFFF"/>
        </w:rPr>
        <w:t>3</w:t>
      </w:r>
      <w:r w:rsidRPr="006B71A7">
        <w:rPr>
          <w:rFonts w:ascii="Times New Roman" w:hAnsi="Times New Roman" w:cs="Times New Roman"/>
          <w:sz w:val="24"/>
          <w:szCs w:val="24"/>
          <w:shd w:val="clear" w:color="auto" w:fill="FFFFFF"/>
        </w:rPr>
        <w:t xml:space="preserve"> (4), 249-256.</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0521DC">
        <w:rPr>
          <w:rFonts w:ascii="Times New Roman" w:hAnsi="Times New Roman" w:cs="Times New Roman"/>
          <w:sz w:val="24"/>
          <w:szCs w:val="24"/>
        </w:rPr>
        <w:t xml:space="preserve">Mehrara, M. and Musai, M. (2011). </w:t>
      </w:r>
      <w:r>
        <w:rPr>
          <w:rFonts w:ascii="Times New Roman" w:hAnsi="Times New Roman" w:cs="Times New Roman"/>
          <w:sz w:val="24"/>
          <w:szCs w:val="24"/>
        </w:rPr>
        <w:t>“</w:t>
      </w:r>
      <w:r w:rsidR="00A747B3">
        <w:rPr>
          <w:rFonts w:ascii="Times New Roman" w:hAnsi="Times New Roman" w:cs="Times New Roman"/>
          <w:sz w:val="24"/>
          <w:szCs w:val="24"/>
        </w:rPr>
        <w:t>The Causality between Health Expenditure and Economi</w:t>
      </w:r>
      <w:r w:rsidRPr="000521DC">
        <w:rPr>
          <w:rFonts w:ascii="Times New Roman" w:hAnsi="Times New Roman" w:cs="Times New Roman"/>
          <w:sz w:val="24"/>
          <w:szCs w:val="24"/>
        </w:rPr>
        <w:t>c Growth in Iran</w:t>
      </w:r>
      <w:r>
        <w:rPr>
          <w:rFonts w:ascii="Times New Roman" w:hAnsi="Times New Roman" w:cs="Times New Roman"/>
          <w:sz w:val="24"/>
          <w:szCs w:val="24"/>
        </w:rPr>
        <w:t>”</w:t>
      </w:r>
      <w:r w:rsidRPr="000521DC">
        <w:rPr>
          <w:rFonts w:ascii="Times New Roman" w:hAnsi="Times New Roman" w:cs="Times New Roman"/>
          <w:sz w:val="24"/>
          <w:szCs w:val="24"/>
        </w:rPr>
        <w:t xml:space="preserve">. </w:t>
      </w:r>
      <w:r>
        <w:rPr>
          <w:rFonts w:ascii="Times New Roman" w:hAnsi="Times New Roman" w:cs="Times New Roman"/>
          <w:i/>
          <w:sz w:val="24"/>
          <w:szCs w:val="24"/>
        </w:rPr>
        <w:t>International Journal of Economics and Research</w:t>
      </w:r>
      <w:r w:rsidRPr="000521DC">
        <w:rPr>
          <w:rFonts w:ascii="Times New Roman" w:hAnsi="Times New Roman" w:cs="Times New Roman"/>
          <w:i/>
          <w:sz w:val="24"/>
          <w:szCs w:val="24"/>
        </w:rPr>
        <w:t>,</w:t>
      </w:r>
      <w:r w:rsidRPr="000521DC">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0521DC">
        <w:rPr>
          <w:rFonts w:ascii="Times New Roman" w:hAnsi="Times New Roman" w:cs="Times New Roman"/>
          <w:sz w:val="24"/>
          <w:szCs w:val="24"/>
        </w:rPr>
        <w:t>(4), 13-19.</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A37D67">
        <w:rPr>
          <w:rFonts w:ascii="Times New Roman" w:hAnsi="Times New Roman" w:cs="Times New Roman"/>
          <w:sz w:val="24"/>
          <w:szCs w:val="24"/>
          <w:shd w:val="clear" w:color="auto" w:fill="FFFFFF"/>
        </w:rPr>
        <w:t xml:space="preserve">Mehrara, M., Fazaeli, A. A., Fazaeli, A. A. and Fazaeli, A. R. (2012). </w:t>
      </w:r>
      <w:r>
        <w:rPr>
          <w:rFonts w:ascii="Times New Roman" w:hAnsi="Times New Roman" w:cs="Times New Roman"/>
          <w:sz w:val="24"/>
          <w:szCs w:val="24"/>
          <w:shd w:val="clear" w:color="auto" w:fill="FFFFFF"/>
        </w:rPr>
        <w:t>“</w:t>
      </w:r>
      <w:r w:rsidRPr="00A37D67">
        <w:rPr>
          <w:rFonts w:ascii="Times New Roman" w:hAnsi="Times New Roman" w:cs="Times New Roman"/>
          <w:sz w:val="24"/>
          <w:szCs w:val="24"/>
          <w:shd w:val="clear" w:color="auto" w:fill="FFFFFF"/>
        </w:rPr>
        <w:t>The Relationship Between Health Expenditures and Economic Growth in Middle East &amp; North Africa (MENA) Countries</w:t>
      </w:r>
      <w:r>
        <w:rPr>
          <w:rFonts w:ascii="Times New Roman" w:hAnsi="Times New Roman" w:cs="Times New Roman"/>
          <w:sz w:val="24"/>
          <w:szCs w:val="24"/>
          <w:shd w:val="clear" w:color="auto" w:fill="FFFFFF"/>
        </w:rPr>
        <w:t>”</w:t>
      </w:r>
      <w:r w:rsidRPr="00A37D67">
        <w:rPr>
          <w:rFonts w:ascii="Times New Roman" w:hAnsi="Times New Roman" w:cs="Times New Roman"/>
          <w:sz w:val="24"/>
          <w:szCs w:val="24"/>
          <w:shd w:val="clear" w:color="auto" w:fill="FFFFFF"/>
        </w:rPr>
        <w:t>. </w:t>
      </w:r>
      <w:r w:rsidRPr="00A37D67">
        <w:rPr>
          <w:rFonts w:ascii="Times New Roman" w:hAnsi="Times New Roman" w:cs="Times New Roman"/>
          <w:i/>
          <w:iCs/>
          <w:sz w:val="24"/>
          <w:szCs w:val="24"/>
          <w:shd w:val="clear" w:color="auto" w:fill="FFFFFF"/>
        </w:rPr>
        <w:t>International Journal of Business Management and Economic Research</w:t>
      </w:r>
      <w:r w:rsidRPr="00A37D67">
        <w:rPr>
          <w:rFonts w:ascii="Times New Roman" w:hAnsi="Times New Roman" w:cs="Times New Roman"/>
          <w:sz w:val="24"/>
          <w:szCs w:val="24"/>
          <w:shd w:val="clear" w:color="auto" w:fill="FFFFFF"/>
        </w:rPr>
        <w:t>, </w:t>
      </w:r>
      <w:r w:rsidRPr="00A37D67">
        <w:rPr>
          <w:rFonts w:ascii="Times New Roman" w:hAnsi="Times New Roman" w:cs="Times New Roman"/>
          <w:iCs/>
          <w:sz w:val="24"/>
          <w:szCs w:val="24"/>
          <w:shd w:val="clear" w:color="auto" w:fill="FFFFFF"/>
        </w:rPr>
        <w:t>3</w:t>
      </w:r>
      <w:r w:rsidRPr="00A37D67">
        <w:rPr>
          <w:rFonts w:ascii="Times New Roman" w:hAnsi="Times New Roman" w:cs="Times New Roman"/>
          <w:sz w:val="24"/>
          <w:szCs w:val="24"/>
          <w:shd w:val="clear" w:color="auto" w:fill="FFFFFF"/>
        </w:rPr>
        <w:t xml:space="preserve"> (1), 425-428.</w:t>
      </w:r>
    </w:p>
    <w:p w:rsidR="00844A53" w:rsidRPr="006B0B50" w:rsidRDefault="00844A53" w:rsidP="001D0C3D">
      <w:pPr>
        <w:autoSpaceDE w:val="0"/>
        <w:autoSpaceDN w:val="0"/>
        <w:adjustRightInd w:val="0"/>
        <w:spacing w:before="120" w:after="120" w:line="360" w:lineRule="auto"/>
        <w:ind w:left="567" w:hanging="567"/>
        <w:jc w:val="both"/>
        <w:rPr>
          <w:rFonts w:ascii="Times New Roman" w:eastAsia="TimesNewRomanPSMT" w:hAnsi="Times New Roman" w:cs="Times New Roman"/>
          <w:sz w:val="24"/>
          <w:szCs w:val="24"/>
        </w:rPr>
      </w:pPr>
      <w:r w:rsidRPr="006B0B50">
        <w:rPr>
          <w:rFonts w:ascii="Times New Roman" w:hAnsi="Times New Roman" w:cs="Times New Roman"/>
          <w:sz w:val="24"/>
          <w:szCs w:val="24"/>
          <w:shd w:val="clear" w:color="auto" w:fill="FFFFFF"/>
        </w:rPr>
        <w:t>Merson, M., Black, R. E., and Mills, A. (Eds.). (2006). </w:t>
      </w:r>
      <w:r w:rsidRPr="006B0B50">
        <w:rPr>
          <w:rFonts w:ascii="Times New Roman" w:hAnsi="Times New Roman" w:cs="Times New Roman"/>
          <w:i/>
          <w:iCs/>
          <w:sz w:val="24"/>
          <w:szCs w:val="24"/>
          <w:shd w:val="clear" w:color="auto" w:fill="FFFFFF"/>
        </w:rPr>
        <w:t>International Public Health: Diseases, Programs, Systems and Policies</w:t>
      </w:r>
      <w:r w:rsidR="00A2776B">
        <w:rPr>
          <w:rFonts w:ascii="Times New Roman" w:hAnsi="Times New Roman" w:cs="Times New Roman"/>
          <w:sz w:val="24"/>
          <w:szCs w:val="24"/>
          <w:shd w:val="clear" w:color="auto" w:fill="FFFFFF"/>
        </w:rPr>
        <w:t>. Canada:</w:t>
      </w:r>
      <w:r w:rsidRPr="006B0B50">
        <w:rPr>
          <w:rFonts w:ascii="Times New Roman" w:hAnsi="Times New Roman" w:cs="Times New Roman"/>
          <w:sz w:val="24"/>
          <w:szCs w:val="24"/>
          <w:shd w:val="clear" w:color="auto" w:fill="FFFFFF"/>
        </w:rPr>
        <w:t xml:space="preserve"> Jones &amp; Bartlett Learning.</w:t>
      </w:r>
    </w:p>
    <w:p w:rsidR="00844A53" w:rsidRDefault="00844A53" w:rsidP="001D0C3D">
      <w:pPr>
        <w:spacing w:before="120" w:after="120" w:line="360" w:lineRule="auto"/>
        <w:ind w:left="567" w:hanging="567"/>
        <w:jc w:val="both"/>
        <w:rPr>
          <w:rFonts w:ascii="Times New Roman" w:hAnsi="Times New Roman" w:cs="Times New Roman"/>
          <w:color w:val="000000" w:themeColor="text1"/>
          <w:sz w:val="24"/>
          <w:szCs w:val="24"/>
          <w:shd w:val="clear" w:color="auto" w:fill="FFFFFF"/>
        </w:rPr>
      </w:pPr>
      <w:r w:rsidRPr="008D47A7">
        <w:rPr>
          <w:rFonts w:ascii="Times New Roman" w:hAnsi="Times New Roman" w:cs="Times New Roman"/>
          <w:sz w:val="24"/>
          <w:szCs w:val="24"/>
          <w:shd w:val="clear" w:color="auto" w:fill="FFFFFF"/>
        </w:rPr>
        <w:t>Mohapatra, S. (2017). “Economic Growth, Public Expenditure on Health and IMR in India: An Econometric Investigation of Causal Linkages. </w:t>
      </w:r>
      <w:r w:rsidRPr="008D47A7">
        <w:rPr>
          <w:rFonts w:ascii="Times New Roman" w:hAnsi="Times New Roman" w:cs="Times New Roman"/>
          <w:i/>
          <w:iCs/>
          <w:sz w:val="24"/>
          <w:szCs w:val="24"/>
          <w:shd w:val="clear" w:color="auto" w:fill="FFFFFF"/>
        </w:rPr>
        <w:t xml:space="preserve">International Journal of </w:t>
      </w:r>
      <w:r w:rsidRPr="000757C2">
        <w:rPr>
          <w:rFonts w:ascii="Times New Roman" w:hAnsi="Times New Roman" w:cs="Times New Roman"/>
          <w:i/>
          <w:iCs/>
          <w:color w:val="000000" w:themeColor="text1"/>
          <w:sz w:val="24"/>
          <w:szCs w:val="24"/>
          <w:shd w:val="clear" w:color="auto" w:fill="FFFFFF"/>
        </w:rPr>
        <w:t>Social Economics</w:t>
      </w:r>
      <w:r w:rsidRPr="000757C2">
        <w:rPr>
          <w:rFonts w:ascii="Times New Roman" w:hAnsi="Times New Roman" w:cs="Times New Roman"/>
          <w:color w:val="000000" w:themeColor="text1"/>
          <w:sz w:val="24"/>
          <w:szCs w:val="24"/>
          <w:shd w:val="clear" w:color="auto" w:fill="FFFFFF"/>
        </w:rPr>
        <w:t>, 44 (12), 2002-2018.</w:t>
      </w:r>
    </w:p>
    <w:p w:rsidR="00844A53" w:rsidRPr="00F452FB" w:rsidRDefault="00A747B3" w:rsidP="001D0C3D">
      <w:pPr>
        <w:spacing w:before="120" w:after="120" w:line="360" w:lineRule="auto"/>
        <w:ind w:left="567" w:hanging="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222222"/>
          <w:sz w:val="24"/>
          <w:szCs w:val="24"/>
          <w:shd w:val="clear" w:color="auto" w:fill="FFFFFF"/>
        </w:rPr>
        <w:t>Moore, M., Gould, P.</w:t>
      </w:r>
      <w:r w:rsidR="00844A53" w:rsidRPr="00F452FB">
        <w:rPr>
          <w:rFonts w:ascii="Times New Roman" w:hAnsi="Times New Roman" w:cs="Times New Roman"/>
          <w:color w:val="222222"/>
          <w:sz w:val="24"/>
          <w:szCs w:val="24"/>
          <w:shd w:val="clear" w:color="auto" w:fill="FFFFFF"/>
        </w:rPr>
        <w:t xml:space="preserve"> and Keary, B. S. (2003). “Global Urbanization and Impact on Health”. </w:t>
      </w:r>
      <w:r w:rsidR="00844A53" w:rsidRPr="00F452FB">
        <w:rPr>
          <w:rFonts w:ascii="Times New Roman" w:hAnsi="Times New Roman" w:cs="Times New Roman"/>
          <w:i/>
          <w:iCs/>
          <w:color w:val="222222"/>
          <w:sz w:val="24"/>
          <w:szCs w:val="24"/>
          <w:shd w:val="clear" w:color="auto" w:fill="FFFFFF"/>
        </w:rPr>
        <w:t xml:space="preserve">International Journal of Hygiene and Environmental </w:t>
      </w:r>
      <w:r w:rsidR="00844A53" w:rsidRPr="00F452FB">
        <w:rPr>
          <w:rFonts w:ascii="Times New Roman" w:hAnsi="Times New Roman" w:cs="Times New Roman"/>
          <w:iCs/>
          <w:color w:val="222222"/>
          <w:sz w:val="24"/>
          <w:szCs w:val="24"/>
          <w:shd w:val="clear" w:color="auto" w:fill="FFFFFF"/>
        </w:rPr>
        <w:t>Health</w:t>
      </w:r>
      <w:r w:rsidR="00844A53" w:rsidRPr="00F452FB">
        <w:rPr>
          <w:rFonts w:ascii="Times New Roman" w:hAnsi="Times New Roman" w:cs="Times New Roman"/>
          <w:color w:val="222222"/>
          <w:sz w:val="24"/>
          <w:szCs w:val="24"/>
          <w:shd w:val="clear" w:color="auto" w:fill="FFFFFF"/>
        </w:rPr>
        <w:t>, </w:t>
      </w:r>
      <w:r w:rsidR="00844A53" w:rsidRPr="00F452FB">
        <w:rPr>
          <w:rFonts w:ascii="Times New Roman" w:hAnsi="Times New Roman" w:cs="Times New Roman"/>
          <w:iCs/>
          <w:color w:val="222222"/>
          <w:sz w:val="24"/>
          <w:szCs w:val="24"/>
          <w:shd w:val="clear" w:color="auto" w:fill="FFFFFF"/>
        </w:rPr>
        <w:t xml:space="preserve">206, </w:t>
      </w:r>
      <w:r w:rsidR="00844A53" w:rsidRPr="00F452FB">
        <w:rPr>
          <w:rFonts w:ascii="Times New Roman" w:hAnsi="Times New Roman" w:cs="Times New Roman"/>
          <w:color w:val="222222"/>
          <w:sz w:val="24"/>
          <w:szCs w:val="24"/>
          <w:shd w:val="clear" w:color="auto" w:fill="FFFFFF"/>
        </w:rPr>
        <w:t>(4-5), 269-278.</w:t>
      </w:r>
    </w:p>
    <w:p w:rsidR="00844A53" w:rsidRPr="007D2661" w:rsidRDefault="00A747B3" w:rsidP="001D0C3D">
      <w:pPr>
        <w:autoSpaceDE w:val="0"/>
        <w:autoSpaceDN w:val="0"/>
        <w:adjustRightInd w:val="0"/>
        <w:spacing w:before="120" w:after="120" w:line="360" w:lineRule="auto"/>
        <w:ind w:left="567" w:hanging="567"/>
        <w:jc w:val="both"/>
        <w:rPr>
          <w:rFonts w:ascii="Times New Roman" w:eastAsia="TimesNewRomanPSMT" w:hAnsi="Times New Roman" w:cs="Times New Roman"/>
          <w:sz w:val="24"/>
          <w:szCs w:val="24"/>
        </w:rPr>
      </w:pPr>
      <w:r>
        <w:rPr>
          <w:rFonts w:ascii="Times New Roman" w:hAnsi="Times New Roman" w:cs="Times New Roman"/>
          <w:sz w:val="24"/>
          <w:szCs w:val="24"/>
        </w:rPr>
        <w:t>Mossialos, E. and</w:t>
      </w:r>
      <w:r w:rsidR="00844A53" w:rsidRPr="007D2661">
        <w:rPr>
          <w:rFonts w:ascii="Times New Roman" w:hAnsi="Times New Roman" w:cs="Times New Roman"/>
          <w:sz w:val="24"/>
          <w:szCs w:val="24"/>
        </w:rPr>
        <w:t xml:space="preserve"> Dixon, A. (Eds.). (2002). </w:t>
      </w:r>
      <w:r w:rsidR="00844A53" w:rsidRPr="007D2661">
        <w:rPr>
          <w:rFonts w:ascii="Times New Roman" w:hAnsi="Times New Roman" w:cs="Times New Roman"/>
          <w:i/>
          <w:sz w:val="24"/>
          <w:szCs w:val="24"/>
        </w:rPr>
        <w:t>Funding Health Care: An Introductio</w:t>
      </w:r>
      <w:r w:rsidR="00844A53" w:rsidRPr="007D2661">
        <w:rPr>
          <w:rFonts w:ascii="Times New Roman" w:hAnsi="Times New Roman" w:cs="Times New Roman"/>
          <w:sz w:val="24"/>
          <w:szCs w:val="24"/>
        </w:rPr>
        <w:t>n. Philadelphia: Open University Press.</w:t>
      </w:r>
    </w:p>
    <w:p w:rsidR="00844A53" w:rsidRPr="00A14A17" w:rsidRDefault="00844A53" w:rsidP="001D0C3D">
      <w:pPr>
        <w:autoSpaceDE w:val="0"/>
        <w:autoSpaceDN w:val="0"/>
        <w:adjustRightInd w:val="0"/>
        <w:spacing w:before="120" w:after="120" w:line="360" w:lineRule="auto"/>
        <w:ind w:left="567" w:hanging="567"/>
        <w:jc w:val="both"/>
        <w:rPr>
          <w:rFonts w:ascii="Times New Roman" w:eastAsia="TimesNewRomanPSMT" w:hAnsi="Times New Roman" w:cs="Times New Roman"/>
          <w:sz w:val="24"/>
          <w:szCs w:val="24"/>
        </w:rPr>
      </w:pPr>
      <w:r w:rsidRPr="00A14A17">
        <w:rPr>
          <w:rFonts w:ascii="Times New Roman" w:hAnsi="Times New Roman" w:cs="Times New Roman"/>
          <w:sz w:val="24"/>
          <w:szCs w:val="24"/>
        </w:rPr>
        <w:t xml:space="preserve">Musgrave, R. A. (1969). </w:t>
      </w:r>
      <w:r w:rsidRPr="00A14A17">
        <w:rPr>
          <w:rFonts w:ascii="Times New Roman" w:hAnsi="Times New Roman" w:cs="Times New Roman"/>
          <w:i/>
          <w:sz w:val="24"/>
          <w:szCs w:val="24"/>
        </w:rPr>
        <w:t>Fiscal Systems</w:t>
      </w:r>
      <w:r w:rsidRPr="00A14A17">
        <w:rPr>
          <w:rFonts w:ascii="Times New Roman" w:hAnsi="Times New Roman" w:cs="Times New Roman"/>
          <w:sz w:val="24"/>
          <w:szCs w:val="24"/>
        </w:rPr>
        <w:t>. New Haven: Yale University Press.</w:t>
      </w:r>
    </w:p>
    <w:p w:rsidR="00844A53" w:rsidRPr="00C45E7A" w:rsidRDefault="00844A53" w:rsidP="001D0C3D">
      <w:pPr>
        <w:autoSpaceDE w:val="0"/>
        <w:autoSpaceDN w:val="0"/>
        <w:adjustRightInd w:val="0"/>
        <w:spacing w:before="120" w:after="120" w:line="360" w:lineRule="auto"/>
        <w:ind w:left="567" w:hanging="567"/>
        <w:jc w:val="both"/>
        <w:rPr>
          <w:rFonts w:ascii="Times New Roman" w:eastAsia="TimesNewRomanPSMT" w:hAnsi="Times New Roman" w:cs="Times New Roman"/>
          <w:sz w:val="24"/>
          <w:szCs w:val="24"/>
        </w:rPr>
      </w:pPr>
      <w:r>
        <w:rPr>
          <w:rFonts w:ascii="Times New Roman" w:hAnsi="Times New Roman" w:cs="Times New Roman"/>
          <w:sz w:val="24"/>
          <w:szCs w:val="24"/>
        </w:rPr>
        <w:t>Mushkin, S. J</w:t>
      </w:r>
      <w:r w:rsidR="00A747B3">
        <w:rPr>
          <w:rFonts w:ascii="Times New Roman" w:hAnsi="Times New Roman" w:cs="Times New Roman"/>
          <w:sz w:val="24"/>
          <w:szCs w:val="24"/>
        </w:rPr>
        <w:t>.</w:t>
      </w:r>
      <w:r>
        <w:rPr>
          <w:rFonts w:ascii="Times New Roman" w:hAnsi="Times New Roman" w:cs="Times New Roman"/>
          <w:sz w:val="24"/>
          <w:szCs w:val="24"/>
        </w:rPr>
        <w:t xml:space="preserve"> (1958). “</w:t>
      </w:r>
      <w:r w:rsidRPr="00C45E7A">
        <w:rPr>
          <w:rFonts w:ascii="Times New Roman" w:hAnsi="Times New Roman" w:cs="Times New Roman"/>
          <w:sz w:val="24"/>
          <w:szCs w:val="24"/>
        </w:rPr>
        <w:t xml:space="preserve">Toward </w:t>
      </w:r>
      <w:r>
        <w:rPr>
          <w:rFonts w:ascii="Times New Roman" w:hAnsi="Times New Roman" w:cs="Times New Roman"/>
          <w:sz w:val="24"/>
          <w:szCs w:val="24"/>
        </w:rPr>
        <w:t>a Definiton of Health Economics”</w:t>
      </w:r>
      <w:r w:rsidRPr="00C45E7A">
        <w:rPr>
          <w:rFonts w:ascii="Times New Roman" w:hAnsi="Times New Roman" w:cs="Times New Roman"/>
          <w:sz w:val="24"/>
          <w:szCs w:val="24"/>
        </w:rPr>
        <w:t xml:space="preserve">. </w:t>
      </w:r>
      <w:r w:rsidRPr="00C45E7A">
        <w:rPr>
          <w:rFonts w:ascii="Times New Roman" w:hAnsi="Times New Roman" w:cs="Times New Roman"/>
          <w:i/>
          <w:sz w:val="24"/>
          <w:szCs w:val="24"/>
        </w:rPr>
        <w:t>Public Health Reports</w:t>
      </w:r>
      <w:r w:rsidRPr="00C45E7A">
        <w:rPr>
          <w:rFonts w:ascii="Times New Roman" w:hAnsi="Times New Roman" w:cs="Times New Roman"/>
          <w:sz w:val="24"/>
          <w:szCs w:val="24"/>
        </w:rPr>
        <w:t>, 73 (9), 785-793</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2E0560">
        <w:rPr>
          <w:rFonts w:ascii="Times New Roman" w:hAnsi="Times New Roman" w:cs="Times New Roman"/>
          <w:sz w:val="24"/>
          <w:szCs w:val="24"/>
          <w:shd w:val="clear" w:color="auto" w:fill="FFFFFF"/>
        </w:rPr>
        <w:t xml:space="preserve">Mushkin, S. J. (1962). </w:t>
      </w:r>
      <w:r>
        <w:rPr>
          <w:rFonts w:ascii="Times New Roman" w:hAnsi="Times New Roman" w:cs="Times New Roman"/>
          <w:sz w:val="24"/>
          <w:szCs w:val="24"/>
          <w:shd w:val="clear" w:color="auto" w:fill="FFFFFF"/>
        </w:rPr>
        <w:t>“</w:t>
      </w:r>
      <w:r w:rsidRPr="002E0560">
        <w:rPr>
          <w:rFonts w:ascii="Times New Roman" w:hAnsi="Times New Roman" w:cs="Times New Roman"/>
          <w:sz w:val="24"/>
          <w:szCs w:val="24"/>
          <w:shd w:val="clear" w:color="auto" w:fill="FFFFFF"/>
        </w:rPr>
        <w:t>Health as an Investment</w:t>
      </w:r>
      <w:r>
        <w:rPr>
          <w:rFonts w:ascii="Times New Roman" w:hAnsi="Times New Roman" w:cs="Times New Roman"/>
          <w:sz w:val="24"/>
          <w:szCs w:val="24"/>
          <w:shd w:val="clear" w:color="auto" w:fill="FFFFFF"/>
        </w:rPr>
        <w:t>”</w:t>
      </w:r>
      <w:r w:rsidRPr="002E0560">
        <w:rPr>
          <w:rFonts w:ascii="Times New Roman" w:hAnsi="Times New Roman" w:cs="Times New Roman"/>
          <w:sz w:val="24"/>
          <w:szCs w:val="24"/>
          <w:shd w:val="clear" w:color="auto" w:fill="FFFFFF"/>
        </w:rPr>
        <w:t>.</w:t>
      </w:r>
      <w:r w:rsidRPr="002E0560">
        <w:rPr>
          <w:rFonts w:ascii="Times New Roman" w:hAnsi="Times New Roman" w:cs="Times New Roman"/>
          <w:i/>
          <w:sz w:val="24"/>
          <w:szCs w:val="24"/>
          <w:shd w:val="clear" w:color="auto" w:fill="FFFFFF"/>
        </w:rPr>
        <w:t> </w:t>
      </w:r>
      <w:r w:rsidRPr="002E0560">
        <w:rPr>
          <w:rFonts w:ascii="Times New Roman" w:hAnsi="Times New Roman" w:cs="Times New Roman"/>
          <w:i/>
          <w:iCs/>
          <w:sz w:val="24"/>
          <w:szCs w:val="24"/>
          <w:shd w:val="clear" w:color="auto" w:fill="FFFFFF"/>
        </w:rPr>
        <w:t>Journal of Political Economy</w:t>
      </w:r>
      <w:r w:rsidRPr="002E0560">
        <w:rPr>
          <w:rFonts w:ascii="Times New Roman" w:hAnsi="Times New Roman" w:cs="Times New Roman"/>
          <w:i/>
          <w:sz w:val="24"/>
          <w:szCs w:val="24"/>
          <w:shd w:val="clear" w:color="auto" w:fill="FFFFFF"/>
        </w:rPr>
        <w:t>,</w:t>
      </w:r>
      <w:r w:rsidRPr="002E0560">
        <w:rPr>
          <w:rFonts w:ascii="Times New Roman" w:hAnsi="Times New Roman" w:cs="Times New Roman"/>
          <w:sz w:val="24"/>
          <w:szCs w:val="24"/>
          <w:shd w:val="clear" w:color="auto" w:fill="FFFFFF"/>
        </w:rPr>
        <w:t> </w:t>
      </w:r>
      <w:r w:rsidRPr="002C3B7A">
        <w:rPr>
          <w:rFonts w:ascii="Times New Roman" w:hAnsi="Times New Roman" w:cs="Times New Roman"/>
          <w:iCs/>
          <w:sz w:val="24"/>
          <w:szCs w:val="24"/>
          <w:shd w:val="clear" w:color="auto" w:fill="FFFFFF"/>
        </w:rPr>
        <w:t>70</w:t>
      </w:r>
      <w:r>
        <w:rPr>
          <w:rFonts w:ascii="Times New Roman" w:hAnsi="Times New Roman" w:cs="Times New Roman"/>
          <w:sz w:val="24"/>
          <w:szCs w:val="24"/>
          <w:shd w:val="clear" w:color="auto" w:fill="FFFFFF"/>
        </w:rPr>
        <w:t xml:space="preserve"> </w:t>
      </w:r>
      <w:r w:rsidRPr="002E0560">
        <w:rPr>
          <w:rFonts w:ascii="Times New Roman" w:hAnsi="Times New Roman" w:cs="Times New Roman"/>
          <w:sz w:val="24"/>
          <w:szCs w:val="24"/>
          <w:shd w:val="clear" w:color="auto" w:fill="FFFFFF"/>
        </w:rPr>
        <w:t>(5, Part 2), 129-157.</w:t>
      </w:r>
    </w:p>
    <w:p w:rsidR="00844A53" w:rsidRPr="008320F7" w:rsidRDefault="00844A53" w:rsidP="001D0C3D">
      <w:pPr>
        <w:spacing w:before="120" w:after="120" w:line="360" w:lineRule="auto"/>
        <w:ind w:left="567" w:hanging="567"/>
        <w:jc w:val="both"/>
        <w:rPr>
          <w:rFonts w:ascii="Times New Roman" w:hAnsi="Times New Roman" w:cs="Times New Roman"/>
          <w:sz w:val="24"/>
          <w:szCs w:val="24"/>
        </w:rPr>
      </w:pPr>
      <w:r w:rsidRPr="008320F7">
        <w:rPr>
          <w:rFonts w:ascii="Times New Roman" w:hAnsi="Times New Roman" w:cs="Times New Roman"/>
          <w:sz w:val="24"/>
          <w:szCs w:val="24"/>
        </w:rPr>
        <w:t xml:space="preserve">Mutlu, A. ve Işık, K. (2012). </w:t>
      </w:r>
      <w:r w:rsidRPr="008320F7">
        <w:rPr>
          <w:rFonts w:ascii="Times New Roman" w:hAnsi="Times New Roman" w:cs="Times New Roman"/>
          <w:i/>
          <w:sz w:val="24"/>
          <w:szCs w:val="24"/>
        </w:rPr>
        <w:t>Sağlık Ekonomisine Giriş.</w:t>
      </w:r>
      <w:r w:rsidRPr="008320F7">
        <w:rPr>
          <w:rFonts w:ascii="Times New Roman" w:hAnsi="Times New Roman" w:cs="Times New Roman"/>
          <w:sz w:val="24"/>
          <w:szCs w:val="24"/>
        </w:rPr>
        <w:t xml:space="preserve"> Bursa: Ekin Basım Yayın Dağıtım. (3. Baskı).</w:t>
      </w:r>
    </w:p>
    <w:p w:rsidR="00844A53" w:rsidRPr="004E3B75"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4E3B75">
        <w:rPr>
          <w:rFonts w:ascii="Times New Roman" w:hAnsi="Times New Roman" w:cs="Times New Roman"/>
          <w:sz w:val="24"/>
          <w:szCs w:val="24"/>
          <w:shd w:val="clear" w:color="auto" w:fill="FFFFFF"/>
        </w:rPr>
        <w:t>Nasiru, I. and Usman, H. M. (2012). “Health Expenditure and Economic Growth Nexus: An ARDL Approach for The Case of Nigeria”. </w:t>
      </w:r>
      <w:r w:rsidRPr="004E3B75">
        <w:rPr>
          <w:rFonts w:ascii="Times New Roman" w:hAnsi="Times New Roman" w:cs="Times New Roman"/>
          <w:i/>
          <w:iCs/>
          <w:sz w:val="24"/>
          <w:szCs w:val="24"/>
          <w:shd w:val="clear" w:color="auto" w:fill="FFFFFF"/>
        </w:rPr>
        <w:t>Jorind</w:t>
      </w:r>
      <w:r w:rsidRPr="004E3B75">
        <w:rPr>
          <w:rFonts w:ascii="Times New Roman" w:hAnsi="Times New Roman" w:cs="Times New Roman"/>
          <w:sz w:val="24"/>
          <w:szCs w:val="24"/>
          <w:shd w:val="clear" w:color="auto" w:fill="FFFFFF"/>
        </w:rPr>
        <w:t>, </w:t>
      </w:r>
      <w:r w:rsidRPr="004E3B75">
        <w:rPr>
          <w:rFonts w:ascii="Times New Roman" w:hAnsi="Times New Roman" w:cs="Times New Roman"/>
          <w:iCs/>
          <w:sz w:val="24"/>
          <w:szCs w:val="24"/>
          <w:shd w:val="clear" w:color="auto" w:fill="FFFFFF"/>
        </w:rPr>
        <w:t>10</w:t>
      </w:r>
      <w:r w:rsidRPr="004E3B75">
        <w:rPr>
          <w:rFonts w:ascii="Times New Roman" w:hAnsi="Times New Roman" w:cs="Times New Roman"/>
          <w:sz w:val="24"/>
          <w:szCs w:val="24"/>
          <w:shd w:val="clear" w:color="auto" w:fill="FFFFFF"/>
        </w:rPr>
        <w:t xml:space="preserve"> (3), 95-100.</w:t>
      </w:r>
    </w:p>
    <w:p w:rsidR="00844A53" w:rsidRDefault="00844A53" w:rsidP="001D0C3D">
      <w:pPr>
        <w:spacing w:before="120" w:after="120" w:line="360" w:lineRule="auto"/>
        <w:ind w:left="567" w:hanging="567"/>
        <w:jc w:val="both"/>
        <w:rPr>
          <w:rFonts w:ascii="Times New Roman" w:hAnsi="Times New Roman" w:cs="Times New Roman"/>
          <w:color w:val="000000" w:themeColor="text1"/>
          <w:sz w:val="24"/>
          <w:szCs w:val="24"/>
          <w:shd w:val="clear" w:color="auto" w:fill="FFFFFF"/>
        </w:rPr>
      </w:pPr>
      <w:r w:rsidRPr="000757C2">
        <w:rPr>
          <w:rFonts w:ascii="Times New Roman" w:hAnsi="Times New Roman" w:cs="Times New Roman"/>
          <w:color w:val="000000" w:themeColor="text1"/>
          <w:sz w:val="24"/>
          <w:szCs w:val="24"/>
          <w:shd w:val="clear" w:color="auto" w:fill="FFFFFF"/>
        </w:rPr>
        <w:lastRenderedPageBreak/>
        <w:t>Ndaguba, E. A. and Hlotywa, A. (2021). “Public Health Expenditure and Economic Development: The Case of South Africa Between 1996 and 2016”. </w:t>
      </w:r>
      <w:r w:rsidRPr="000757C2">
        <w:rPr>
          <w:rFonts w:ascii="Times New Roman" w:hAnsi="Times New Roman" w:cs="Times New Roman"/>
          <w:i/>
          <w:iCs/>
          <w:color w:val="000000" w:themeColor="text1"/>
          <w:sz w:val="24"/>
          <w:szCs w:val="24"/>
          <w:shd w:val="clear" w:color="auto" w:fill="FFFFFF"/>
        </w:rPr>
        <w:t>Cogent Economics &amp; Finance</w:t>
      </w:r>
      <w:r w:rsidRPr="000757C2">
        <w:rPr>
          <w:rFonts w:ascii="Times New Roman" w:hAnsi="Times New Roman" w:cs="Times New Roman"/>
          <w:color w:val="000000" w:themeColor="text1"/>
          <w:sz w:val="24"/>
          <w:szCs w:val="24"/>
          <w:shd w:val="clear" w:color="auto" w:fill="FFFFFF"/>
        </w:rPr>
        <w:t>, </w:t>
      </w:r>
      <w:r w:rsidRPr="000757C2">
        <w:rPr>
          <w:rFonts w:ascii="Times New Roman" w:hAnsi="Times New Roman" w:cs="Times New Roman"/>
          <w:iCs/>
          <w:color w:val="000000" w:themeColor="text1"/>
          <w:sz w:val="24"/>
          <w:szCs w:val="24"/>
          <w:shd w:val="clear" w:color="auto" w:fill="FFFFFF"/>
        </w:rPr>
        <w:t>9</w:t>
      </w:r>
      <w:r w:rsidRPr="000757C2">
        <w:rPr>
          <w:rFonts w:ascii="Times New Roman" w:hAnsi="Times New Roman" w:cs="Times New Roman"/>
          <w:color w:val="000000" w:themeColor="text1"/>
          <w:sz w:val="24"/>
          <w:szCs w:val="24"/>
          <w:shd w:val="clear" w:color="auto" w:fill="FFFFFF"/>
        </w:rPr>
        <w:t xml:space="preserve"> (1), 1905932.</w:t>
      </w:r>
    </w:p>
    <w:p w:rsidR="00844A53"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shd w:val="clear" w:color="auto" w:fill="FFFFFF"/>
        </w:rPr>
      </w:pPr>
      <w:r w:rsidRPr="005A3D11">
        <w:rPr>
          <w:rFonts w:ascii="Times New Roman" w:hAnsi="Times New Roman" w:cs="Times New Roman"/>
          <w:sz w:val="24"/>
          <w:szCs w:val="24"/>
          <w:shd w:val="clear" w:color="auto" w:fill="FFFFFF"/>
        </w:rPr>
        <w:t>Newhouse, J. P. (1977). “Medical-Care Expenditure: A Cross-National Survey”. </w:t>
      </w:r>
      <w:r w:rsidRPr="005A3D11">
        <w:rPr>
          <w:rFonts w:ascii="Times New Roman" w:hAnsi="Times New Roman" w:cs="Times New Roman"/>
          <w:i/>
          <w:iCs/>
          <w:sz w:val="24"/>
          <w:szCs w:val="24"/>
          <w:shd w:val="clear" w:color="auto" w:fill="FFFFFF"/>
        </w:rPr>
        <w:t>The Journal of Human Resources</w:t>
      </w:r>
      <w:r w:rsidRPr="005A3D11">
        <w:rPr>
          <w:rFonts w:ascii="Times New Roman" w:hAnsi="Times New Roman" w:cs="Times New Roman"/>
          <w:sz w:val="24"/>
          <w:szCs w:val="24"/>
          <w:shd w:val="clear" w:color="auto" w:fill="FFFFFF"/>
        </w:rPr>
        <w:t>, </w:t>
      </w:r>
      <w:r w:rsidRPr="005A3D11">
        <w:rPr>
          <w:rFonts w:ascii="Times New Roman" w:hAnsi="Times New Roman" w:cs="Times New Roman"/>
          <w:iCs/>
          <w:sz w:val="24"/>
          <w:szCs w:val="24"/>
          <w:shd w:val="clear" w:color="auto" w:fill="FFFFFF"/>
        </w:rPr>
        <w:t>12</w:t>
      </w:r>
      <w:r w:rsidRPr="005A3D11">
        <w:rPr>
          <w:rFonts w:ascii="Times New Roman" w:hAnsi="Times New Roman" w:cs="Times New Roman"/>
          <w:sz w:val="24"/>
          <w:szCs w:val="24"/>
          <w:shd w:val="clear" w:color="auto" w:fill="FFFFFF"/>
        </w:rPr>
        <w:t xml:space="preserve"> (1), 115-125.</w:t>
      </w:r>
    </w:p>
    <w:p w:rsidR="00844A53"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95290D">
        <w:rPr>
          <w:rFonts w:ascii="Times New Roman" w:hAnsi="Times New Roman" w:cs="Times New Roman"/>
          <w:sz w:val="24"/>
          <w:szCs w:val="24"/>
        </w:rPr>
        <w:t xml:space="preserve">Newhouse, J. P. (1987). Health Economics and Econometrics. </w:t>
      </w:r>
      <w:r w:rsidRPr="0095290D">
        <w:rPr>
          <w:rFonts w:ascii="Times New Roman" w:hAnsi="Times New Roman" w:cs="Times New Roman"/>
          <w:i/>
          <w:sz w:val="24"/>
          <w:szCs w:val="24"/>
        </w:rPr>
        <w:t>The American Economic Review</w:t>
      </w:r>
      <w:r w:rsidRPr="0095290D">
        <w:rPr>
          <w:rFonts w:ascii="Times New Roman" w:hAnsi="Times New Roman" w:cs="Times New Roman"/>
          <w:sz w:val="24"/>
          <w:szCs w:val="24"/>
        </w:rPr>
        <w:t>, 77, 269-274.</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Nonneman, W. and Vanhoudt, P. (1996). “A Further Augmentation of the Solow Model and the Empirics of Economic Growth for OECD Countries”. </w:t>
      </w:r>
      <w:r w:rsidRPr="00D748C9">
        <w:rPr>
          <w:rFonts w:ascii="Times New Roman" w:hAnsi="Times New Roman" w:cs="Times New Roman"/>
          <w:i/>
          <w:sz w:val="24"/>
          <w:szCs w:val="24"/>
        </w:rPr>
        <w:t xml:space="preserve">The Quarterly Journal of </w:t>
      </w:r>
      <w:r w:rsidRPr="00C13255">
        <w:rPr>
          <w:rFonts w:ascii="Times New Roman" w:hAnsi="Times New Roman" w:cs="Times New Roman"/>
          <w:i/>
          <w:sz w:val="24"/>
          <w:szCs w:val="24"/>
        </w:rPr>
        <w:t>Economics</w:t>
      </w:r>
      <w:r w:rsidRPr="00C13255">
        <w:rPr>
          <w:rFonts w:ascii="Times New Roman" w:hAnsi="Times New Roman" w:cs="Times New Roman"/>
          <w:sz w:val="24"/>
          <w:szCs w:val="24"/>
        </w:rPr>
        <w:t>, 111 (3), 943-953.</w:t>
      </w:r>
    </w:p>
    <w:p w:rsidR="00844A53" w:rsidRPr="005C626A"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Oche, M. O. and </w:t>
      </w:r>
      <w:r w:rsidRPr="005C626A">
        <w:rPr>
          <w:rFonts w:ascii="Times New Roman" w:hAnsi="Times New Roman" w:cs="Times New Roman"/>
          <w:sz w:val="24"/>
          <w:szCs w:val="24"/>
          <w:shd w:val="clear" w:color="auto" w:fill="FFFFFF"/>
        </w:rPr>
        <w:t xml:space="preserve">Mah, G. (2020). </w:t>
      </w:r>
      <w:r>
        <w:rPr>
          <w:rFonts w:ascii="Times New Roman" w:hAnsi="Times New Roman" w:cs="Times New Roman"/>
          <w:sz w:val="24"/>
          <w:szCs w:val="24"/>
          <w:shd w:val="clear" w:color="auto" w:fill="FFFFFF"/>
        </w:rPr>
        <w:t>“</w:t>
      </w:r>
      <w:r w:rsidRPr="005C626A">
        <w:rPr>
          <w:rFonts w:ascii="Times New Roman" w:hAnsi="Times New Roman" w:cs="Times New Roman"/>
          <w:sz w:val="24"/>
          <w:szCs w:val="24"/>
          <w:shd w:val="clear" w:color="auto" w:fill="FFFFFF"/>
        </w:rPr>
        <w:t>A Panel Analysis of Health Expenditure and Economic Growth in ECOWAS Countries</w:t>
      </w:r>
      <w:r>
        <w:rPr>
          <w:rFonts w:ascii="Times New Roman" w:hAnsi="Times New Roman" w:cs="Times New Roman"/>
          <w:sz w:val="24"/>
          <w:szCs w:val="24"/>
          <w:shd w:val="clear" w:color="auto" w:fill="FFFFFF"/>
        </w:rPr>
        <w:t>”</w:t>
      </w:r>
      <w:r w:rsidRPr="005C626A">
        <w:rPr>
          <w:rFonts w:ascii="Times New Roman" w:hAnsi="Times New Roman" w:cs="Times New Roman"/>
          <w:sz w:val="24"/>
          <w:szCs w:val="24"/>
          <w:shd w:val="clear" w:color="auto" w:fill="FFFFFF"/>
        </w:rPr>
        <w:t>. </w:t>
      </w:r>
      <w:r w:rsidRPr="005C626A">
        <w:rPr>
          <w:rFonts w:ascii="Times New Roman" w:hAnsi="Times New Roman" w:cs="Times New Roman"/>
          <w:i/>
          <w:iCs/>
          <w:sz w:val="24"/>
          <w:szCs w:val="24"/>
          <w:shd w:val="clear" w:color="auto" w:fill="FFFFFF"/>
        </w:rPr>
        <w:t>African Journal of Business &amp; Economic Research</w:t>
      </w:r>
      <w:r w:rsidRPr="005C626A">
        <w:rPr>
          <w:rFonts w:ascii="Times New Roman" w:hAnsi="Times New Roman" w:cs="Times New Roman"/>
          <w:sz w:val="24"/>
          <w:szCs w:val="24"/>
          <w:shd w:val="clear" w:color="auto" w:fill="FFFFFF"/>
        </w:rPr>
        <w:t>, </w:t>
      </w:r>
      <w:r w:rsidRPr="005C626A">
        <w:rPr>
          <w:rFonts w:ascii="Times New Roman" w:hAnsi="Times New Roman" w:cs="Times New Roman"/>
          <w:iCs/>
          <w:sz w:val="24"/>
          <w:szCs w:val="24"/>
          <w:shd w:val="clear" w:color="auto" w:fill="FFFFFF"/>
        </w:rPr>
        <w:t>15</w:t>
      </w:r>
      <w:r>
        <w:rPr>
          <w:rFonts w:ascii="Times New Roman" w:hAnsi="Times New Roman" w:cs="Times New Roman"/>
          <w:iCs/>
          <w:sz w:val="24"/>
          <w:szCs w:val="24"/>
          <w:shd w:val="clear" w:color="auto" w:fill="FFFFFF"/>
        </w:rPr>
        <w:t xml:space="preserve"> </w:t>
      </w:r>
      <w:r w:rsidRPr="005C626A">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4901F3">
        <w:rPr>
          <w:rFonts w:ascii="Times New Roman" w:hAnsi="Times New Roman" w:cs="Times New Roman"/>
          <w:sz w:val="24"/>
          <w:szCs w:val="24"/>
          <w:shd w:val="clear" w:color="auto" w:fill="FFFFFF"/>
        </w:rPr>
        <w:t xml:space="preserve">Odhiambo, N. M. (2021). “Health </w:t>
      </w:r>
      <w:r>
        <w:rPr>
          <w:rFonts w:ascii="Times New Roman" w:hAnsi="Times New Roman" w:cs="Times New Roman"/>
          <w:sz w:val="24"/>
          <w:szCs w:val="24"/>
          <w:shd w:val="clear" w:color="auto" w:fill="FFFFFF"/>
        </w:rPr>
        <w:t>E</w:t>
      </w:r>
      <w:r w:rsidRPr="004901F3">
        <w:rPr>
          <w:rFonts w:ascii="Times New Roman" w:hAnsi="Times New Roman" w:cs="Times New Roman"/>
          <w:sz w:val="24"/>
          <w:szCs w:val="24"/>
          <w:shd w:val="clear" w:color="auto" w:fill="FFFFFF"/>
        </w:rPr>
        <w:t xml:space="preserve">xpenditure and Economic Growth in </w:t>
      </w:r>
      <w:r>
        <w:rPr>
          <w:rFonts w:ascii="Times New Roman" w:hAnsi="Times New Roman" w:cs="Times New Roman"/>
          <w:sz w:val="24"/>
          <w:szCs w:val="24"/>
          <w:shd w:val="clear" w:color="auto" w:fill="FFFFFF"/>
        </w:rPr>
        <w:t>S</w:t>
      </w:r>
      <w:r w:rsidRPr="004901F3">
        <w:rPr>
          <w:rFonts w:ascii="Times New Roman" w:hAnsi="Times New Roman" w:cs="Times New Roman"/>
          <w:sz w:val="24"/>
          <w:szCs w:val="24"/>
          <w:shd w:val="clear" w:color="auto" w:fill="FFFFFF"/>
        </w:rPr>
        <w:t xml:space="preserve">ub-Saharan Africa: </w:t>
      </w:r>
      <w:r>
        <w:rPr>
          <w:rFonts w:ascii="Times New Roman" w:hAnsi="Times New Roman" w:cs="Times New Roman"/>
          <w:sz w:val="24"/>
          <w:szCs w:val="24"/>
          <w:shd w:val="clear" w:color="auto" w:fill="FFFFFF"/>
        </w:rPr>
        <w:t>A</w:t>
      </w:r>
      <w:r w:rsidRPr="004901F3">
        <w:rPr>
          <w:rFonts w:ascii="Times New Roman" w:hAnsi="Times New Roman" w:cs="Times New Roman"/>
          <w:sz w:val="24"/>
          <w:szCs w:val="24"/>
          <w:shd w:val="clear" w:color="auto" w:fill="FFFFFF"/>
        </w:rPr>
        <w:t xml:space="preserve">n </w:t>
      </w:r>
      <w:r>
        <w:rPr>
          <w:rFonts w:ascii="Times New Roman" w:hAnsi="Times New Roman" w:cs="Times New Roman"/>
          <w:sz w:val="24"/>
          <w:szCs w:val="24"/>
          <w:shd w:val="clear" w:color="auto" w:fill="FFFFFF"/>
        </w:rPr>
        <w:t>E</w:t>
      </w:r>
      <w:r w:rsidRPr="004901F3">
        <w:rPr>
          <w:rFonts w:ascii="Times New Roman" w:hAnsi="Times New Roman" w:cs="Times New Roman"/>
          <w:sz w:val="24"/>
          <w:szCs w:val="24"/>
          <w:shd w:val="clear" w:color="auto" w:fill="FFFFFF"/>
        </w:rPr>
        <w:t xml:space="preserve">mpirical </w:t>
      </w:r>
      <w:r>
        <w:rPr>
          <w:rFonts w:ascii="Times New Roman" w:hAnsi="Times New Roman" w:cs="Times New Roman"/>
          <w:sz w:val="24"/>
          <w:szCs w:val="24"/>
          <w:shd w:val="clear" w:color="auto" w:fill="FFFFFF"/>
        </w:rPr>
        <w:t>I</w:t>
      </w:r>
      <w:r w:rsidRPr="004901F3">
        <w:rPr>
          <w:rFonts w:ascii="Times New Roman" w:hAnsi="Times New Roman" w:cs="Times New Roman"/>
          <w:sz w:val="24"/>
          <w:szCs w:val="24"/>
          <w:shd w:val="clear" w:color="auto" w:fill="FFFFFF"/>
        </w:rPr>
        <w:t>nvestigation”. </w:t>
      </w:r>
      <w:r w:rsidRPr="004901F3">
        <w:rPr>
          <w:rFonts w:ascii="Times New Roman" w:hAnsi="Times New Roman" w:cs="Times New Roman"/>
          <w:i/>
          <w:iCs/>
          <w:sz w:val="24"/>
          <w:szCs w:val="24"/>
          <w:shd w:val="clear" w:color="auto" w:fill="FFFFFF"/>
        </w:rPr>
        <w:t>Development Studies Research</w:t>
      </w:r>
      <w:r w:rsidRPr="004901F3">
        <w:rPr>
          <w:rFonts w:ascii="Times New Roman" w:hAnsi="Times New Roman" w:cs="Times New Roman"/>
          <w:sz w:val="24"/>
          <w:szCs w:val="24"/>
          <w:shd w:val="clear" w:color="auto" w:fill="FFFFFF"/>
        </w:rPr>
        <w:t>, </w:t>
      </w:r>
      <w:r w:rsidRPr="004901F3">
        <w:rPr>
          <w:rFonts w:ascii="Times New Roman" w:hAnsi="Times New Roman" w:cs="Times New Roman"/>
          <w:iCs/>
          <w:sz w:val="24"/>
          <w:szCs w:val="24"/>
          <w:shd w:val="clear" w:color="auto" w:fill="FFFFFF"/>
        </w:rPr>
        <w:t>8</w:t>
      </w:r>
      <w:r w:rsidRPr="004901F3">
        <w:rPr>
          <w:rFonts w:ascii="Times New Roman" w:hAnsi="Times New Roman" w:cs="Times New Roman"/>
          <w:sz w:val="24"/>
          <w:szCs w:val="24"/>
          <w:shd w:val="clear" w:color="auto" w:fill="FFFFFF"/>
        </w:rPr>
        <w:t xml:space="preserve"> (1), 73-81.</w:t>
      </w:r>
    </w:p>
    <w:p w:rsidR="00844A53" w:rsidRPr="00FA7DC9"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FA7DC9">
        <w:rPr>
          <w:rFonts w:ascii="Times New Roman" w:hAnsi="Times New Roman" w:cs="Times New Roman"/>
          <w:sz w:val="24"/>
          <w:szCs w:val="24"/>
          <w:shd w:val="clear" w:color="auto" w:fill="FFFFFF"/>
        </w:rPr>
        <w:t>Oğuz, S. ve Yaşar Dinçer, F. C. (2021). “</w:t>
      </w:r>
      <w:r w:rsidRPr="00FA7DC9">
        <w:rPr>
          <w:rFonts w:ascii="Times New Roman" w:hAnsi="Times New Roman" w:cs="Times New Roman"/>
          <w:sz w:val="24"/>
          <w:szCs w:val="24"/>
        </w:rPr>
        <w:t xml:space="preserve">OECD Ülkelerinde Eğitim ve Sağlık Harcamalarının Ekonomik Büyüme Üzerindeki Etkisi: Bir Panel Veri Analizi”. </w:t>
      </w:r>
      <w:r w:rsidRPr="00FA7DC9">
        <w:rPr>
          <w:rFonts w:ascii="Times New Roman" w:hAnsi="Times New Roman" w:cs="Times New Roman"/>
          <w:i/>
          <w:sz w:val="24"/>
          <w:szCs w:val="24"/>
        </w:rPr>
        <w:t>Uluslararası Yönetim İktisat ve İşletme Dergisi,</w:t>
      </w:r>
      <w:r w:rsidRPr="00FA7DC9">
        <w:rPr>
          <w:rFonts w:ascii="Times New Roman" w:hAnsi="Times New Roman" w:cs="Times New Roman"/>
          <w:sz w:val="24"/>
          <w:szCs w:val="24"/>
        </w:rPr>
        <w:t xml:space="preserve"> 17 (1), 47-62.</w:t>
      </w:r>
    </w:p>
    <w:p w:rsidR="00844A53" w:rsidRPr="00EC5F55"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EC5F55">
        <w:rPr>
          <w:rFonts w:ascii="Times New Roman" w:hAnsi="Times New Roman" w:cs="Times New Roman"/>
          <w:sz w:val="24"/>
          <w:szCs w:val="24"/>
          <w:shd w:val="clear" w:color="auto" w:fill="FFFFFF"/>
        </w:rPr>
        <w:t>Oni, L. B. (2014). “Analysis of The Growth Impact of Health Expenditure in Nigeria”. </w:t>
      </w:r>
      <w:r w:rsidRPr="00EC5F55">
        <w:rPr>
          <w:rFonts w:ascii="Times New Roman" w:hAnsi="Times New Roman" w:cs="Times New Roman"/>
          <w:i/>
          <w:iCs/>
          <w:sz w:val="24"/>
          <w:szCs w:val="24"/>
          <w:shd w:val="clear" w:color="auto" w:fill="FFFFFF"/>
        </w:rPr>
        <w:t>IOSR Journal of Economics and Finance</w:t>
      </w:r>
      <w:r w:rsidRPr="00EC5F55">
        <w:rPr>
          <w:rFonts w:ascii="Times New Roman" w:hAnsi="Times New Roman" w:cs="Times New Roman"/>
          <w:sz w:val="24"/>
          <w:szCs w:val="24"/>
          <w:shd w:val="clear" w:color="auto" w:fill="FFFFFF"/>
        </w:rPr>
        <w:t>, </w:t>
      </w:r>
      <w:r w:rsidRPr="00EC5F55">
        <w:rPr>
          <w:rFonts w:ascii="Times New Roman" w:hAnsi="Times New Roman" w:cs="Times New Roman"/>
          <w:iCs/>
          <w:sz w:val="24"/>
          <w:szCs w:val="24"/>
          <w:shd w:val="clear" w:color="auto" w:fill="FFFFFF"/>
        </w:rPr>
        <w:t>3</w:t>
      </w:r>
      <w:r>
        <w:rPr>
          <w:rFonts w:ascii="Times New Roman" w:hAnsi="Times New Roman" w:cs="Times New Roman"/>
          <w:sz w:val="24"/>
          <w:szCs w:val="24"/>
          <w:shd w:val="clear" w:color="auto" w:fill="FFFFFF"/>
        </w:rPr>
        <w:t xml:space="preserve"> (1), 77-84.</w:t>
      </w:r>
    </w:p>
    <w:p w:rsidR="00844A53" w:rsidRPr="00227B2F" w:rsidRDefault="00844A53" w:rsidP="001D0C3D">
      <w:pPr>
        <w:autoSpaceDE w:val="0"/>
        <w:autoSpaceDN w:val="0"/>
        <w:adjustRightInd w:val="0"/>
        <w:spacing w:before="120" w:after="120" w:line="360" w:lineRule="auto"/>
        <w:ind w:left="567" w:hanging="567"/>
        <w:jc w:val="both"/>
        <w:rPr>
          <w:rFonts w:ascii="Times New Roman" w:hAnsi="Times New Roman" w:cs="Times New Roman"/>
          <w:color w:val="000000" w:themeColor="text1"/>
          <w:sz w:val="24"/>
          <w:szCs w:val="24"/>
          <w:shd w:val="clear" w:color="auto" w:fill="FFFFFF"/>
        </w:rPr>
      </w:pPr>
      <w:r w:rsidRPr="00227B2F">
        <w:rPr>
          <w:rFonts w:ascii="Times New Roman" w:hAnsi="Times New Roman" w:cs="Times New Roman"/>
          <w:color w:val="000000" w:themeColor="text1"/>
          <w:sz w:val="24"/>
          <w:szCs w:val="24"/>
          <w:shd w:val="clear" w:color="auto" w:fill="FFFFFF"/>
        </w:rPr>
        <w:t>Onoka, C. A., Onwujekwe, O. E., Hanson, K. and Uzochukwu, B. S. (2011). “Examining Catastrophic Health Expenditures at Variable Thresholds Using Household Consumption Expenditure Diaries”. </w:t>
      </w:r>
      <w:r w:rsidRPr="00227B2F">
        <w:rPr>
          <w:rFonts w:ascii="Times New Roman" w:hAnsi="Times New Roman" w:cs="Times New Roman"/>
          <w:i/>
          <w:iCs/>
          <w:color w:val="000000" w:themeColor="text1"/>
          <w:sz w:val="24"/>
          <w:szCs w:val="24"/>
          <w:shd w:val="clear" w:color="auto" w:fill="FFFFFF"/>
        </w:rPr>
        <w:t>Tropical Medicine &amp; International Health</w:t>
      </w:r>
      <w:r w:rsidRPr="00227B2F">
        <w:rPr>
          <w:rFonts w:ascii="Times New Roman" w:hAnsi="Times New Roman" w:cs="Times New Roman"/>
          <w:color w:val="000000" w:themeColor="text1"/>
          <w:sz w:val="24"/>
          <w:szCs w:val="24"/>
          <w:shd w:val="clear" w:color="auto" w:fill="FFFFFF"/>
        </w:rPr>
        <w:t>, </w:t>
      </w:r>
      <w:r w:rsidRPr="00227B2F">
        <w:rPr>
          <w:rFonts w:ascii="Times New Roman" w:hAnsi="Times New Roman" w:cs="Times New Roman"/>
          <w:iCs/>
          <w:color w:val="000000" w:themeColor="text1"/>
          <w:sz w:val="24"/>
          <w:szCs w:val="24"/>
          <w:shd w:val="clear" w:color="auto" w:fill="FFFFFF"/>
        </w:rPr>
        <w:t>16</w:t>
      </w:r>
      <w:r w:rsidRPr="00227B2F">
        <w:rPr>
          <w:rFonts w:ascii="Times New Roman" w:hAnsi="Times New Roman" w:cs="Times New Roman"/>
          <w:color w:val="000000" w:themeColor="text1"/>
          <w:sz w:val="24"/>
          <w:szCs w:val="24"/>
          <w:shd w:val="clear" w:color="auto" w:fill="FFFFFF"/>
        </w:rPr>
        <w:t xml:space="preserve"> (10), 1334-1341.</w:t>
      </w:r>
    </w:p>
    <w:p w:rsidR="00844A53"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643FD5">
        <w:rPr>
          <w:rFonts w:ascii="Times New Roman" w:hAnsi="Times New Roman" w:cs="Times New Roman"/>
          <w:sz w:val="24"/>
          <w:szCs w:val="24"/>
        </w:rPr>
        <w:t xml:space="preserve">Orhaner, E. (2006). “Türkiye’de Sağlık Hizmetleri Finansmanı ve Genel Sağlık Sigortası”. </w:t>
      </w:r>
      <w:r w:rsidRPr="00643FD5">
        <w:rPr>
          <w:rFonts w:ascii="Times New Roman" w:hAnsi="Times New Roman" w:cs="Times New Roman"/>
          <w:i/>
          <w:sz w:val="24"/>
          <w:szCs w:val="24"/>
        </w:rPr>
        <w:t>Ticaret ve Turizm Eğitim Fakültesi Dergisi,</w:t>
      </w:r>
      <w:r w:rsidRPr="00643FD5">
        <w:rPr>
          <w:rFonts w:ascii="Times New Roman" w:hAnsi="Times New Roman" w:cs="Times New Roman"/>
          <w:sz w:val="24"/>
          <w:szCs w:val="24"/>
        </w:rPr>
        <w:t xml:space="preserve"> 1, 1-22.</w:t>
      </w:r>
    </w:p>
    <w:p w:rsidR="00844A53" w:rsidRPr="00005495" w:rsidRDefault="00844A53" w:rsidP="001D0C3D">
      <w:pPr>
        <w:spacing w:before="120" w:after="120" w:line="360" w:lineRule="auto"/>
        <w:ind w:left="567" w:hanging="567"/>
        <w:jc w:val="both"/>
        <w:rPr>
          <w:rFonts w:ascii="Times New Roman" w:hAnsi="Times New Roman" w:cs="Times New Roman"/>
          <w:sz w:val="24"/>
          <w:szCs w:val="24"/>
        </w:rPr>
      </w:pPr>
      <w:r w:rsidRPr="00C13255">
        <w:rPr>
          <w:rFonts w:ascii="Times New Roman" w:hAnsi="Times New Roman" w:cs="Times New Roman"/>
          <w:sz w:val="24"/>
          <w:szCs w:val="24"/>
        </w:rPr>
        <w:t xml:space="preserve">Özen, A. (2003). “Türkiye’de Transfer Harcamalarının Gelişimi ve Ekonomik Etkilerinin Değerlendirilmesi’’. </w:t>
      </w:r>
      <w:r w:rsidRPr="00C13255">
        <w:rPr>
          <w:rFonts w:ascii="Times New Roman" w:hAnsi="Times New Roman" w:cs="Times New Roman"/>
          <w:i/>
          <w:sz w:val="24"/>
          <w:szCs w:val="24"/>
        </w:rPr>
        <w:t>Dokuz Eylül Üniversitesi Sosyal Bilimler Enstitüsü Dergisi,</w:t>
      </w:r>
      <w:r w:rsidRPr="00C13255">
        <w:rPr>
          <w:rFonts w:ascii="Times New Roman" w:hAnsi="Times New Roman" w:cs="Times New Roman"/>
          <w:sz w:val="24"/>
          <w:szCs w:val="24"/>
        </w:rPr>
        <w:t xml:space="preserve"> 5 (1),  205- 228</w:t>
      </w:r>
      <w:r>
        <w:t>.</w:t>
      </w:r>
    </w:p>
    <w:p w:rsidR="00844A53" w:rsidRPr="009F7E15" w:rsidRDefault="00844A53" w:rsidP="001D0C3D">
      <w:pPr>
        <w:spacing w:before="120" w:after="120" w:line="360" w:lineRule="auto"/>
        <w:ind w:left="567" w:hanging="567"/>
        <w:jc w:val="both"/>
        <w:rPr>
          <w:rFonts w:ascii="Times New Roman" w:hAnsi="Times New Roman" w:cs="Times New Roman"/>
          <w:sz w:val="24"/>
          <w:szCs w:val="24"/>
        </w:rPr>
      </w:pPr>
      <w:r w:rsidRPr="009F7E15">
        <w:rPr>
          <w:rFonts w:ascii="Times New Roman" w:hAnsi="Times New Roman" w:cs="Times New Roman"/>
          <w:sz w:val="24"/>
          <w:szCs w:val="24"/>
        </w:rPr>
        <w:lastRenderedPageBreak/>
        <w:t xml:space="preserve">Özsağır, A. (2008). “Dünden Bugüne Büyümenin Dinamiği”. </w:t>
      </w:r>
      <w:r w:rsidRPr="009F7E15">
        <w:rPr>
          <w:rFonts w:ascii="Times New Roman" w:hAnsi="Times New Roman" w:cs="Times New Roman"/>
          <w:i/>
          <w:sz w:val="24"/>
          <w:szCs w:val="24"/>
        </w:rPr>
        <w:t>KMU İktisadi İdari Bilimler Fakültesi Dergisi,</w:t>
      </w:r>
      <w:r w:rsidRPr="009F7E15">
        <w:rPr>
          <w:rFonts w:ascii="Times New Roman" w:hAnsi="Times New Roman" w:cs="Times New Roman"/>
          <w:sz w:val="24"/>
          <w:szCs w:val="24"/>
        </w:rPr>
        <w:t xml:space="preserve"> 10 (14), 1-16.</w:t>
      </w:r>
    </w:p>
    <w:p w:rsidR="00844A53" w:rsidRPr="003747EB"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3747EB">
        <w:rPr>
          <w:rFonts w:ascii="Times New Roman" w:hAnsi="Times New Roman" w:cs="Times New Roman"/>
          <w:sz w:val="24"/>
          <w:szCs w:val="24"/>
        </w:rPr>
        <w:t xml:space="preserve">Özsarı, H. ve Güdük, Ö. (2020). “Bazı Sigorta Şirketi Yöneticilerinin Türkiye’de Özel Sağlık Sigortacılığı Üzerine Bir Değerlendirmesi”. </w:t>
      </w:r>
      <w:r w:rsidRPr="003747EB">
        <w:rPr>
          <w:rFonts w:ascii="Times New Roman" w:hAnsi="Times New Roman" w:cs="Times New Roman"/>
          <w:i/>
          <w:sz w:val="24"/>
          <w:szCs w:val="24"/>
        </w:rPr>
        <w:t xml:space="preserve">Acıbadem Üniversitesi Sağlık Bilimleri Dergisi, </w:t>
      </w:r>
      <w:r w:rsidRPr="003747EB">
        <w:rPr>
          <w:rFonts w:ascii="Times New Roman" w:hAnsi="Times New Roman" w:cs="Times New Roman"/>
          <w:sz w:val="24"/>
          <w:szCs w:val="24"/>
        </w:rPr>
        <w:t>11 (3), 526–536.</w:t>
      </w:r>
    </w:p>
    <w:p w:rsidR="00844A53" w:rsidRPr="00A01ED4" w:rsidRDefault="00844A53" w:rsidP="001D0C3D">
      <w:pPr>
        <w:autoSpaceDE w:val="0"/>
        <w:autoSpaceDN w:val="0"/>
        <w:adjustRightInd w:val="0"/>
        <w:spacing w:before="120" w:after="120" w:line="360" w:lineRule="auto"/>
        <w:ind w:left="567" w:hanging="567"/>
        <w:jc w:val="both"/>
        <w:rPr>
          <w:rFonts w:ascii="Times New Roman" w:eastAsia="TimesNewRomanPSMT" w:hAnsi="Times New Roman" w:cs="Times New Roman"/>
          <w:sz w:val="24"/>
          <w:szCs w:val="24"/>
        </w:rPr>
      </w:pPr>
      <w:r w:rsidRPr="00A01ED4">
        <w:rPr>
          <w:rFonts w:ascii="Times New Roman" w:hAnsi="Times New Roman" w:cs="Times New Roman"/>
          <w:sz w:val="24"/>
          <w:szCs w:val="24"/>
        </w:rPr>
        <w:t xml:space="preserve">Öztürk, M. (2000). </w:t>
      </w:r>
      <w:r w:rsidRPr="00A01ED4">
        <w:rPr>
          <w:rFonts w:ascii="Times New Roman" w:hAnsi="Times New Roman" w:cs="Times New Roman"/>
          <w:i/>
          <w:sz w:val="24"/>
          <w:szCs w:val="24"/>
        </w:rPr>
        <w:t>Çağdaş Hastane Yöneticiliği Sorunlar ve Yaklaşımlar</w:t>
      </w:r>
      <w:r>
        <w:rPr>
          <w:rFonts w:ascii="Times New Roman" w:hAnsi="Times New Roman" w:cs="Times New Roman"/>
          <w:i/>
          <w:sz w:val="24"/>
          <w:szCs w:val="24"/>
        </w:rPr>
        <w:t xml:space="preserve"> (Rapor No: 6)</w:t>
      </w:r>
      <w:r w:rsidRPr="00A01ED4">
        <w:rPr>
          <w:rFonts w:ascii="Times New Roman" w:hAnsi="Times New Roman" w:cs="Times New Roman"/>
          <w:i/>
          <w:sz w:val="24"/>
          <w:szCs w:val="24"/>
        </w:rPr>
        <w:t>.</w:t>
      </w:r>
      <w:r>
        <w:rPr>
          <w:rFonts w:ascii="Times New Roman" w:hAnsi="Times New Roman" w:cs="Times New Roman"/>
          <w:sz w:val="24"/>
          <w:szCs w:val="24"/>
        </w:rPr>
        <w:t xml:space="preserve"> İstanbul: MTM.</w:t>
      </w:r>
    </w:p>
    <w:p w:rsidR="00844A53"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shd w:val="clear" w:color="auto" w:fill="FFFFFF"/>
        </w:rPr>
      </w:pPr>
      <w:r w:rsidRPr="00C3743F">
        <w:rPr>
          <w:rFonts w:ascii="Times New Roman" w:hAnsi="Times New Roman" w:cs="Times New Roman"/>
          <w:sz w:val="24"/>
          <w:szCs w:val="24"/>
          <w:shd w:val="clear" w:color="auto" w:fill="FFFFFF"/>
        </w:rPr>
        <w:t xml:space="preserve">Öztürk, N. (2004). </w:t>
      </w:r>
      <w:r>
        <w:rPr>
          <w:rFonts w:ascii="Times New Roman" w:hAnsi="Times New Roman" w:cs="Times New Roman"/>
          <w:sz w:val="24"/>
          <w:szCs w:val="24"/>
          <w:shd w:val="clear" w:color="auto" w:fill="FFFFFF"/>
        </w:rPr>
        <w:t>“</w:t>
      </w:r>
      <w:r w:rsidRPr="00C3743F">
        <w:rPr>
          <w:rFonts w:ascii="Times New Roman" w:hAnsi="Times New Roman" w:cs="Times New Roman"/>
          <w:sz w:val="24"/>
          <w:szCs w:val="24"/>
          <w:shd w:val="clear" w:color="auto" w:fill="FFFFFF"/>
        </w:rPr>
        <w:t>Piyasa Başarısızlıkları</w:t>
      </w:r>
      <w:r>
        <w:rPr>
          <w:rFonts w:ascii="Times New Roman" w:hAnsi="Times New Roman" w:cs="Times New Roman"/>
          <w:sz w:val="24"/>
          <w:szCs w:val="24"/>
          <w:shd w:val="clear" w:color="auto" w:fill="FFFFFF"/>
        </w:rPr>
        <w:t>”</w:t>
      </w:r>
      <w:r w:rsidRPr="00C3743F">
        <w:rPr>
          <w:rFonts w:ascii="Times New Roman" w:hAnsi="Times New Roman" w:cs="Times New Roman"/>
          <w:sz w:val="24"/>
          <w:szCs w:val="24"/>
          <w:shd w:val="clear" w:color="auto" w:fill="FFFFFF"/>
        </w:rPr>
        <w:t>. </w:t>
      </w:r>
      <w:r w:rsidRPr="00C3743F">
        <w:rPr>
          <w:rFonts w:ascii="Times New Roman" w:hAnsi="Times New Roman" w:cs="Times New Roman"/>
          <w:i/>
          <w:iCs/>
          <w:sz w:val="24"/>
          <w:szCs w:val="24"/>
          <w:shd w:val="clear" w:color="auto" w:fill="FFFFFF"/>
        </w:rPr>
        <w:t>Öneri Dergisi</w:t>
      </w:r>
      <w:r w:rsidRPr="00C3743F">
        <w:rPr>
          <w:rFonts w:ascii="Times New Roman" w:hAnsi="Times New Roman" w:cs="Times New Roman"/>
          <w:sz w:val="24"/>
          <w:szCs w:val="24"/>
          <w:shd w:val="clear" w:color="auto" w:fill="FFFFFF"/>
        </w:rPr>
        <w:t>, </w:t>
      </w:r>
      <w:r w:rsidRPr="00C3743F">
        <w:rPr>
          <w:rFonts w:ascii="Times New Roman" w:hAnsi="Times New Roman" w:cs="Times New Roman"/>
          <w:iCs/>
          <w:sz w:val="24"/>
          <w:szCs w:val="24"/>
          <w:shd w:val="clear" w:color="auto" w:fill="FFFFFF"/>
        </w:rPr>
        <w:t>6</w:t>
      </w:r>
      <w:r w:rsidRPr="00C3743F">
        <w:rPr>
          <w:rFonts w:ascii="Times New Roman" w:hAnsi="Times New Roman" w:cs="Times New Roman"/>
          <w:sz w:val="24"/>
          <w:szCs w:val="24"/>
          <w:shd w:val="clear" w:color="auto" w:fill="FFFFFF"/>
        </w:rPr>
        <w:t xml:space="preserve"> (21), 173-187.</w:t>
      </w:r>
    </w:p>
    <w:p w:rsidR="00844A53" w:rsidRPr="006018DC" w:rsidRDefault="00844A53" w:rsidP="001D0C3D">
      <w:pPr>
        <w:spacing w:before="120" w:after="120" w:line="360" w:lineRule="auto"/>
        <w:ind w:left="567" w:hanging="567"/>
        <w:jc w:val="both"/>
        <w:rPr>
          <w:rFonts w:ascii="Times New Roman" w:hAnsi="Times New Roman" w:cs="Times New Roman"/>
          <w:sz w:val="24"/>
          <w:szCs w:val="24"/>
        </w:rPr>
      </w:pPr>
      <w:r w:rsidRPr="006018DC">
        <w:rPr>
          <w:rFonts w:ascii="Times New Roman" w:hAnsi="Times New Roman" w:cs="Times New Roman"/>
          <w:sz w:val="24"/>
          <w:szCs w:val="24"/>
          <w:shd w:val="clear" w:color="auto" w:fill="FFFFFF"/>
        </w:rPr>
        <w:t>Panahi, H. and Aleemran, S. A. (2016). “The Effect of Government Health Expenditures on Economic Growth in Countries of D-8 Organization for Economic Cooperation”. </w:t>
      </w:r>
      <w:r w:rsidRPr="006018DC">
        <w:rPr>
          <w:rFonts w:ascii="Times New Roman" w:hAnsi="Times New Roman" w:cs="Times New Roman"/>
          <w:i/>
          <w:iCs/>
          <w:sz w:val="24"/>
          <w:szCs w:val="24"/>
          <w:shd w:val="clear" w:color="auto" w:fill="FFFFFF"/>
        </w:rPr>
        <w:t>Health and Development Journal</w:t>
      </w:r>
      <w:r w:rsidRPr="006018DC">
        <w:rPr>
          <w:rFonts w:ascii="Times New Roman" w:hAnsi="Times New Roman" w:cs="Times New Roman"/>
          <w:sz w:val="24"/>
          <w:szCs w:val="24"/>
          <w:shd w:val="clear" w:color="auto" w:fill="FFFFFF"/>
        </w:rPr>
        <w:t>, </w:t>
      </w:r>
      <w:r w:rsidRPr="006018DC">
        <w:rPr>
          <w:rFonts w:ascii="Times New Roman" w:hAnsi="Times New Roman" w:cs="Times New Roman"/>
          <w:iCs/>
          <w:sz w:val="24"/>
          <w:szCs w:val="24"/>
          <w:shd w:val="clear" w:color="auto" w:fill="FFFFFF"/>
        </w:rPr>
        <w:t xml:space="preserve">4 </w:t>
      </w:r>
      <w:r w:rsidRPr="006018DC">
        <w:rPr>
          <w:rFonts w:ascii="Times New Roman" w:hAnsi="Times New Roman" w:cs="Times New Roman"/>
          <w:sz w:val="24"/>
          <w:szCs w:val="24"/>
          <w:shd w:val="clear" w:color="auto" w:fill="FFFFFF"/>
        </w:rPr>
        <w:t>(4), 327-336.</w:t>
      </w:r>
    </w:p>
    <w:p w:rsidR="00844A53"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shd w:val="clear" w:color="auto" w:fill="FFFFFF"/>
        </w:rPr>
      </w:pPr>
      <w:r w:rsidRPr="008347EB">
        <w:rPr>
          <w:rFonts w:ascii="Times New Roman" w:hAnsi="Times New Roman" w:cs="Times New Roman"/>
          <w:sz w:val="24"/>
          <w:szCs w:val="24"/>
          <w:shd w:val="clear" w:color="auto" w:fill="FFFFFF"/>
        </w:rPr>
        <w:t>Pandey, A.,</w:t>
      </w:r>
      <w:r>
        <w:rPr>
          <w:rFonts w:ascii="Times New Roman" w:hAnsi="Times New Roman" w:cs="Times New Roman"/>
          <w:sz w:val="24"/>
          <w:szCs w:val="24"/>
          <w:shd w:val="clear" w:color="auto" w:fill="FFFFFF"/>
        </w:rPr>
        <w:t xml:space="preserve"> Ploubidis, G. B., Clarke, L. and</w:t>
      </w:r>
      <w:r w:rsidRPr="008347EB">
        <w:rPr>
          <w:rFonts w:ascii="Times New Roman" w:hAnsi="Times New Roman" w:cs="Times New Roman"/>
          <w:sz w:val="24"/>
          <w:szCs w:val="24"/>
          <w:shd w:val="clear" w:color="auto" w:fill="FFFFFF"/>
        </w:rPr>
        <w:t xml:space="preserve"> Dandona, L. (2018). “Trends in Catastrophic Health Expenditure in India: 1993 to 2014</w:t>
      </w:r>
      <w:r>
        <w:rPr>
          <w:rFonts w:ascii="Times New Roman" w:hAnsi="Times New Roman" w:cs="Times New Roman"/>
          <w:sz w:val="24"/>
          <w:szCs w:val="24"/>
          <w:shd w:val="clear" w:color="auto" w:fill="FFFFFF"/>
        </w:rPr>
        <w:t>”</w:t>
      </w:r>
      <w:r w:rsidRPr="008347EB">
        <w:rPr>
          <w:rFonts w:ascii="Times New Roman" w:hAnsi="Times New Roman" w:cs="Times New Roman"/>
          <w:sz w:val="24"/>
          <w:szCs w:val="24"/>
          <w:shd w:val="clear" w:color="auto" w:fill="FFFFFF"/>
        </w:rPr>
        <w:t>. </w:t>
      </w:r>
      <w:r w:rsidRPr="008347EB">
        <w:rPr>
          <w:rFonts w:ascii="Times New Roman" w:hAnsi="Times New Roman" w:cs="Times New Roman"/>
          <w:i/>
          <w:iCs/>
          <w:sz w:val="24"/>
          <w:szCs w:val="24"/>
          <w:shd w:val="clear" w:color="auto" w:fill="FFFFFF"/>
        </w:rPr>
        <w:t>Bulletin of the World Health Organization</w:t>
      </w:r>
      <w:r w:rsidRPr="008347EB">
        <w:rPr>
          <w:rFonts w:ascii="Times New Roman" w:hAnsi="Times New Roman" w:cs="Times New Roman"/>
          <w:sz w:val="24"/>
          <w:szCs w:val="24"/>
          <w:shd w:val="clear" w:color="auto" w:fill="FFFFFF"/>
        </w:rPr>
        <w:t>, </w:t>
      </w:r>
      <w:r w:rsidRPr="008347EB">
        <w:rPr>
          <w:rFonts w:ascii="Times New Roman" w:hAnsi="Times New Roman" w:cs="Times New Roman"/>
          <w:iCs/>
          <w:sz w:val="24"/>
          <w:szCs w:val="24"/>
          <w:shd w:val="clear" w:color="auto" w:fill="FFFFFF"/>
        </w:rPr>
        <w:t>96</w:t>
      </w:r>
      <w:r w:rsidRPr="008347EB">
        <w:rPr>
          <w:rFonts w:ascii="Times New Roman" w:hAnsi="Times New Roman" w:cs="Times New Roman"/>
          <w:i/>
          <w:iCs/>
          <w:sz w:val="24"/>
          <w:szCs w:val="24"/>
          <w:shd w:val="clear" w:color="auto" w:fill="FFFFFF"/>
        </w:rPr>
        <w:t xml:space="preserve"> </w:t>
      </w:r>
      <w:r w:rsidRPr="008347EB">
        <w:rPr>
          <w:rFonts w:ascii="Times New Roman" w:hAnsi="Times New Roman" w:cs="Times New Roman"/>
          <w:sz w:val="24"/>
          <w:szCs w:val="24"/>
          <w:shd w:val="clear" w:color="auto" w:fill="FFFFFF"/>
        </w:rPr>
        <w:t xml:space="preserve">(1), 18-28. </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F9369D">
        <w:rPr>
          <w:rFonts w:ascii="Times New Roman" w:hAnsi="Times New Roman" w:cs="Times New Roman"/>
          <w:sz w:val="24"/>
          <w:szCs w:val="24"/>
          <w:shd w:val="clear" w:color="auto" w:fill="FFFFFF"/>
        </w:rPr>
        <w:t>Pesaran, M. H., Ullah, A. and Yamagata, T. (2008). “A Bias</w:t>
      </w:r>
      <w:r w:rsidRPr="00F9369D">
        <w:rPr>
          <w:rFonts w:ascii="Cambria Math" w:hAnsi="Cambria Math" w:cs="Cambria Math"/>
          <w:sz w:val="24"/>
          <w:szCs w:val="24"/>
          <w:shd w:val="clear" w:color="auto" w:fill="FFFFFF"/>
        </w:rPr>
        <w:t>‐</w:t>
      </w:r>
      <w:r w:rsidRPr="00F9369D">
        <w:rPr>
          <w:rFonts w:ascii="Times New Roman" w:hAnsi="Times New Roman" w:cs="Times New Roman"/>
          <w:sz w:val="24"/>
          <w:szCs w:val="24"/>
          <w:shd w:val="clear" w:color="auto" w:fill="FFFFFF"/>
        </w:rPr>
        <w:t>Adjusted LM Test of Error Cross</w:t>
      </w:r>
      <w:r w:rsidRPr="00F9369D">
        <w:rPr>
          <w:rFonts w:ascii="Cambria Math" w:hAnsi="Cambria Math" w:cs="Cambria Math"/>
          <w:sz w:val="24"/>
          <w:szCs w:val="24"/>
          <w:shd w:val="clear" w:color="auto" w:fill="FFFFFF"/>
        </w:rPr>
        <w:t>‐</w:t>
      </w:r>
      <w:r w:rsidRPr="00F9369D">
        <w:rPr>
          <w:rFonts w:ascii="Times New Roman" w:hAnsi="Times New Roman" w:cs="Times New Roman"/>
          <w:sz w:val="24"/>
          <w:szCs w:val="24"/>
          <w:shd w:val="clear" w:color="auto" w:fill="FFFFFF"/>
        </w:rPr>
        <w:t>Section Independence”. </w:t>
      </w:r>
      <w:r w:rsidRPr="00F9369D">
        <w:rPr>
          <w:rFonts w:ascii="Times New Roman" w:hAnsi="Times New Roman" w:cs="Times New Roman"/>
          <w:i/>
          <w:iCs/>
          <w:sz w:val="24"/>
          <w:szCs w:val="24"/>
          <w:shd w:val="clear" w:color="auto" w:fill="FFFFFF"/>
        </w:rPr>
        <w:t>The Econometrics Journal</w:t>
      </w:r>
      <w:r w:rsidRPr="00F9369D">
        <w:rPr>
          <w:rFonts w:ascii="Times New Roman" w:hAnsi="Times New Roman" w:cs="Times New Roman"/>
          <w:sz w:val="24"/>
          <w:szCs w:val="24"/>
          <w:shd w:val="clear" w:color="auto" w:fill="FFFFFF"/>
        </w:rPr>
        <w:t>, </w:t>
      </w:r>
      <w:r w:rsidRPr="00F9369D">
        <w:rPr>
          <w:rFonts w:ascii="Times New Roman" w:hAnsi="Times New Roman" w:cs="Times New Roman"/>
          <w:iCs/>
          <w:sz w:val="24"/>
          <w:szCs w:val="24"/>
          <w:shd w:val="clear" w:color="auto" w:fill="FFFFFF"/>
        </w:rPr>
        <w:t>11</w:t>
      </w:r>
      <w:r w:rsidRPr="00F9369D">
        <w:rPr>
          <w:rFonts w:ascii="Times New Roman" w:hAnsi="Times New Roman" w:cs="Times New Roman"/>
          <w:sz w:val="24"/>
          <w:szCs w:val="24"/>
          <w:shd w:val="clear" w:color="auto" w:fill="FFFFFF"/>
        </w:rPr>
        <w:t xml:space="preserve"> (1), 105-127.</w:t>
      </w:r>
    </w:p>
    <w:p w:rsidR="00844A53" w:rsidRPr="00866ACB" w:rsidRDefault="00844A53" w:rsidP="001D0C3D">
      <w:pPr>
        <w:spacing w:before="120" w:after="120" w:line="360" w:lineRule="auto"/>
        <w:ind w:left="567" w:hanging="567"/>
        <w:jc w:val="both"/>
        <w:rPr>
          <w:rFonts w:ascii="Times New Roman" w:hAnsi="Times New Roman" w:cs="Times New Roman"/>
          <w:sz w:val="24"/>
          <w:szCs w:val="24"/>
        </w:rPr>
      </w:pPr>
      <w:r w:rsidRPr="00866ACB">
        <w:rPr>
          <w:rFonts w:ascii="Times New Roman" w:hAnsi="Times New Roman" w:cs="Times New Roman"/>
          <w:sz w:val="24"/>
          <w:szCs w:val="24"/>
        </w:rPr>
        <w:t xml:space="preserve">Peterson, W. C. (1976). </w:t>
      </w:r>
      <w:r w:rsidRPr="00866ACB">
        <w:rPr>
          <w:rFonts w:ascii="Times New Roman" w:hAnsi="Times New Roman" w:cs="Times New Roman"/>
          <w:i/>
          <w:sz w:val="24"/>
          <w:szCs w:val="24"/>
        </w:rPr>
        <w:t>Income Employment and Economic Growth.</w:t>
      </w:r>
      <w:r w:rsidRPr="00866ACB">
        <w:rPr>
          <w:rFonts w:ascii="Times New Roman" w:hAnsi="Times New Roman" w:cs="Times New Roman"/>
          <w:sz w:val="24"/>
          <w:szCs w:val="24"/>
        </w:rPr>
        <w:t xml:space="preserve"> (Çev.: Servet Mutlu). Eskişehir: Eskişehir İktisadi ve Ticari İlimler Akademisi Yayınları. (1967).</w:t>
      </w:r>
    </w:p>
    <w:p w:rsidR="00844A53" w:rsidRPr="00326A63" w:rsidRDefault="00844A53" w:rsidP="001D0C3D">
      <w:pPr>
        <w:spacing w:before="120" w:after="120" w:line="360" w:lineRule="auto"/>
        <w:ind w:left="567" w:hanging="567"/>
        <w:jc w:val="both"/>
        <w:rPr>
          <w:rFonts w:ascii="Times New Roman" w:hAnsi="Times New Roman" w:cs="Times New Roman"/>
          <w:sz w:val="24"/>
          <w:szCs w:val="24"/>
        </w:rPr>
      </w:pPr>
      <w:r w:rsidRPr="000521DC">
        <w:rPr>
          <w:rFonts w:ascii="Times New Roman" w:hAnsi="Times New Roman" w:cs="Times New Roman"/>
          <w:sz w:val="24"/>
          <w:szCs w:val="24"/>
        </w:rPr>
        <w:t>Piabuo, S. M. and Tieguhong, J. C. (2017). “Health Expenditure and Economic Growth - a Review of the Literature and an Analysis Between the Economic Community</w:t>
      </w:r>
      <w:r w:rsidRPr="00B2642A">
        <w:rPr>
          <w:rFonts w:ascii="Times New Roman" w:hAnsi="Times New Roman" w:cs="Times New Roman"/>
          <w:sz w:val="24"/>
          <w:szCs w:val="24"/>
        </w:rPr>
        <w:t xml:space="preserve"> </w:t>
      </w:r>
      <w:r>
        <w:rPr>
          <w:rFonts w:ascii="Times New Roman" w:hAnsi="Times New Roman" w:cs="Times New Roman"/>
          <w:sz w:val="24"/>
          <w:szCs w:val="24"/>
        </w:rPr>
        <w:t>f</w:t>
      </w:r>
      <w:r w:rsidRPr="00B2642A">
        <w:rPr>
          <w:rFonts w:ascii="Times New Roman" w:hAnsi="Times New Roman" w:cs="Times New Roman"/>
          <w:sz w:val="24"/>
          <w:szCs w:val="24"/>
        </w:rPr>
        <w:t xml:space="preserve">or Central African States (CEMAC) </w:t>
      </w:r>
      <w:r>
        <w:rPr>
          <w:rFonts w:ascii="Times New Roman" w:hAnsi="Times New Roman" w:cs="Times New Roman"/>
          <w:sz w:val="24"/>
          <w:szCs w:val="24"/>
        </w:rPr>
        <w:t>a</w:t>
      </w:r>
      <w:r w:rsidRPr="00B2642A">
        <w:rPr>
          <w:rFonts w:ascii="Times New Roman" w:hAnsi="Times New Roman" w:cs="Times New Roman"/>
          <w:sz w:val="24"/>
          <w:szCs w:val="24"/>
        </w:rPr>
        <w:t>nd Selected African Countries</w:t>
      </w:r>
      <w:r>
        <w:rPr>
          <w:rFonts w:ascii="Times New Roman" w:hAnsi="Times New Roman" w:cs="Times New Roman"/>
          <w:sz w:val="24"/>
          <w:szCs w:val="24"/>
        </w:rPr>
        <w:t xml:space="preserve">”. </w:t>
      </w:r>
      <w:r w:rsidRPr="00F17D1A">
        <w:rPr>
          <w:rFonts w:ascii="Times New Roman" w:hAnsi="Times New Roman" w:cs="Times New Roman"/>
          <w:i/>
          <w:sz w:val="24"/>
          <w:szCs w:val="24"/>
        </w:rPr>
        <w:t xml:space="preserve">Health </w:t>
      </w:r>
      <w:r w:rsidRPr="00326A63">
        <w:rPr>
          <w:rFonts w:ascii="Times New Roman" w:hAnsi="Times New Roman" w:cs="Times New Roman"/>
          <w:i/>
          <w:sz w:val="24"/>
          <w:szCs w:val="24"/>
        </w:rPr>
        <w:t>Economics Review,</w:t>
      </w:r>
      <w:r w:rsidRPr="00326A63">
        <w:rPr>
          <w:rFonts w:ascii="Times New Roman" w:hAnsi="Times New Roman" w:cs="Times New Roman"/>
          <w:sz w:val="24"/>
          <w:szCs w:val="24"/>
        </w:rPr>
        <w:t xml:space="preserve"> 7 (23), 1-13.</w:t>
      </w:r>
    </w:p>
    <w:p w:rsidR="00844A53" w:rsidRPr="00596A0B"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shd w:val="clear" w:color="auto" w:fill="FFFFFF"/>
        </w:rPr>
      </w:pPr>
      <w:r w:rsidRPr="00596A0B">
        <w:rPr>
          <w:rFonts w:ascii="Times New Roman" w:hAnsi="Times New Roman" w:cs="Times New Roman"/>
          <w:iCs/>
          <w:sz w:val="24"/>
          <w:szCs w:val="24"/>
          <w:shd w:val="clear" w:color="auto" w:fill="FFFFFF"/>
        </w:rPr>
        <w:t>Pinto, R</w:t>
      </w:r>
      <w:r>
        <w:rPr>
          <w:rFonts w:ascii="Times New Roman" w:hAnsi="Times New Roman" w:cs="Times New Roman"/>
          <w:iCs/>
          <w:sz w:val="24"/>
          <w:szCs w:val="24"/>
          <w:shd w:val="clear" w:color="auto" w:fill="FFFFFF"/>
        </w:rPr>
        <w:t xml:space="preserve">., </w:t>
      </w:r>
      <w:r w:rsidRPr="00596A0B">
        <w:rPr>
          <w:rFonts w:ascii="Times New Roman" w:hAnsi="Times New Roman" w:cs="Times New Roman"/>
          <w:iCs/>
          <w:sz w:val="24"/>
          <w:szCs w:val="24"/>
          <w:shd w:val="clear" w:color="auto" w:fill="FFFFFF"/>
        </w:rPr>
        <w:t>Masaki, E</w:t>
      </w:r>
      <w:r>
        <w:rPr>
          <w:rFonts w:ascii="Times New Roman" w:hAnsi="Times New Roman" w:cs="Times New Roman"/>
          <w:iCs/>
          <w:sz w:val="24"/>
          <w:szCs w:val="24"/>
          <w:shd w:val="clear" w:color="auto" w:fill="FFFFFF"/>
        </w:rPr>
        <w:t xml:space="preserve">. and </w:t>
      </w:r>
      <w:r w:rsidRPr="00596A0B">
        <w:rPr>
          <w:rFonts w:ascii="Times New Roman" w:hAnsi="Times New Roman" w:cs="Times New Roman"/>
          <w:iCs/>
          <w:sz w:val="24"/>
          <w:szCs w:val="24"/>
          <w:shd w:val="clear" w:color="auto" w:fill="FFFFFF"/>
        </w:rPr>
        <w:t>Harimurti, P</w:t>
      </w:r>
      <w:r>
        <w:rPr>
          <w:rFonts w:ascii="Times New Roman" w:hAnsi="Times New Roman" w:cs="Times New Roman"/>
          <w:iCs/>
          <w:sz w:val="24"/>
          <w:szCs w:val="24"/>
          <w:shd w:val="clear" w:color="auto" w:fill="FFFFFF"/>
        </w:rPr>
        <w:t>. (</w:t>
      </w:r>
      <w:r w:rsidRPr="00596A0B">
        <w:rPr>
          <w:rFonts w:ascii="Times New Roman" w:hAnsi="Times New Roman" w:cs="Times New Roman"/>
          <w:iCs/>
          <w:sz w:val="24"/>
          <w:szCs w:val="24"/>
          <w:shd w:val="clear" w:color="auto" w:fill="FFFFFF"/>
        </w:rPr>
        <w:t>2016</w:t>
      </w:r>
      <w:r>
        <w:rPr>
          <w:rFonts w:ascii="Times New Roman" w:hAnsi="Times New Roman" w:cs="Times New Roman"/>
          <w:iCs/>
          <w:sz w:val="24"/>
          <w:szCs w:val="24"/>
          <w:shd w:val="clear" w:color="auto" w:fill="FFFFFF"/>
        </w:rPr>
        <w:t>)</w:t>
      </w:r>
      <w:r w:rsidRPr="00596A0B">
        <w:rPr>
          <w:rFonts w:ascii="Times New Roman" w:hAnsi="Times New Roman" w:cs="Times New Roman"/>
          <w:iCs/>
          <w:sz w:val="24"/>
          <w:szCs w:val="24"/>
          <w:shd w:val="clear" w:color="auto" w:fill="FFFFFF"/>
        </w:rPr>
        <w:t>. </w:t>
      </w:r>
      <w:r w:rsidRPr="00D81C7D">
        <w:rPr>
          <w:rStyle w:val="italic"/>
          <w:rFonts w:ascii="Times New Roman" w:hAnsi="Times New Roman" w:cs="Times New Roman"/>
          <w:i/>
          <w:iCs/>
          <w:sz w:val="24"/>
          <w:szCs w:val="24"/>
          <w:shd w:val="clear" w:color="auto" w:fill="FFFFFF"/>
        </w:rPr>
        <w:t>Indonesia Health Financing System Assessment : Spend More, Spend Right, Spend Better</w:t>
      </w:r>
      <w:r w:rsidRPr="00D81C7D">
        <w:rPr>
          <w:rFonts w:ascii="Times New Roman" w:hAnsi="Times New Roman" w:cs="Times New Roman"/>
          <w:i/>
          <w:iCs/>
          <w:sz w:val="24"/>
          <w:szCs w:val="24"/>
          <w:shd w:val="clear" w:color="auto" w:fill="FFFFFF"/>
        </w:rPr>
        <w:t>.</w:t>
      </w:r>
      <w:r>
        <w:rPr>
          <w:rFonts w:ascii="Times New Roman" w:hAnsi="Times New Roman" w:cs="Times New Roman"/>
          <w:iCs/>
          <w:sz w:val="24"/>
          <w:szCs w:val="24"/>
          <w:shd w:val="clear" w:color="auto" w:fill="FFFFFF"/>
        </w:rPr>
        <w:t xml:space="preserve"> Washington: </w:t>
      </w:r>
      <w:r w:rsidRPr="00596A0B">
        <w:rPr>
          <w:rFonts w:ascii="Times New Roman" w:hAnsi="Times New Roman" w:cs="Times New Roman"/>
          <w:iCs/>
          <w:sz w:val="24"/>
          <w:szCs w:val="24"/>
          <w:shd w:val="clear" w:color="auto" w:fill="FFFFFF"/>
        </w:rPr>
        <w:t>World Bank.</w:t>
      </w:r>
    </w:p>
    <w:p w:rsidR="00844A53" w:rsidRPr="0066714A" w:rsidRDefault="00844A53" w:rsidP="001D0C3D">
      <w:pPr>
        <w:spacing w:before="120" w:after="120" w:line="360" w:lineRule="auto"/>
        <w:ind w:left="567" w:hanging="567"/>
        <w:jc w:val="both"/>
        <w:rPr>
          <w:rFonts w:ascii="Times New Roman" w:hAnsi="Times New Roman" w:cs="Times New Roman"/>
          <w:color w:val="FF0000"/>
          <w:sz w:val="24"/>
          <w:szCs w:val="24"/>
        </w:rPr>
      </w:pPr>
      <w:r>
        <w:rPr>
          <w:rFonts w:ascii="Times New Roman" w:hAnsi="Times New Roman" w:cs="Times New Roman"/>
          <w:sz w:val="24"/>
          <w:szCs w:val="24"/>
        </w:rPr>
        <w:t>Polat, M., A. (2018).</w:t>
      </w:r>
      <w:r w:rsidRPr="0066714A">
        <w:rPr>
          <w:rFonts w:ascii="Times New Roman" w:hAnsi="Times New Roman" w:cs="Times New Roman"/>
          <w:sz w:val="24"/>
          <w:szCs w:val="24"/>
        </w:rPr>
        <w:t xml:space="preserve"> “Türkiye’de Ekonomik Büyümenin ve Nüfus Artışının Ekonometrik Modellemesi: Ampirik Bir Çalışma Örneği”. </w:t>
      </w:r>
      <w:r w:rsidRPr="0066714A">
        <w:rPr>
          <w:rFonts w:ascii="Times New Roman" w:hAnsi="Times New Roman" w:cs="Times New Roman"/>
          <w:i/>
          <w:sz w:val="24"/>
          <w:szCs w:val="24"/>
        </w:rPr>
        <w:t>Ağrı İbrahim Çeçen Üniversitesi Sosyal Bilimler Enstitüsü Dergisi,</w:t>
      </w:r>
      <w:r w:rsidRPr="0066714A">
        <w:rPr>
          <w:rFonts w:ascii="Times New Roman" w:hAnsi="Times New Roman" w:cs="Times New Roman"/>
          <w:sz w:val="24"/>
          <w:szCs w:val="24"/>
        </w:rPr>
        <w:t xml:space="preserve"> 4 (1), 205-228</w:t>
      </w:r>
      <w:r>
        <w:rPr>
          <w:rFonts w:ascii="Times New Roman" w:hAnsi="Times New Roman" w:cs="Times New Roman"/>
          <w:sz w:val="24"/>
          <w:szCs w:val="24"/>
        </w:rPr>
        <w:t>.</w:t>
      </w:r>
    </w:p>
    <w:p w:rsidR="00844A53" w:rsidRPr="00866ACB"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shd w:val="clear" w:color="auto" w:fill="FFFFFF"/>
        </w:rPr>
      </w:pPr>
      <w:r w:rsidRPr="00866ACB">
        <w:rPr>
          <w:rFonts w:ascii="Times New Roman" w:hAnsi="Times New Roman" w:cs="Times New Roman"/>
          <w:sz w:val="24"/>
          <w:szCs w:val="24"/>
          <w:shd w:val="clear" w:color="auto" w:fill="FFFFFF"/>
        </w:rPr>
        <w:t>Porta, M. (Ed.). (2014). </w:t>
      </w:r>
      <w:r>
        <w:rPr>
          <w:rFonts w:ascii="Times New Roman" w:hAnsi="Times New Roman" w:cs="Times New Roman"/>
          <w:i/>
          <w:iCs/>
          <w:sz w:val="24"/>
          <w:szCs w:val="24"/>
          <w:shd w:val="clear" w:color="auto" w:fill="FFFFFF"/>
        </w:rPr>
        <w:t>A Dictionary of E</w:t>
      </w:r>
      <w:r w:rsidRPr="00866ACB">
        <w:rPr>
          <w:rFonts w:ascii="Times New Roman" w:hAnsi="Times New Roman" w:cs="Times New Roman"/>
          <w:i/>
          <w:iCs/>
          <w:sz w:val="24"/>
          <w:szCs w:val="24"/>
          <w:shd w:val="clear" w:color="auto" w:fill="FFFFFF"/>
        </w:rPr>
        <w:t>pidemiology</w:t>
      </w:r>
      <w:r w:rsidRPr="00866ACB">
        <w:rPr>
          <w:rFonts w:ascii="Times New Roman" w:hAnsi="Times New Roman" w:cs="Times New Roman"/>
          <w:sz w:val="24"/>
          <w:szCs w:val="24"/>
          <w:shd w:val="clear" w:color="auto" w:fill="FFFFFF"/>
        </w:rPr>
        <w:t>. Oxford: Oxford University Press.</w:t>
      </w:r>
    </w:p>
    <w:p w:rsidR="00844A53"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shd w:val="clear" w:color="auto" w:fill="FFFFFF"/>
        </w:rPr>
      </w:pPr>
      <w:r w:rsidRPr="00C17A3A">
        <w:rPr>
          <w:rFonts w:ascii="Times New Roman" w:hAnsi="Times New Roman" w:cs="Times New Roman"/>
          <w:sz w:val="24"/>
          <w:szCs w:val="24"/>
          <w:shd w:val="clear" w:color="auto" w:fill="FFFFFF"/>
        </w:rPr>
        <w:lastRenderedPageBreak/>
        <w:t>Prince, M. J., Wu, F., Guo, Y., Robledo, L. M. G., O'Donnell, M., Sullivan, R. ve Yusuf, S. (2015). “The Burden of Disease in Older People and İmplications for Health Policy and Practice”. </w:t>
      </w:r>
      <w:r w:rsidRPr="00C17A3A">
        <w:rPr>
          <w:rFonts w:ascii="Times New Roman" w:hAnsi="Times New Roman" w:cs="Times New Roman"/>
          <w:i/>
          <w:iCs/>
          <w:sz w:val="24"/>
          <w:szCs w:val="24"/>
          <w:shd w:val="clear" w:color="auto" w:fill="FFFFFF"/>
        </w:rPr>
        <w:t>The Lancet</w:t>
      </w:r>
      <w:r w:rsidRPr="00C17A3A">
        <w:rPr>
          <w:rFonts w:ascii="Times New Roman" w:hAnsi="Times New Roman" w:cs="Times New Roman"/>
          <w:sz w:val="24"/>
          <w:szCs w:val="24"/>
          <w:shd w:val="clear" w:color="auto" w:fill="FFFFFF"/>
        </w:rPr>
        <w:t>, </w:t>
      </w:r>
      <w:r w:rsidRPr="00C17A3A">
        <w:rPr>
          <w:rFonts w:ascii="Times New Roman" w:hAnsi="Times New Roman" w:cs="Times New Roman"/>
          <w:iCs/>
          <w:sz w:val="24"/>
          <w:szCs w:val="24"/>
          <w:shd w:val="clear" w:color="auto" w:fill="FFFFFF"/>
        </w:rPr>
        <w:t>385</w:t>
      </w:r>
      <w:r w:rsidRPr="00C17A3A">
        <w:rPr>
          <w:rFonts w:ascii="Times New Roman" w:hAnsi="Times New Roman" w:cs="Times New Roman"/>
          <w:i/>
          <w:iCs/>
          <w:sz w:val="24"/>
          <w:szCs w:val="24"/>
          <w:shd w:val="clear" w:color="auto" w:fill="FFFFFF"/>
        </w:rPr>
        <w:t xml:space="preserve"> </w:t>
      </w:r>
      <w:r w:rsidRPr="00C17A3A">
        <w:rPr>
          <w:rFonts w:ascii="Times New Roman" w:hAnsi="Times New Roman" w:cs="Times New Roman"/>
          <w:sz w:val="24"/>
          <w:szCs w:val="24"/>
          <w:shd w:val="clear" w:color="auto" w:fill="FFFFFF"/>
        </w:rPr>
        <w:t>(9967), 549-562.</w:t>
      </w:r>
    </w:p>
    <w:p w:rsidR="00844A53" w:rsidRPr="00866ACB" w:rsidRDefault="00844A53" w:rsidP="001D0C3D">
      <w:pPr>
        <w:autoSpaceDE w:val="0"/>
        <w:autoSpaceDN w:val="0"/>
        <w:adjustRightInd w:val="0"/>
        <w:spacing w:before="120" w:after="120" w:line="360" w:lineRule="auto"/>
        <w:ind w:left="567" w:hanging="567"/>
        <w:jc w:val="both"/>
        <w:rPr>
          <w:rFonts w:ascii="Times New Roman" w:hAnsi="Times New Roman" w:cs="Times New Roman"/>
          <w:color w:val="FF0000"/>
          <w:sz w:val="24"/>
          <w:szCs w:val="24"/>
          <w:shd w:val="clear" w:color="auto" w:fill="FFFFFF"/>
        </w:rPr>
      </w:pPr>
      <w:r w:rsidRPr="00166B78">
        <w:rPr>
          <w:rFonts w:ascii="Times New Roman" w:hAnsi="Times New Roman" w:cs="Times New Roman"/>
          <w:sz w:val="24"/>
          <w:szCs w:val="24"/>
        </w:rPr>
        <w:t xml:space="preserve">PWC (Pricewaterwouse Coopers). (2017). </w:t>
      </w:r>
      <w:r w:rsidRPr="00166B78">
        <w:rPr>
          <w:rFonts w:ascii="Times New Roman" w:hAnsi="Times New Roman" w:cs="Times New Roman"/>
          <w:i/>
          <w:sz w:val="24"/>
          <w:szCs w:val="24"/>
        </w:rPr>
        <w:t xml:space="preserve">The Long View How Will The Global Economic Order Change By 2050? The World In 2050. </w:t>
      </w:r>
      <w:r w:rsidRPr="00166B78">
        <w:rPr>
          <w:rFonts w:ascii="Times New Roman" w:hAnsi="Times New Roman" w:cs="Times New Roman"/>
          <w:sz w:val="24"/>
          <w:szCs w:val="24"/>
        </w:rPr>
        <w:t>Londra: PWC</w:t>
      </w:r>
      <w:r>
        <w:rPr>
          <w:rFonts w:ascii="Times New Roman" w:hAnsi="Times New Roman" w:cs="Times New Roman"/>
          <w:sz w:val="24"/>
          <w:szCs w:val="24"/>
        </w:rPr>
        <w:t xml:space="preserve"> Publication.</w:t>
      </w:r>
    </w:p>
    <w:p w:rsidR="00844A53" w:rsidRPr="005676CA" w:rsidRDefault="0049287B"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Ram, R. (1986</w:t>
      </w:r>
      <w:r w:rsidR="00844A53">
        <w:rPr>
          <w:rFonts w:ascii="Times New Roman" w:hAnsi="Times New Roman" w:cs="Times New Roman"/>
          <w:sz w:val="24"/>
          <w:szCs w:val="24"/>
        </w:rPr>
        <w:t xml:space="preserve">). “Government Size and Economic Growht: A New Framework and Some Evidence from Cross-Section and Time-Series Data: Reply”. </w:t>
      </w:r>
      <w:r w:rsidR="00844A53" w:rsidRPr="00166B78">
        <w:rPr>
          <w:rFonts w:ascii="Times New Roman" w:hAnsi="Times New Roman" w:cs="Times New Roman"/>
          <w:i/>
          <w:sz w:val="24"/>
          <w:szCs w:val="24"/>
        </w:rPr>
        <w:t>American Economic Association,</w:t>
      </w:r>
      <w:r>
        <w:rPr>
          <w:rFonts w:ascii="Times New Roman" w:hAnsi="Times New Roman" w:cs="Times New Roman"/>
          <w:sz w:val="24"/>
          <w:szCs w:val="24"/>
        </w:rPr>
        <w:t xml:space="preserve"> 76</w:t>
      </w:r>
      <w:r w:rsidR="00844A53" w:rsidRPr="005676CA">
        <w:rPr>
          <w:rFonts w:ascii="Times New Roman" w:hAnsi="Times New Roman" w:cs="Times New Roman"/>
          <w:sz w:val="24"/>
          <w:szCs w:val="24"/>
        </w:rPr>
        <w:t xml:space="preserve"> (1), </w:t>
      </w:r>
      <w:r>
        <w:rPr>
          <w:rFonts w:ascii="Times New Roman" w:hAnsi="Times New Roman" w:cs="Times New Roman"/>
          <w:sz w:val="24"/>
          <w:szCs w:val="24"/>
        </w:rPr>
        <w:t>191-203</w:t>
      </w:r>
      <w:r w:rsidR="00844A53" w:rsidRPr="005676CA">
        <w:rPr>
          <w:rFonts w:ascii="Times New Roman" w:hAnsi="Times New Roman" w:cs="Times New Roman"/>
          <w:sz w:val="24"/>
          <w:szCs w:val="24"/>
        </w:rPr>
        <w:t>.</w:t>
      </w:r>
    </w:p>
    <w:p w:rsidR="00844A53" w:rsidRPr="005676CA" w:rsidRDefault="00844A53" w:rsidP="001D0C3D">
      <w:pPr>
        <w:spacing w:before="120" w:after="120" w:line="360" w:lineRule="auto"/>
        <w:ind w:left="567" w:hanging="567"/>
        <w:jc w:val="both"/>
        <w:rPr>
          <w:rFonts w:ascii="Times New Roman" w:hAnsi="Times New Roman" w:cs="Times New Roman"/>
          <w:sz w:val="24"/>
          <w:szCs w:val="24"/>
        </w:rPr>
      </w:pPr>
      <w:r w:rsidRPr="005676CA">
        <w:rPr>
          <w:rFonts w:ascii="Times New Roman" w:hAnsi="Times New Roman" w:cs="Times New Roman"/>
          <w:sz w:val="24"/>
          <w:szCs w:val="24"/>
          <w:shd w:val="clear" w:color="auto" w:fill="FFFFFF"/>
        </w:rPr>
        <w:t>Razmi, M. J., Abbasian, E. and Mohammadi, S. (2012). “Investigating the Effect of Government Health Expenditure on HDI in Iran”. </w:t>
      </w:r>
      <w:r w:rsidRPr="005676CA">
        <w:rPr>
          <w:rFonts w:ascii="Times New Roman" w:hAnsi="Times New Roman" w:cs="Times New Roman"/>
          <w:i/>
          <w:iCs/>
          <w:sz w:val="24"/>
          <w:szCs w:val="24"/>
          <w:shd w:val="clear" w:color="auto" w:fill="FFFFFF"/>
        </w:rPr>
        <w:t>Journal of Knowledge Management, Economics and Information Technology</w:t>
      </w:r>
      <w:r w:rsidRPr="005676CA">
        <w:rPr>
          <w:rFonts w:ascii="Times New Roman" w:hAnsi="Times New Roman" w:cs="Times New Roman"/>
          <w:sz w:val="24"/>
          <w:szCs w:val="24"/>
          <w:shd w:val="clear" w:color="auto" w:fill="FFFFFF"/>
        </w:rPr>
        <w:t>, </w:t>
      </w:r>
      <w:r w:rsidRPr="005676CA">
        <w:rPr>
          <w:rFonts w:ascii="Times New Roman" w:hAnsi="Times New Roman" w:cs="Times New Roman"/>
          <w:i/>
          <w:iCs/>
          <w:sz w:val="24"/>
          <w:szCs w:val="24"/>
          <w:shd w:val="clear" w:color="auto" w:fill="FFFFFF"/>
        </w:rPr>
        <w:t>2</w:t>
      </w:r>
      <w:r w:rsidRPr="005676CA">
        <w:rPr>
          <w:rFonts w:ascii="Times New Roman" w:hAnsi="Times New Roman" w:cs="Times New Roman"/>
          <w:sz w:val="24"/>
          <w:szCs w:val="24"/>
          <w:shd w:val="clear" w:color="auto" w:fill="FFFFFF"/>
        </w:rPr>
        <w:t xml:space="preserve"> (5), 1317-1329.</w:t>
      </w:r>
    </w:p>
    <w:p w:rsidR="00844A53" w:rsidRPr="00E66637" w:rsidRDefault="00844A53" w:rsidP="001D0C3D">
      <w:pPr>
        <w:spacing w:before="120" w:after="120" w:line="360" w:lineRule="auto"/>
        <w:ind w:left="567" w:hanging="567"/>
        <w:jc w:val="both"/>
        <w:rPr>
          <w:rFonts w:ascii="Times New Roman" w:hAnsi="Times New Roman" w:cs="Times New Roman"/>
          <w:sz w:val="24"/>
          <w:szCs w:val="24"/>
        </w:rPr>
      </w:pPr>
      <w:r w:rsidRPr="00E66637">
        <w:rPr>
          <w:rFonts w:ascii="Times New Roman" w:hAnsi="Times New Roman" w:cs="Times New Roman"/>
          <w:sz w:val="24"/>
          <w:szCs w:val="24"/>
          <w:shd w:val="clear" w:color="auto" w:fill="FFFFFF"/>
        </w:rPr>
        <w:t>Reshetnikov, V., Arsentyev, E., Bolevich, S., Timofeyev, Y. and Jakovljević, M. (2019). “Analysis of the Financing of Russian Health Care over the Past 100 Years”. </w:t>
      </w:r>
      <w:r w:rsidRPr="00E66637">
        <w:rPr>
          <w:rFonts w:ascii="Times New Roman" w:hAnsi="Times New Roman" w:cs="Times New Roman"/>
          <w:i/>
          <w:iCs/>
          <w:sz w:val="24"/>
          <w:szCs w:val="24"/>
          <w:shd w:val="clear" w:color="auto" w:fill="FFFFFF"/>
        </w:rPr>
        <w:t>International Journal of Environmental Research and Public Health</w:t>
      </w:r>
      <w:r w:rsidRPr="00E66637">
        <w:rPr>
          <w:rFonts w:ascii="Times New Roman" w:hAnsi="Times New Roman" w:cs="Times New Roman"/>
          <w:sz w:val="24"/>
          <w:szCs w:val="24"/>
          <w:shd w:val="clear" w:color="auto" w:fill="FFFFFF"/>
        </w:rPr>
        <w:t>, </w:t>
      </w:r>
      <w:r w:rsidRPr="00E66637">
        <w:rPr>
          <w:rFonts w:ascii="Times New Roman" w:hAnsi="Times New Roman" w:cs="Times New Roman"/>
          <w:iCs/>
          <w:sz w:val="24"/>
          <w:szCs w:val="24"/>
          <w:shd w:val="clear" w:color="auto" w:fill="FFFFFF"/>
        </w:rPr>
        <w:t xml:space="preserve">16 </w:t>
      </w:r>
      <w:r w:rsidRPr="00E66637">
        <w:rPr>
          <w:rFonts w:ascii="Times New Roman" w:hAnsi="Times New Roman" w:cs="Times New Roman"/>
          <w:sz w:val="24"/>
          <w:szCs w:val="24"/>
          <w:shd w:val="clear" w:color="auto" w:fill="FFFFFF"/>
        </w:rPr>
        <w:t>(10), 1848.</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B11E4C">
        <w:rPr>
          <w:rFonts w:ascii="Times New Roman" w:hAnsi="Times New Roman" w:cs="Times New Roman"/>
          <w:sz w:val="24"/>
          <w:szCs w:val="24"/>
        </w:rPr>
        <w:t>Richardson, G., Maynard, A., Cullum, N.</w:t>
      </w:r>
      <w:r>
        <w:rPr>
          <w:rFonts w:ascii="Times New Roman" w:hAnsi="Times New Roman" w:cs="Times New Roman"/>
          <w:sz w:val="24"/>
          <w:szCs w:val="24"/>
        </w:rPr>
        <w:t xml:space="preserve"> and Kindig, D. (1999). “Skill Mix Changes: S</w:t>
      </w:r>
      <w:r w:rsidRPr="00B11E4C">
        <w:rPr>
          <w:rFonts w:ascii="Times New Roman" w:hAnsi="Times New Roman" w:cs="Times New Roman"/>
          <w:sz w:val="24"/>
          <w:szCs w:val="24"/>
        </w:rPr>
        <w:t xml:space="preserve">ubstitution or Service Development”. </w:t>
      </w:r>
      <w:r w:rsidRPr="00B11E4C">
        <w:rPr>
          <w:rFonts w:ascii="Times New Roman" w:hAnsi="Times New Roman" w:cs="Times New Roman"/>
          <w:i/>
          <w:sz w:val="24"/>
          <w:szCs w:val="24"/>
        </w:rPr>
        <w:t>Health Policy,</w:t>
      </w:r>
      <w:r>
        <w:rPr>
          <w:rFonts w:ascii="Times New Roman" w:hAnsi="Times New Roman" w:cs="Times New Roman"/>
          <w:sz w:val="24"/>
          <w:szCs w:val="24"/>
        </w:rPr>
        <w:t xml:space="preserve"> 45,</w:t>
      </w:r>
      <w:r w:rsidRPr="00B11E4C">
        <w:rPr>
          <w:rFonts w:ascii="Times New Roman" w:hAnsi="Times New Roman" w:cs="Times New Roman"/>
          <w:sz w:val="24"/>
          <w:szCs w:val="24"/>
        </w:rPr>
        <w:t xml:space="preserve"> 119–132.</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A02CD3">
        <w:rPr>
          <w:rFonts w:ascii="Times New Roman" w:hAnsi="Times New Roman" w:cs="Times New Roman"/>
          <w:sz w:val="24"/>
          <w:szCs w:val="24"/>
        </w:rPr>
        <w:t xml:space="preserve">Robinson, S. (1972). “Theories of Economic Growth and Development: Methodology and Content”. </w:t>
      </w:r>
      <w:r w:rsidRPr="00A02CD3">
        <w:rPr>
          <w:rFonts w:ascii="Times New Roman" w:hAnsi="Times New Roman" w:cs="Times New Roman"/>
          <w:i/>
          <w:sz w:val="24"/>
          <w:szCs w:val="24"/>
        </w:rPr>
        <w:t>Economic Development and Cultural Change,</w:t>
      </w:r>
      <w:r w:rsidRPr="00A02CD3">
        <w:rPr>
          <w:rFonts w:ascii="Times New Roman" w:hAnsi="Times New Roman" w:cs="Times New Roman"/>
          <w:sz w:val="24"/>
          <w:szCs w:val="24"/>
        </w:rPr>
        <w:t xml:space="preserve"> 21 (1), 54-67.</w:t>
      </w:r>
    </w:p>
    <w:p w:rsidR="00844A53" w:rsidRPr="00A86710" w:rsidRDefault="00844A53" w:rsidP="001D0C3D">
      <w:pPr>
        <w:spacing w:before="120" w:after="120" w:line="360" w:lineRule="auto"/>
        <w:ind w:left="567" w:hanging="567"/>
        <w:jc w:val="both"/>
        <w:rPr>
          <w:rFonts w:ascii="Times New Roman" w:hAnsi="Times New Roman" w:cs="Times New Roman"/>
          <w:sz w:val="24"/>
          <w:szCs w:val="24"/>
        </w:rPr>
      </w:pPr>
      <w:r w:rsidRPr="00A86710">
        <w:rPr>
          <w:rFonts w:ascii="Times New Roman" w:hAnsi="Times New Roman" w:cs="Times New Roman"/>
          <w:sz w:val="24"/>
          <w:szCs w:val="24"/>
        </w:rPr>
        <w:t xml:space="preserve">Roemer, M. (1971). Health Care: Financing and Delivery Around The World. </w:t>
      </w:r>
      <w:r w:rsidRPr="00A86710">
        <w:rPr>
          <w:rFonts w:ascii="Times New Roman" w:hAnsi="Times New Roman" w:cs="Times New Roman"/>
          <w:i/>
          <w:sz w:val="24"/>
          <w:szCs w:val="24"/>
        </w:rPr>
        <w:t>The American Journal of Nursing,</w:t>
      </w:r>
      <w:r w:rsidRPr="00A86710">
        <w:rPr>
          <w:rFonts w:ascii="Times New Roman" w:hAnsi="Times New Roman" w:cs="Times New Roman"/>
          <w:sz w:val="24"/>
          <w:szCs w:val="24"/>
        </w:rPr>
        <w:t xml:space="preserve"> 71 (6), 1158-1163.</w:t>
      </w:r>
    </w:p>
    <w:p w:rsidR="00844A53" w:rsidRPr="00D17525" w:rsidRDefault="00844A53" w:rsidP="001D0C3D">
      <w:pPr>
        <w:spacing w:before="120" w:after="120" w:line="360" w:lineRule="auto"/>
        <w:ind w:left="567" w:hanging="567"/>
        <w:jc w:val="both"/>
        <w:rPr>
          <w:rFonts w:ascii="Times New Roman" w:hAnsi="Times New Roman" w:cs="Times New Roman"/>
          <w:sz w:val="24"/>
          <w:szCs w:val="24"/>
        </w:rPr>
      </w:pPr>
      <w:r w:rsidRPr="00D17525">
        <w:rPr>
          <w:rFonts w:ascii="Times New Roman" w:hAnsi="Times New Roman" w:cs="Times New Roman"/>
        </w:rPr>
        <w:t xml:space="preserve">Rogers, W., H. (1993). Regression Standard Errors In Clustered Samples. </w:t>
      </w:r>
      <w:r w:rsidRPr="00D17525">
        <w:rPr>
          <w:rFonts w:ascii="Times New Roman" w:hAnsi="Times New Roman" w:cs="Times New Roman"/>
          <w:i/>
        </w:rPr>
        <w:t>Stata Technical Bulletin,</w:t>
      </w:r>
      <w:r w:rsidRPr="00D17525">
        <w:rPr>
          <w:rFonts w:ascii="Times New Roman" w:hAnsi="Times New Roman" w:cs="Times New Roman"/>
        </w:rPr>
        <w:t xml:space="preserve"> (13), 19-23.</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E31DF2">
        <w:rPr>
          <w:rFonts w:ascii="Times New Roman" w:hAnsi="Times New Roman" w:cs="Times New Roman"/>
          <w:sz w:val="24"/>
          <w:szCs w:val="24"/>
        </w:rPr>
        <w:t>Ron A, Abel-Smith B, Tamburi C. (1990).</w:t>
      </w:r>
      <w:r w:rsidRPr="00E31DF2">
        <w:rPr>
          <w:rFonts w:ascii="Times New Roman" w:hAnsi="Times New Roman" w:cs="Times New Roman"/>
          <w:i/>
          <w:sz w:val="24"/>
          <w:szCs w:val="24"/>
        </w:rPr>
        <w:t xml:space="preserve"> Health Insurance in Developing Countries: The Social Security Approach</w:t>
      </w:r>
      <w:r w:rsidRPr="00E31DF2">
        <w:rPr>
          <w:rFonts w:ascii="Times New Roman" w:hAnsi="Times New Roman" w:cs="Times New Roman"/>
          <w:sz w:val="24"/>
          <w:szCs w:val="24"/>
        </w:rPr>
        <w:t>. Ceneva: ILO.</w:t>
      </w:r>
    </w:p>
    <w:p w:rsidR="00844A53" w:rsidRPr="00232A8D" w:rsidRDefault="00844A53" w:rsidP="001D0C3D">
      <w:pPr>
        <w:spacing w:before="120" w:after="120" w:line="360" w:lineRule="auto"/>
        <w:ind w:left="567" w:hanging="567"/>
        <w:jc w:val="both"/>
        <w:rPr>
          <w:rFonts w:ascii="Times New Roman" w:hAnsi="Times New Roman" w:cs="Times New Roman"/>
          <w:sz w:val="24"/>
          <w:szCs w:val="24"/>
        </w:rPr>
      </w:pPr>
      <w:r w:rsidRPr="00232A8D">
        <w:rPr>
          <w:rFonts w:ascii="Times New Roman" w:hAnsi="Times New Roman" w:cs="Times New Roman"/>
          <w:sz w:val="24"/>
          <w:szCs w:val="24"/>
        </w:rPr>
        <w:t xml:space="preserve">Saçu Barlin, F. (2010). </w:t>
      </w:r>
      <w:r w:rsidRPr="00232A8D">
        <w:rPr>
          <w:rFonts w:ascii="Times New Roman" w:hAnsi="Times New Roman" w:cs="Times New Roman"/>
          <w:i/>
          <w:sz w:val="24"/>
          <w:szCs w:val="24"/>
        </w:rPr>
        <w:t>Türkiye’de Sağlık Harcamalarının Ekonomik Kalkınma Üzerine Etkileri</w:t>
      </w:r>
      <w:r w:rsidRPr="00232A8D">
        <w:rPr>
          <w:rFonts w:ascii="Times New Roman" w:hAnsi="Times New Roman" w:cs="Times New Roman"/>
          <w:sz w:val="24"/>
          <w:szCs w:val="24"/>
        </w:rPr>
        <w:t xml:space="preserve"> (Yayımlanmamış Yüksek Lisans Tezi). Balıkesir: Balıkesir Üniversitesi Sosyal Bilimler Enstitüsü.</w:t>
      </w:r>
    </w:p>
    <w:p w:rsidR="00844A53" w:rsidRPr="00D62E7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326A63">
        <w:rPr>
          <w:rFonts w:ascii="Times New Roman" w:hAnsi="Times New Roman" w:cs="Times New Roman"/>
          <w:sz w:val="24"/>
          <w:szCs w:val="24"/>
          <w:shd w:val="clear" w:color="auto" w:fill="FFFFFF"/>
        </w:rPr>
        <w:lastRenderedPageBreak/>
        <w:t xml:space="preserve">Safdari, M., Mehrizi, M. A. and Elahi, M. (2013). “The </w:t>
      </w:r>
      <w:r>
        <w:rPr>
          <w:rFonts w:ascii="Times New Roman" w:hAnsi="Times New Roman" w:cs="Times New Roman"/>
          <w:sz w:val="24"/>
          <w:szCs w:val="24"/>
          <w:shd w:val="clear" w:color="auto" w:fill="FFFFFF"/>
        </w:rPr>
        <w:t>E</w:t>
      </w:r>
      <w:r w:rsidRPr="00326A63">
        <w:rPr>
          <w:rFonts w:ascii="Times New Roman" w:hAnsi="Times New Roman" w:cs="Times New Roman"/>
          <w:sz w:val="24"/>
          <w:szCs w:val="24"/>
          <w:shd w:val="clear" w:color="auto" w:fill="FFFFFF"/>
        </w:rPr>
        <w:t>ffect of Health Expenditure on Economic Growth in Iran”. </w:t>
      </w:r>
      <w:r w:rsidRPr="00326A63">
        <w:rPr>
          <w:rFonts w:ascii="Times New Roman" w:hAnsi="Times New Roman" w:cs="Times New Roman"/>
          <w:i/>
          <w:iCs/>
          <w:sz w:val="24"/>
          <w:szCs w:val="24"/>
          <w:shd w:val="clear" w:color="auto" w:fill="FFFFFF"/>
        </w:rPr>
        <w:t>African Journal of Business Management</w:t>
      </w:r>
      <w:r w:rsidRPr="00326A63">
        <w:rPr>
          <w:rFonts w:ascii="Times New Roman" w:hAnsi="Times New Roman" w:cs="Times New Roman"/>
          <w:sz w:val="24"/>
          <w:szCs w:val="24"/>
          <w:shd w:val="clear" w:color="auto" w:fill="FFFFFF"/>
        </w:rPr>
        <w:t>, </w:t>
      </w:r>
      <w:r w:rsidRPr="00326A63">
        <w:rPr>
          <w:rFonts w:ascii="Times New Roman" w:hAnsi="Times New Roman" w:cs="Times New Roman"/>
          <w:iCs/>
          <w:sz w:val="24"/>
          <w:szCs w:val="24"/>
          <w:shd w:val="clear" w:color="auto" w:fill="FFFFFF"/>
        </w:rPr>
        <w:t>7</w:t>
      </w:r>
      <w:r w:rsidRPr="00326A63">
        <w:rPr>
          <w:rFonts w:ascii="Times New Roman" w:hAnsi="Times New Roman" w:cs="Times New Roman"/>
          <w:sz w:val="24"/>
          <w:szCs w:val="24"/>
          <w:shd w:val="clear" w:color="auto" w:fill="FFFFFF"/>
        </w:rPr>
        <w:t xml:space="preserve"> (38), 3972-</w:t>
      </w:r>
      <w:r w:rsidRPr="00D62E73">
        <w:rPr>
          <w:rFonts w:ascii="Times New Roman" w:hAnsi="Times New Roman" w:cs="Times New Roman"/>
          <w:sz w:val="24"/>
          <w:szCs w:val="24"/>
          <w:shd w:val="clear" w:color="auto" w:fill="FFFFFF"/>
        </w:rPr>
        <w:t>3976.</w:t>
      </w:r>
    </w:p>
    <w:p w:rsidR="00844A53" w:rsidRPr="003F36B4" w:rsidRDefault="00844A53" w:rsidP="001D0C3D">
      <w:pPr>
        <w:spacing w:before="120" w:after="120" w:line="360" w:lineRule="auto"/>
        <w:ind w:left="567" w:hanging="567"/>
        <w:jc w:val="both"/>
        <w:rPr>
          <w:rFonts w:ascii="Times New Roman" w:hAnsi="Times New Roman" w:cs="Times New Roman"/>
          <w:color w:val="000000" w:themeColor="text1"/>
          <w:sz w:val="24"/>
          <w:szCs w:val="24"/>
        </w:rPr>
      </w:pPr>
      <w:r w:rsidRPr="003F36B4">
        <w:rPr>
          <w:rFonts w:ascii="Times New Roman" w:hAnsi="Times New Roman" w:cs="Times New Roman"/>
          <w:color w:val="000000" w:themeColor="text1"/>
          <w:sz w:val="24"/>
          <w:szCs w:val="24"/>
          <w:shd w:val="clear" w:color="auto" w:fill="FFFFFF"/>
        </w:rPr>
        <w:t xml:space="preserve">Safi, A., Chen, Y., Wahab, S., Ali, S., Yi, X. and Imran, M. (2021). </w:t>
      </w:r>
      <w:r>
        <w:rPr>
          <w:rFonts w:ascii="Times New Roman" w:hAnsi="Times New Roman" w:cs="Times New Roman"/>
          <w:color w:val="000000" w:themeColor="text1"/>
          <w:sz w:val="24"/>
          <w:szCs w:val="24"/>
          <w:shd w:val="clear" w:color="auto" w:fill="FFFFFF"/>
        </w:rPr>
        <w:t>“</w:t>
      </w:r>
      <w:r w:rsidRPr="003F36B4">
        <w:rPr>
          <w:rFonts w:ascii="Times New Roman" w:hAnsi="Times New Roman" w:cs="Times New Roman"/>
          <w:color w:val="000000" w:themeColor="text1"/>
          <w:sz w:val="24"/>
          <w:szCs w:val="24"/>
          <w:shd w:val="clear" w:color="auto" w:fill="FFFFFF"/>
        </w:rPr>
        <w:t>Financial Instability and Consumption-Based Carbon Emission in E-7 Countries: The Role of Trade and Economic Growth</w:t>
      </w:r>
      <w:r>
        <w:rPr>
          <w:rFonts w:ascii="Times New Roman" w:hAnsi="Times New Roman" w:cs="Times New Roman"/>
          <w:color w:val="000000" w:themeColor="text1"/>
          <w:sz w:val="24"/>
          <w:szCs w:val="24"/>
          <w:shd w:val="clear" w:color="auto" w:fill="FFFFFF"/>
        </w:rPr>
        <w:t>”</w:t>
      </w:r>
      <w:r w:rsidRPr="003F36B4">
        <w:rPr>
          <w:rFonts w:ascii="Times New Roman" w:hAnsi="Times New Roman" w:cs="Times New Roman"/>
          <w:color w:val="000000" w:themeColor="text1"/>
          <w:sz w:val="24"/>
          <w:szCs w:val="24"/>
          <w:shd w:val="clear" w:color="auto" w:fill="FFFFFF"/>
        </w:rPr>
        <w:t>. </w:t>
      </w:r>
      <w:r w:rsidRPr="003F36B4">
        <w:rPr>
          <w:rFonts w:ascii="Times New Roman" w:hAnsi="Times New Roman" w:cs="Times New Roman"/>
          <w:i/>
          <w:iCs/>
          <w:color w:val="000000" w:themeColor="text1"/>
          <w:sz w:val="24"/>
          <w:szCs w:val="24"/>
          <w:shd w:val="clear" w:color="auto" w:fill="FFFFFF"/>
        </w:rPr>
        <w:t>Sustainable Production and Consumption</w:t>
      </w:r>
      <w:r w:rsidRPr="003F36B4">
        <w:rPr>
          <w:rFonts w:ascii="Times New Roman" w:hAnsi="Times New Roman" w:cs="Times New Roman"/>
          <w:color w:val="000000" w:themeColor="text1"/>
          <w:sz w:val="24"/>
          <w:szCs w:val="24"/>
          <w:shd w:val="clear" w:color="auto" w:fill="FFFFFF"/>
        </w:rPr>
        <w:t>, </w:t>
      </w:r>
      <w:r w:rsidRPr="00232A8D">
        <w:rPr>
          <w:rFonts w:ascii="Times New Roman" w:hAnsi="Times New Roman" w:cs="Times New Roman"/>
          <w:iCs/>
          <w:color w:val="000000" w:themeColor="text1"/>
          <w:sz w:val="24"/>
          <w:szCs w:val="24"/>
          <w:shd w:val="clear" w:color="auto" w:fill="FFFFFF"/>
        </w:rPr>
        <w:t>27</w:t>
      </w:r>
      <w:r w:rsidRPr="00232A8D">
        <w:rPr>
          <w:rFonts w:ascii="Times New Roman" w:hAnsi="Times New Roman" w:cs="Times New Roman"/>
          <w:color w:val="000000" w:themeColor="text1"/>
          <w:sz w:val="24"/>
          <w:szCs w:val="24"/>
          <w:shd w:val="clear" w:color="auto" w:fill="FFFFFF"/>
        </w:rPr>
        <w:t>,</w:t>
      </w:r>
      <w:r w:rsidRPr="003F36B4">
        <w:rPr>
          <w:rFonts w:ascii="Times New Roman" w:hAnsi="Times New Roman" w:cs="Times New Roman"/>
          <w:color w:val="000000" w:themeColor="text1"/>
          <w:sz w:val="24"/>
          <w:szCs w:val="24"/>
          <w:shd w:val="clear" w:color="auto" w:fill="FFFFFF"/>
        </w:rPr>
        <w:t xml:space="preserve"> 383-391.</w:t>
      </w:r>
    </w:p>
    <w:p w:rsidR="00844A53" w:rsidRPr="001877A3" w:rsidRDefault="00844A53" w:rsidP="001D0C3D">
      <w:pPr>
        <w:spacing w:before="120" w:after="120" w:line="360" w:lineRule="auto"/>
        <w:ind w:left="567" w:hanging="567"/>
        <w:jc w:val="both"/>
        <w:rPr>
          <w:rFonts w:ascii="Times New Roman" w:hAnsi="Times New Roman" w:cs="Times New Roman"/>
          <w:sz w:val="24"/>
          <w:szCs w:val="24"/>
        </w:rPr>
      </w:pPr>
      <w:r w:rsidRPr="001877A3">
        <w:rPr>
          <w:rFonts w:ascii="Times New Roman" w:hAnsi="Times New Roman" w:cs="Times New Roman"/>
          <w:sz w:val="24"/>
          <w:szCs w:val="24"/>
        </w:rPr>
        <w:t xml:space="preserve">Sağ, V. (2003). </w:t>
      </w:r>
      <w:r>
        <w:rPr>
          <w:rFonts w:ascii="Times New Roman" w:hAnsi="Times New Roman" w:cs="Times New Roman"/>
          <w:sz w:val="24"/>
          <w:szCs w:val="24"/>
        </w:rPr>
        <w:t>“</w:t>
      </w:r>
      <w:r w:rsidRPr="001877A3">
        <w:rPr>
          <w:rFonts w:ascii="Times New Roman" w:hAnsi="Times New Roman" w:cs="Times New Roman"/>
          <w:sz w:val="24"/>
          <w:szCs w:val="24"/>
        </w:rPr>
        <w:t>Toplumsal Değişim Ve Eğitim Üzerine</w:t>
      </w:r>
      <w:r>
        <w:rPr>
          <w:rFonts w:ascii="Times New Roman" w:hAnsi="Times New Roman" w:cs="Times New Roman"/>
          <w:sz w:val="24"/>
          <w:szCs w:val="24"/>
        </w:rPr>
        <w:t>”</w:t>
      </w:r>
      <w:r w:rsidRPr="001877A3">
        <w:rPr>
          <w:rFonts w:ascii="Times New Roman" w:hAnsi="Times New Roman" w:cs="Times New Roman"/>
          <w:sz w:val="24"/>
          <w:szCs w:val="24"/>
        </w:rPr>
        <w:t xml:space="preserve">. </w:t>
      </w:r>
      <w:r w:rsidRPr="001877A3">
        <w:rPr>
          <w:rFonts w:ascii="Times New Roman" w:hAnsi="Times New Roman" w:cs="Times New Roman"/>
          <w:i/>
          <w:sz w:val="24"/>
          <w:szCs w:val="24"/>
        </w:rPr>
        <w:t>Cumhuriyet Üniversitesi Edebiyat Fakültesi Sosyal Bilimler Dergisi,</w:t>
      </w:r>
      <w:r w:rsidRPr="001877A3">
        <w:rPr>
          <w:rFonts w:ascii="Times New Roman" w:hAnsi="Times New Roman" w:cs="Times New Roman"/>
          <w:sz w:val="24"/>
          <w:szCs w:val="24"/>
        </w:rPr>
        <w:t xml:space="preserve"> 27 (1), 11-25.</w:t>
      </w:r>
    </w:p>
    <w:p w:rsidR="00844A53" w:rsidRPr="00F14D4D"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D62E73">
        <w:rPr>
          <w:rFonts w:ascii="Times New Roman" w:hAnsi="Times New Roman" w:cs="Times New Roman"/>
          <w:sz w:val="24"/>
          <w:szCs w:val="24"/>
          <w:shd w:val="clear" w:color="auto" w:fill="FFFFFF"/>
        </w:rPr>
        <w:t>Sağdıç, E. N. ve Yıldız, F. (2021). “Türkiye’de Kamu Sağlık Harcamaları ve Ekonomik Büyüme İlişkisi Üzerine Ampirik Bir Araştırma”. </w:t>
      </w:r>
      <w:r w:rsidRPr="00D62E73">
        <w:rPr>
          <w:rFonts w:ascii="Times New Roman" w:hAnsi="Times New Roman" w:cs="Times New Roman"/>
          <w:i/>
          <w:iCs/>
          <w:sz w:val="24"/>
          <w:szCs w:val="24"/>
          <w:shd w:val="clear" w:color="auto" w:fill="FFFFFF"/>
        </w:rPr>
        <w:t xml:space="preserve">Uluslararası Afro-Avrasya </w:t>
      </w:r>
      <w:r w:rsidRPr="00F14D4D">
        <w:rPr>
          <w:rFonts w:ascii="Times New Roman" w:hAnsi="Times New Roman" w:cs="Times New Roman"/>
          <w:i/>
          <w:iCs/>
          <w:sz w:val="24"/>
          <w:szCs w:val="24"/>
          <w:shd w:val="clear" w:color="auto" w:fill="FFFFFF"/>
        </w:rPr>
        <w:t>Araştırmaları Dergisi</w:t>
      </w:r>
      <w:r w:rsidRPr="00F14D4D">
        <w:rPr>
          <w:rFonts w:ascii="Times New Roman" w:hAnsi="Times New Roman" w:cs="Times New Roman"/>
          <w:sz w:val="24"/>
          <w:szCs w:val="24"/>
          <w:shd w:val="clear" w:color="auto" w:fill="FFFFFF"/>
        </w:rPr>
        <w:t>, </w:t>
      </w:r>
      <w:r w:rsidRPr="00F14D4D">
        <w:rPr>
          <w:rFonts w:ascii="Times New Roman" w:hAnsi="Times New Roman" w:cs="Times New Roman"/>
          <w:iCs/>
          <w:sz w:val="24"/>
          <w:szCs w:val="24"/>
          <w:shd w:val="clear" w:color="auto" w:fill="FFFFFF"/>
        </w:rPr>
        <w:t xml:space="preserve">6 </w:t>
      </w:r>
      <w:r w:rsidRPr="00F14D4D">
        <w:rPr>
          <w:rFonts w:ascii="Times New Roman" w:hAnsi="Times New Roman" w:cs="Times New Roman"/>
          <w:sz w:val="24"/>
          <w:szCs w:val="24"/>
          <w:shd w:val="clear" w:color="auto" w:fill="FFFFFF"/>
        </w:rPr>
        <w:t>(12), 14-31.</w:t>
      </w:r>
    </w:p>
    <w:p w:rsidR="00844A53" w:rsidRPr="00DF72F2"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F14D4D">
        <w:rPr>
          <w:rFonts w:ascii="Times New Roman" w:hAnsi="Times New Roman" w:cs="Times New Roman"/>
          <w:sz w:val="24"/>
          <w:szCs w:val="24"/>
          <w:shd w:val="clear" w:color="auto" w:fill="FFFFFF"/>
        </w:rPr>
        <w:t>Sağın, A. ve Karasaç, F. (2018). “OECD Ekonomilerinde Sağlık Harcamalarının Ekonomik Büyüme Üzerine Etkisi”. </w:t>
      </w:r>
      <w:r w:rsidRPr="00F14D4D">
        <w:rPr>
          <w:rFonts w:ascii="Times New Roman" w:hAnsi="Times New Roman" w:cs="Times New Roman"/>
          <w:i/>
          <w:iCs/>
          <w:sz w:val="24"/>
          <w:szCs w:val="24"/>
          <w:shd w:val="clear" w:color="auto" w:fill="FFFFFF"/>
        </w:rPr>
        <w:t xml:space="preserve">Kırklareli Üniversitesi İktisadi ve İdari </w:t>
      </w:r>
      <w:r w:rsidRPr="00DF72F2">
        <w:rPr>
          <w:rFonts w:ascii="Times New Roman" w:hAnsi="Times New Roman" w:cs="Times New Roman"/>
          <w:i/>
          <w:iCs/>
          <w:sz w:val="24"/>
          <w:szCs w:val="24"/>
          <w:shd w:val="clear" w:color="auto" w:fill="FFFFFF"/>
        </w:rPr>
        <w:t>Bilimler Fakültesi Dergisi</w:t>
      </w:r>
      <w:r w:rsidRPr="00DF72F2">
        <w:rPr>
          <w:rFonts w:ascii="Times New Roman" w:hAnsi="Times New Roman" w:cs="Times New Roman"/>
          <w:sz w:val="24"/>
          <w:szCs w:val="24"/>
          <w:shd w:val="clear" w:color="auto" w:fill="FFFFFF"/>
        </w:rPr>
        <w:t>, </w:t>
      </w:r>
      <w:r w:rsidRPr="00DF72F2">
        <w:rPr>
          <w:rFonts w:ascii="Times New Roman" w:hAnsi="Times New Roman" w:cs="Times New Roman"/>
          <w:iCs/>
          <w:sz w:val="24"/>
          <w:szCs w:val="24"/>
          <w:shd w:val="clear" w:color="auto" w:fill="FFFFFF"/>
        </w:rPr>
        <w:t>7</w:t>
      </w:r>
      <w:r w:rsidRPr="00DF72F2">
        <w:rPr>
          <w:rFonts w:ascii="Times New Roman" w:hAnsi="Times New Roman" w:cs="Times New Roman"/>
          <w:sz w:val="24"/>
          <w:szCs w:val="24"/>
          <w:shd w:val="clear" w:color="auto" w:fill="FFFFFF"/>
        </w:rPr>
        <w:t xml:space="preserve"> (1), 72-86.</w:t>
      </w:r>
    </w:p>
    <w:p w:rsidR="00844A53" w:rsidRDefault="00844A53" w:rsidP="001D0C3D">
      <w:pPr>
        <w:autoSpaceDE w:val="0"/>
        <w:autoSpaceDN w:val="0"/>
        <w:adjustRightInd w:val="0"/>
        <w:spacing w:before="120" w:after="120" w:line="360" w:lineRule="auto"/>
        <w:ind w:left="567" w:hanging="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Sağlık Hizmetlerinin Yürütülmesi Hakkında Sağlık Bakanlığı Yönergesi. (2005). Sağlık Bakanlığı, 10 Şubat 2005. </w:t>
      </w:r>
    </w:p>
    <w:p w:rsidR="00844A53" w:rsidRPr="00565587"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565587">
        <w:rPr>
          <w:rFonts w:ascii="Times New Roman" w:hAnsi="Times New Roman" w:cs="Times New Roman"/>
          <w:sz w:val="24"/>
          <w:szCs w:val="24"/>
        </w:rPr>
        <w:t xml:space="preserve">Saltman, R. B. and Figueras, J. (1997). </w:t>
      </w:r>
      <w:r w:rsidRPr="00565587">
        <w:rPr>
          <w:rFonts w:ascii="Times New Roman" w:hAnsi="Times New Roman" w:cs="Times New Roman"/>
          <w:i/>
          <w:sz w:val="24"/>
          <w:szCs w:val="24"/>
        </w:rPr>
        <w:t>European Health Care Reform – Analysis of Current Strategies</w:t>
      </w:r>
      <w:r>
        <w:rPr>
          <w:rFonts w:ascii="Times New Roman" w:hAnsi="Times New Roman" w:cs="Times New Roman"/>
          <w:sz w:val="24"/>
          <w:szCs w:val="24"/>
        </w:rPr>
        <w:t xml:space="preserve">. Geneva: </w:t>
      </w:r>
      <w:r w:rsidRPr="00892E33">
        <w:rPr>
          <w:rFonts w:ascii="Times New Roman" w:hAnsi="Times New Roman" w:cs="Times New Roman"/>
          <w:sz w:val="24"/>
          <w:szCs w:val="24"/>
        </w:rPr>
        <w:t>WHO Regional Publications.</w:t>
      </w:r>
    </w:p>
    <w:p w:rsidR="00844A53" w:rsidRPr="000E167D" w:rsidRDefault="00844A53" w:rsidP="001D0C3D">
      <w:pPr>
        <w:spacing w:before="120" w:after="120" w:line="360" w:lineRule="auto"/>
        <w:ind w:left="567" w:hanging="567"/>
        <w:jc w:val="both"/>
        <w:rPr>
          <w:rFonts w:ascii="Times New Roman" w:hAnsi="Times New Roman" w:cs="Times New Roman"/>
          <w:sz w:val="24"/>
          <w:szCs w:val="24"/>
        </w:rPr>
      </w:pPr>
      <w:r w:rsidRPr="000E167D">
        <w:rPr>
          <w:rFonts w:ascii="Times New Roman" w:hAnsi="Times New Roman" w:cs="Times New Roman"/>
          <w:sz w:val="24"/>
          <w:szCs w:val="24"/>
        </w:rPr>
        <w:t>Salvadori, N. (2003</w:t>
      </w:r>
      <w:r w:rsidRPr="000E167D">
        <w:rPr>
          <w:rFonts w:ascii="Times New Roman" w:hAnsi="Times New Roman" w:cs="Times New Roman"/>
          <w:i/>
          <w:sz w:val="24"/>
          <w:szCs w:val="24"/>
        </w:rPr>
        <w:t>). The Theory of Economic Growth: A Classical Perspective.</w:t>
      </w:r>
      <w:r w:rsidRPr="000E167D">
        <w:rPr>
          <w:rFonts w:ascii="Times New Roman" w:hAnsi="Times New Roman" w:cs="Times New Roman"/>
          <w:sz w:val="24"/>
          <w:szCs w:val="24"/>
        </w:rPr>
        <w:t xml:space="preserve"> USA: Edward Elgar Publishing.</w:t>
      </w:r>
    </w:p>
    <w:p w:rsidR="00844A53" w:rsidRPr="00DF72F2" w:rsidRDefault="00844A53" w:rsidP="001D0C3D">
      <w:pPr>
        <w:spacing w:before="120" w:after="120" w:line="360" w:lineRule="auto"/>
        <w:ind w:left="567" w:hanging="567"/>
        <w:jc w:val="both"/>
        <w:rPr>
          <w:rFonts w:ascii="Times New Roman" w:hAnsi="Times New Roman" w:cs="Times New Roman"/>
          <w:sz w:val="24"/>
          <w:szCs w:val="24"/>
        </w:rPr>
      </w:pPr>
      <w:r w:rsidRPr="00DF72F2">
        <w:rPr>
          <w:rFonts w:ascii="Times New Roman" w:hAnsi="Times New Roman" w:cs="Times New Roman"/>
          <w:sz w:val="24"/>
          <w:szCs w:val="24"/>
          <w:shd w:val="clear" w:color="auto" w:fill="FFFFFF"/>
        </w:rPr>
        <w:t>Saraçoğlu, S. ve Songur, M. (2017). “Sağlık Harcamaları ve Ekonomik Büyüme İlişkisi: Avrasya Ülkeleri Örneği”. </w:t>
      </w:r>
      <w:r w:rsidRPr="00DF72F2">
        <w:rPr>
          <w:rFonts w:ascii="Times New Roman" w:hAnsi="Times New Roman" w:cs="Times New Roman"/>
          <w:i/>
          <w:iCs/>
          <w:sz w:val="24"/>
          <w:szCs w:val="24"/>
          <w:shd w:val="clear" w:color="auto" w:fill="FFFFFF"/>
        </w:rPr>
        <w:t>Kafkas Üniversitesi İktisadi ve İdari Bilimler Fakültesi Dergisi</w:t>
      </w:r>
      <w:r w:rsidRPr="00DF72F2">
        <w:rPr>
          <w:rFonts w:ascii="Times New Roman" w:hAnsi="Times New Roman" w:cs="Times New Roman"/>
          <w:sz w:val="24"/>
          <w:szCs w:val="24"/>
          <w:shd w:val="clear" w:color="auto" w:fill="FFFFFF"/>
        </w:rPr>
        <w:t>, </w:t>
      </w:r>
      <w:r w:rsidRPr="00DF72F2">
        <w:rPr>
          <w:rFonts w:ascii="Times New Roman" w:hAnsi="Times New Roman" w:cs="Times New Roman"/>
          <w:iCs/>
          <w:sz w:val="24"/>
          <w:szCs w:val="24"/>
          <w:shd w:val="clear" w:color="auto" w:fill="FFFFFF"/>
        </w:rPr>
        <w:t xml:space="preserve">8 </w:t>
      </w:r>
      <w:r w:rsidRPr="00DF72F2">
        <w:rPr>
          <w:rFonts w:ascii="Times New Roman" w:hAnsi="Times New Roman" w:cs="Times New Roman"/>
          <w:sz w:val="24"/>
          <w:szCs w:val="24"/>
          <w:shd w:val="clear" w:color="auto" w:fill="FFFFFF"/>
        </w:rPr>
        <w:t>(16), 353-372.</w:t>
      </w:r>
    </w:p>
    <w:p w:rsidR="00844A53"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512647">
        <w:rPr>
          <w:rFonts w:ascii="Times New Roman" w:hAnsi="Times New Roman" w:cs="Times New Roman"/>
          <w:sz w:val="24"/>
          <w:szCs w:val="24"/>
        </w:rPr>
        <w:t xml:space="preserve">Sargutan, E. A. (2005). </w:t>
      </w:r>
      <w:r>
        <w:rPr>
          <w:rFonts w:ascii="Times New Roman" w:hAnsi="Times New Roman" w:cs="Times New Roman"/>
          <w:sz w:val="24"/>
          <w:szCs w:val="24"/>
        </w:rPr>
        <w:t>“</w:t>
      </w:r>
      <w:r w:rsidRPr="00512647">
        <w:rPr>
          <w:rFonts w:ascii="Times New Roman" w:hAnsi="Times New Roman" w:cs="Times New Roman"/>
          <w:sz w:val="24"/>
          <w:szCs w:val="24"/>
        </w:rPr>
        <w:t>Sağlık Teknolojisi Yönetimi</w:t>
      </w:r>
      <w:r>
        <w:rPr>
          <w:rFonts w:ascii="Times New Roman" w:hAnsi="Times New Roman" w:cs="Times New Roman"/>
          <w:sz w:val="24"/>
          <w:szCs w:val="24"/>
        </w:rPr>
        <w:t>”</w:t>
      </w:r>
      <w:r w:rsidRPr="00512647">
        <w:rPr>
          <w:rFonts w:ascii="Times New Roman" w:hAnsi="Times New Roman" w:cs="Times New Roman"/>
          <w:sz w:val="24"/>
          <w:szCs w:val="24"/>
        </w:rPr>
        <w:t xml:space="preserve">. </w:t>
      </w:r>
      <w:r w:rsidRPr="00512647">
        <w:rPr>
          <w:rFonts w:ascii="Times New Roman" w:hAnsi="Times New Roman" w:cs="Times New Roman"/>
          <w:i/>
          <w:sz w:val="24"/>
          <w:szCs w:val="24"/>
        </w:rPr>
        <w:t>Hacettepe Sağlık İdaresi Dergisi</w:t>
      </w:r>
      <w:r w:rsidRPr="00512647">
        <w:rPr>
          <w:rFonts w:ascii="Times New Roman" w:hAnsi="Times New Roman" w:cs="Times New Roman"/>
          <w:sz w:val="24"/>
          <w:szCs w:val="24"/>
        </w:rPr>
        <w:t>. 8</w:t>
      </w:r>
      <w:r>
        <w:rPr>
          <w:rFonts w:ascii="Times New Roman" w:hAnsi="Times New Roman" w:cs="Times New Roman"/>
          <w:sz w:val="24"/>
          <w:szCs w:val="24"/>
        </w:rPr>
        <w:t xml:space="preserve"> (1),</w:t>
      </w:r>
      <w:r w:rsidRPr="00512647">
        <w:rPr>
          <w:rFonts w:ascii="Times New Roman" w:hAnsi="Times New Roman" w:cs="Times New Roman"/>
          <w:sz w:val="24"/>
          <w:szCs w:val="24"/>
        </w:rPr>
        <w:t xml:space="preserve"> 113-144.</w:t>
      </w:r>
    </w:p>
    <w:p w:rsidR="00844A53" w:rsidRPr="00375EF3" w:rsidRDefault="00844A53" w:rsidP="001D0C3D">
      <w:pPr>
        <w:autoSpaceDE w:val="0"/>
        <w:autoSpaceDN w:val="0"/>
        <w:adjustRightInd w:val="0"/>
        <w:spacing w:before="120" w:after="120" w:line="360" w:lineRule="auto"/>
        <w:ind w:left="567" w:hanging="567"/>
        <w:jc w:val="both"/>
        <w:rPr>
          <w:rFonts w:ascii="Times New Roman" w:eastAsia="TimesNewRomanPSMT" w:hAnsi="Times New Roman" w:cs="Times New Roman"/>
          <w:sz w:val="24"/>
          <w:szCs w:val="24"/>
        </w:rPr>
      </w:pPr>
      <w:r w:rsidRPr="00375EF3">
        <w:rPr>
          <w:rFonts w:ascii="Times New Roman" w:hAnsi="Times New Roman" w:cs="Times New Roman"/>
          <w:sz w:val="24"/>
          <w:szCs w:val="24"/>
          <w:shd w:val="clear" w:color="auto" w:fill="FFFFFF"/>
        </w:rPr>
        <w:t>Sarıyıldız, A. Y., Paşaoğlu, M. T. Ve Yılmaz, M. E.</w:t>
      </w:r>
      <w:r w:rsidR="00127ECD">
        <w:rPr>
          <w:rFonts w:ascii="Times New Roman" w:hAnsi="Times New Roman" w:cs="Times New Roman"/>
          <w:sz w:val="24"/>
          <w:szCs w:val="24"/>
          <w:shd w:val="clear" w:color="auto" w:fill="FFFFFF"/>
        </w:rPr>
        <w:t xml:space="preserve"> (2021).</w:t>
      </w:r>
      <w:r w:rsidRPr="00375EF3">
        <w:rPr>
          <w:rFonts w:ascii="Times New Roman" w:hAnsi="Times New Roman" w:cs="Times New Roman"/>
          <w:sz w:val="24"/>
          <w:szCs w:val="24"/>
          <w:shd w:val="clear" w:color="auto" w:fill="FFFFFF"/>
        </w:rPr>
        <w:t xml:space="preserve"> “Türkiye, Çin, ABD, Fransa Sağlık Sistemleri ve COVID-19 Politikaları”. </w:t>
      </w:r>
      <w:r w:rsidRPr="00375EF3">
        <w:rPr>
          <w:rFonts w:ascii="Times New Roman" w:hAnsi="Times New Roman" w:cs="Times New Roman"/>
          <w:i/>
          <w:iCs/>
          <w:sz w:val="24"/>
          <w:szCs w:val="24"/>
          <w:shd w:val="clear" w:color="auto" w:fill="FFFFFF"/>
        </w:rPr>
        <w:t>Gümüşhane Üniversitesi Sağlık Bilimleri Dergisi</w:t>
      </w:r>
      <w:r w:rsidRPr="00375EF3">
        <w:rPr>
          <w:rFonts w:ascii="Times New Roman" w:hAnsi="Times New Roman" w:cs="Times New Roman"/>
          <w:sz w:val="24"/>
          <w:szCs w:val="24"/>
          <w:shd w:val="clear" w:color="auto" w:fill="FFFFFF"/>
        </w:rPr>
        <w:t>, </w:t>
      </w:r>
      <w:r w:rsidRPr="00375EF3">
        <w:rPr>
          <w:rFonts w:ascii="Times New Roman" w:hAnsi="Times New Roman" w:cs="Times New Roman"/>
          <w:iCs/>
          <w:sz w:val="24"/>
          <w:szCs w:val="24"/>
          <w:shd w:val="clear" w:color="auto" w:fill="FFFFFF"/>
        </w:rPr>
        <w:t xml:space="preserve">10 </w:t>
      </w:r>
      <w:r w:rsidRPr="00375EF3">
        <w:rPr>
          <w:rFonts w:ascii="Times New Roman" w:hAnsi="Times New Roman" w:cs="Times New Roman"/>
          <w:sz w:val="24"/>
          <w:szCs w:val="24"/>
          <w:shd w:val="clear" w:color="auto" w:fill="FFFFFF"/>
        </w:rPr>
        <w:t>(2), 314-327.</w:t>
      </w:r>
    </w:p>
    <w:p w:rsidR="00844A53"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Schultz, R. ve Johnson, A. C. </w:t>
      </w:r>
      <w:r w:rsidRPr="00D55305">
        <w:rPr>
          <w:rFonts w:ascii="Times New Roman" w:hAnsi="Times New Roman" w:cs="Times New Roman"/>
          <w:sz w:val="24"/>
          <w:szCs w:val="24"/>
        </w:rPr>
        <w:t xml:space="preserve">(2003). </w:t>
      </w:r>
      <w:r w:rsidRPr="00D55305">
        <w:rPr>
          <w:rFonts w:ascii="Times New Roman" w:hAnsi="Times New Roman" w:cs="Times New Roman"/>
          <w:i/>
          <w:sz w:val="24"/>
          <w:szCs w:val="24"/>
        </w:rPr>
        <w:t xml:space="preserve">Management of Hospitals and Health Services: </w:t>
      </w:r>
      <w:r w:rsidRPr="00695FC1">
        <w:rPr>
          <w:rFonts w:ascii="Times New Roman" w:hAnsi="Times New Roman" w:cs="Times New Roman"/>
          <w:i/>
          <w:sz w:val="24"/>
          <w:szCs w:val="24"/>
        </w:rPr>
        <w:t>Strategic Issues and Performance</w:t>
      </w:r>
      <w:r>
        <w:rPr>
          <w:rFonts w:ascii="Times New Roman" w:hAnsi="Times New Roman" w:cs="Times New Roman"/>
          <w:sz w:val="24"/>
          <w:szCs w:val="24"/>
        </w:rPr>
        <w:t>.</w:t>
      </w:r>
      <w:r w:rsidRPr="00695FC1">
        <w:rPr>
          <w:rFonts w:ascii="Times New Roman" w:hAnsi="Times New Roman" w:cs="Times New Roman"/>
          <w:sz w:val="24"/>
          <w:szCs w:val="24"/>
        </w:rPr>
        <w:t xml:space="preserve"> Washington: BeardBooks.</w:t>
      </w:r>
    </w:p>
    <w:p w:rsidR="00844A53" w:rsidRPr="00266D41"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266D41">
        <w:rPr>
          <w:rFonts w:ascii="Times New Roman" w:hAnsi="Times New Roman" w:cs="Times New Roman"/>
          <w:sz w:val="24"/>
          <w:szCs w:val="24"/>
        </w:rPr>
        <w:t xml:space="preserve">Sekhri, N. and Savedoff, W. (2006). “Regulating Private Health Insurance to Servet he Public Interest: Policy Issues for Developing Countries”. </w:t>
      </w:r>
      <w:r w:rsidRPr="00266D41">
        <w:rPr>
          <w:rFonts w:ascii="Times New Roman" w:hAnsi="Times New Roman" w:cs="Times New Roman"/>
          <w:i/>
          <w:sz w:val="24"/>
          <w:szCs w:val="24"/>
        </w:rPr>
        <w:t>International Journal of Health Planning and Management,</w:t>
      </w:r>
      <w:r w:rsidRPr="00266D41">
        <w:rPr>
          <w:rFonts w:ascii="Times New Roman" w:hAnsi="Times New Roman" w:cs="Times New Roman"/>
          <w:sz w:val="24"/>
          <w:szCs w:val="24"/>
        </w:rPr>
        <w:t xml:space="preserve"> 21, 357-392.</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Serim, N. ve Kurt, S. (2018). “Health Expenditures-Economic Growth Nexus: The EU 28 And Panel Feder-Ram Model”. </w:t>
      </w:r>
      <w:r w:rsidRPr="00A11ED6">
        <w:rPr>
          <w:rFonts w:ascii="Times New Roman" w:hAnsi="Times New Roman" w:cs="Times New Roman"/>
          <w:i/>
          <w:sz w:val="24"/>
          <w:szCs w:val="24"/>
        </w:rPr>
        <w:t xml:space="preserve">Journal of Entrepreneourship and Development, </w:t>
      </w:r>
      <w:r w:rsidRPr="002C3B7A">
        <w:rPr>
          <w:rFonts w:ascii="Times New Roman" w:hAnsi="Times New Roman" w:cs="Times New Roman"/>
          <w:sz w:val="24"/>
          <w:szCs w:val="24"/>
        </w:rPr>
        <w:t>13</w:t>
      </w:r>
      <w:r>
        <w:rPr>
          <w:rFonts w:ascii="Times New Roman" w:hAnsi="Times New Roman" w:cs="Times New Roman"/>
          <w:sz w:val="24"/>
          <w:szCs w:val="24"/>
        </w:rPr>
        <w:t xml:space="preserve"> (2), </w:t>
      </w:r>
      <w:r w:rsidRPr="00E45CB3">
        <w:rPr>
          <w:rFonts w:ascii="Times New Roman" w:hAnsi="Times New Roman" w:cs="Times New Roman"/>
          <w:sz w:val="24"/>
          <w:szCs w:val="24"/>
        </w:rPr>
        <w:t>184-193.</w:t>
      </w:r>
    </w:p>
    <w:p w:rsidR="00844A53" w:rsidRDefault="00844A53" w:rsidP="001D0C3D">
      <w:pPr>
        <w:spacing w:before="120" w:after="120" w:line="360" w:lineRule="auto"/>
        <w:ind w:left="567" w:hanging="567"/>
        <w:jc w:val="both"/>
        <w:rPr>
          <w:rFonts w:ascii="Times New Roman" w:hAnsi="Times New Roman" w:cs="Times New Roman"/>
          <w:color w:val="000000" w:themeColor="text1"/>
          <w:sz w:val="24"/>
          <w:szCs w:val="24"/>
          <w:shd w:val="clear" w:color="auto" w:fill="FFFFFF"/>
        </w:rPr>
      </w:pPr>
      <w:r w:rsidRPr="00A50691">
        <w:rPr>
          <w:rFonts w:ascii="Times New Roman" w:hAnsi="Times New Roman" w:cs="Times New Roman"/>
          <w:color w:val="000000" w:themeColor="text1"/>
          <w:sz w:val="24"/>
          <w:szCs w:val="24"/>
          <w:shd w:val="clear" w:color="auto" w:fill="FFFFFF"/>
        </w:rPr>
        <w:t>Sethi, N., Mohanty, S., Das, A.</w:t>
      </w:r>
      <w:r>
        <w:rPr>
          <w:rFonts w:ascii="Times New Roman" w:hAnsi="Times New Roman" w:cs="Times New Roman"/>
          <w:color w:val="000000" w:themeColor="text1"/>
          <w:sz w:val="24"/>
          <w:szCs w:val="24"/>
          <w:shd w:val="clear" w:color="auto" w:fill="FFFFFF"/>
        </w:rPr>
        <w:t xml:space="preserve"> and Sahoo, M. (2020). “Health E</w:t>
      </w:r>
      <w:r w:rsidRPr="00A50691">
        <w:rPr>
          <w:rFonts w:ascii="Times New Roman" w:hAnsi="Times New Roman" w:cs="Times New Roman"/>
          <w:color w:val="000000" w:themeColor="text1"/>
          <w:sz w:val="24"/>
          <w:szCs w:val="24"/>
          <w:shd w:val="clear" w:color="auto" w:fill="FFFFFF"/>
        </w:rPr>
        <w:t>xpenditure and Economic Gr</w:t>
      </w:r>
      <w:r>
        <w:rPr>
          <w:rFonts w:ascii="Times New Roman" w:hAnsi="Times New Roman" w:cs="Times New Roman"/>
          <w:color w:val="000000" w:themeColor="text1"/>
          <w:sz w:val="24"/>
          <w:szCs w:val="24"/>
          <w:shd w:val="clear" w:color="auto" w:fill="FFFFFF"/>
        </w:rPr>
        <w:t>owth Nexus: Empirical Evidence f</w:t>
      </w:r>
      <w:r w:rsidRPr="00A50691">
        <w:rPr>
          <w:rFonts w:ascii="Times New Roman" w:hAnsi="Times New Roman" w:cs="Times New Roman"/>
          <w:color w:val="000000" w:themeColor="text1"/>
          <w:sz w:val="24"/>
          <w:szCs w:val="24"/>
          <w:shd w:val="clear" w:color="auto" w:fill="FFFFFF"/>
        </w:rPr>
        <w:t>rom South Asian Countries”. </w:t>
      </w:r>
      <w:r w:rsidRPr="00A50691">
        <w:rPr>
          <w:rFonts w:ascii="Times New Roman" w:hAnsi="Times New Roman" w:cs="Times New Roman"/>
          <w:i/>
          <w:iCs/>
          <w:color w:val="000000" w:themeColor="text1"/>
          <w:sz w:val="24"/>
          <w:szCs w:val="24"/>
          <w:shd w:val="clear" w:color="auto" w:fill="FFFFFF"/>
        </w:rPr>
        <w:t>Global Business Review</w:t>
      </w:r>
      <w:r w:rsidRPr="00A50691">
        <w:rPr>
          <w:rFonts w:ascii="Times New Roman" w:hAnsi="Times New Roman" w:cs="Times New Roman"/>
          <w:color w:val="000000" w:themeColor="text1"/>
          <w:sz w:val="24"/>
          <w:szCs w:val="24"/>
          <w:shd w:val="clear" w:color="auto" w:fill="FFFFFF"/>
        </w:rPr>
        <w:t>, 11 (17), 0972150920963069.</w:t>
      </w:r>
    </w:p>
    <w:p w:rsidR="00844A53" w:rsidRPr="00EC2AAB"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EC2AAB">
        <w:rPr>
          <w:rFonts w:ascii="Times New Roman" w:hAnsi="Times New Roman" w:cs="Times New Roman"/>
          <w:sz w:val="24"/>
          <w:szCs w:val="24"/>
          <w:shd w:val="clear" w:color="auto" w:fill="FFFFFF"/>
        </w:rPr>
        <w:t>Shi, L. (2007). </w:t>
      </w:r>
      <w:r w:rsidRPr="00EC2AAB">
        <w:rPr>
          <w:rFonts w:ascii="Times New Roman" w:hAnsi="Times New Roman" w:cs="Times New Roman"/>
          <w:i/>
          <w:iCs/>
          <w:sz w:val="24"/>
          <w:szCs w:val="24"/>
          <w:shd w:val="clear" w:color="auto" w:fill="FFFFFF"/>
        </w:rPr>
        <w:t>Health Services Research Methods</w:t>
      </w:r>
      <w:r w:rsidRPr="00EC2AA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Boston: </w:t>
      </w:r>
      <w:r w:rsidRPr="00EC2AAB">
        <w:rPr>
          <w:rFonts w:ascii="Times New Roman" w:hAnsi="Times New Roman" w:cs="Times New Roman"/>
          <w:sz w:val="24"/>
          <w:szCs w:val="24"/>
          <w:shd w:val="clear" w:color="auto" w:fill="FFFFFF"/>
        </w:rPr>
        <w:t>Cengage Learning.</w:t>
      </w:r>
    </w:p>
    <w:p w:rsidR="00844A53" w:rsidRPr="00ED7173" w:rsidRDefault="00844A53" w:rsidP="001D0C3D">
      <w:pPr>
        <w:spacing w:before="120" w:after="120" w:line="360" w:lineRule="auto"/>
        <w:ind w:left="567" w:hanging="567"/>
        <w:jc w:val="both"/>
        <w:rPr>
          <w:rFonts w:ascii="Times New Roman" w:hAnsi="Times New Roman" w:cs="Times New Roman"/>
          <w:color w:val="FF0000"/>
          <w:sz w:val="24"/>
          <w:szCs w:val="24"/>
        </w:rPr>
      </w:pPr>
      <w:r w:rsidRPr="002C5370">
        <w:rPr>
          <w:rFonts w:ascii="Times New Roman" w:hAnsi="Times New Roman" w:cs="Times New Roman"/>
          <w:sz w:val="24"/>
          <w:szCs w:val="24"/>
        </w:rPr>
        <w:t xml:space="preserve">Smith, A. (2012). </w:t>
      </w:r>
      <w:r w:rsidRPr="002C5370">
        <w:rPr>
          <w:rFonts w:ascii="Times New Roman" w:hAnsi="Times New Roman" w:cs="Times New Roman"/>
          <w:i/>
          <w:sz w:val="24"/>
          <w:szCs w:val="24"/>
        </w:rPr>
        <w:t>The Wealth of Nations.</w:t>
      </w:r>
      <w:r w:rsidRPr="002C5370">
        <w:rPr>
          <w:rFonts w:ascii="Times New Roman" w:hAnsi="Times New Roman" w:cs="Times New Roman"/>
          <w:sz w:val="24"/>
          <w:szCs w:val="24"/>
        </w:rPr>
        <w:t xml:space="preserve"> (Çev.: Metin Saltoğlu). Ankara: Palme Yayıncılık.</w:t>
      </w:r>
    </w:p>
    <w:p w:rsidR="00844A53" w:rsidRPr="001C7E6E"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1C7E6E">
        <w:rPr>
          <w:rFonts w:ascii="Times New Roman" w:hAnsi="Times New Roman" w:cs="Times New Roman"/>
          <w:sz w:val="24"/>
          <w:szCs w:val="24"/>
          <w:shd w:val="clear" w:color="auto" w:fill="FFFFFF"/>
        </w:rPr>
        <w:t>Smith, G. D. (2002). “Commentary: Behind the Broad Street Pump: Aetiology, Epidemiology and Prevention of Cholera in Mid-19th Century Britain”. </w:t>
      </w:r>
      <w:r w:rsidRPr="001C7E6E">
        <w:rPr>
          <w:rFonts w:ascii="Times New Roman" w:hAnsi="Times New Roman" w:cs="Times New Roman"/>
          <w:i/>
          <w:iCs/>
          <w:sz w:val="24"/>
          <w:szCs w:val="24"/>
          <w:shd w:val="clear" w:color="auto" w:fill="FFFFFF"/>
        </w:rPr>
        <w:t>International Journal of Epidemiology</w:t>
      </w:r>
      <w:r w:rsidRPr="001C7E6E">
        <w:rPr>
          <w:rFonts w:ascii="Times New Roman" w:hAnsi="Times New Roman" w:cs="Times New Roman"/>
          <w:sz w:val="24"/>
          <w:szCs w:val="24"/>
          <w:shd w:val="clear" w:color="auto" w:fill="FFFFFF"/>
        </w:rPr>
        <w:t>, </w:t>
      </w:r>
      <w:r w:rsidRPr="001C7E6E">
        <w:rPr>
          <w:rFonts w:ascii="Times New Roman" w:hAnsi="Times New Roman" w:cs="Times New Roman"/>
          <w:iCs/>
          <w:sz w:val="24"/>
          <w:szCs w:val="24"/>
          <w:shd w:val="clear" w:color="auto" w:fill="FFFFFF"/>
        </w:rPr>
        <w:t xml:space="preserve">31 </w:t>
      </w:r>
      <w:r w:rsidRPr="001C7E6E">
        <w:rPr>
          <w:rFonts w:ascii="Times New Roman" w:hAnsi="Times New Roman" w:cs="Times New Roman"/>
          <w:sz w:val="24"/>
          <w:szCs w:val="24"/>
          <w:shd w:val="clear" w:color="auto" w:fill="FFFFFF"/>
        </w:rPr>
        <w:t>(5), 920-932.</w:t>
      </w:r>
    </w:p>
    <w:p w:rsidR="00844A53" w:rsidRPr="00E83C57"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E83C57">
        <w:rPr>
          <w:rFonts w:ascii="Times New Roman" w:hAnsi="Times New Roman" w:cs="Times New Roman"/>
          <w:sz w:val="24"/>
          <w:szCs w:val="24"/>
        </w:rPr>
        <w:t xml:space="preserve">Somunoğlu, S. (2012). “Sağlık- Sağlık Hizmetleri ve Türk Sağlık Sistemi”. Mehtap Tatar (Ed.), </w:t>
      </w:r>
      <w:r w:rsidRPr="00E83C57">
        <w:rPr>
          <w:rFonts w:ascii="Times New Roman" w:hAnsi="Times New Roman" w:cs="Times New Roman"/>
          <w:i/>
          <w:sz w:val="24"/>
          <w:szCs w:val="24"/>
        </w:rPr>
        <w:t>Sağlık Kurumları Yönetimi-I</w:t>
      </w:r>
      <w:r w:rsidRPr="00E83C57">
        <w:rPr>
          <w:rFonts w:ascii="Times New Roman" w:hAnsi="Times New Roman" w:cs="Times New Roman"/>
          <w:sz w:val="24"/>
          <w:szCs w:val="24"/>
        </w:rPr>
        <w:t xml:space="preserve"> (ss, 2-26) içinde. Eskişehir: TC Anadolu Üniversitesi Açıköğretim Fakültesi Yayını.</w:t>
      </w:r>
    </w:p>
    <w:p w:rsidR="00844A53" w:rsidRPr="001B2A14" w:rsidRDefault="00844A53" w:rsidP="001D0C3D">
      <w:pPr>
        <w:autoSpaceDE w:val="0"/>
        <w:autoSpaceDN w:val="0"/>
        <w:adjustRightInd w:val="0"/>
        <w:spacing w:before="120" w:after="120" w:line="360" w:lineRule="auto"/>
        <w:ind w:left="567" w:hanging="567"/>
        <w:jc w:val="both"/>
        <w:rPr>
          <w:rFonts w:ascii="Times New Roman" w:hAnsi="Times New Roman" w:cs="Times New Roman"/>
          <w:color w:val="FF0000"/>
          <w:sz w:val="24"/>
          <w:szCs w:val="24"/>
        </w:rPr>
      </w:pPr>
      <w:r w:rsidRPr="001B2A14">
        <w:rPr>
          <w:rFonts w:ascii="Times New Roman" w:hAnsi="Times New Roman" w:cs="Times New Roman"/>
          <w:sz w:val="24"/>
          <w:szCs w:val="24"/>
        </w:rPr>
        <w:t xml:space="preserve">Soysal, M., Kenanoğlu, G.T., Emre, A. ve Hameşoğlu, S. (1993). </w:t>
      </w:r>
      <w:r w:rsidRPr="001B2A14">
        <w:rPr>
          <w:rFonts w:ascii="Times New Roman" w:hAnsi="Times New Roman" w:cs="Times New Roman"/>
          <w:i/>
          <w:sz w:val="24"/>
          <w:szCs w:val="24"/>
        </w:rPr>
        <w:t>Hastanelerde Bilgisayar Kullanımı</w:t>
      </w:r>
      <w:r>
        <w:rPr>
          <w:rFonts w:ascii="Times New Roman" w:hAnsi="Times New Roman" w:cs="Times New Roman"/>
          <w:i/>
          <w:sz w:val="24"/>
          <w:szCs w:val="24"/>
        </w:rPr>
        <w:t xml:space="preserve"> (Rapor No: 486). </w:t>
      </w:r>
      <w:r w:rsidRPr="001B2A14">
        <w:rPr>
          <w:rFonts w:ascii="Times New Roman" w:hAnsi="Times New Roman" w:cs="Times New Roman"/>
          <w:sz w:val="24"/>
          <w:szCs w:val="24"/>
        </w:rPr>
        <w:t>Ankara: Milli Prod</w:t>
      </w:r>
      <w:r>
        <w:rPr>
          <w:rFonts w:ascii="Times New Roman" w:hAnsi="Times New Roman" w:cs="Times New Roman"/>
          <w:sz w:val="24"/>
          <w:szCs w:val="24"/>
        </w:rPr>
        <w:t>üktivite Merkezi Yayınları.</w:t>
      </w:r>
    </w:p>
    <w:p w:rsidR="00844A53" w:rsidRPr="007B56D0"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7B56D0">
        <w:rPr>
          <w:rFonts w:ascii="Times New Roman" w:hAnsi="Times New Roman" w:cs="Times New Roman"/>
          <w:sz w:val="24"/>
          <w:szCs w:val="24"/>
          <w:shd w:val="clear" w:color="auto" w:fill="FFFFFF"/>
        </w:rPr>
        <w:t xml:space="preserve">Sökmen, F. Ş. (2021). </w:t>
      </w:r>
      <w:r>
        <w:rPr>
          <w:rFonts w:ascii="Times New Roman" w:hAnsi="Times New Roman" w:cs="Times New Roman"/>
          <w:sz w:val="24"/>
          <w:szCs w:val="24"/>
          <w:shd w:val="clear" w:color="auto" w:fill="FFFFFF"/>
        </w:rPr>
        <w:t>“</w:t>
      </w:r>
      <w:r w:rsidRPr="007B56D0">
        <w:rPr>
          <w:rFonts w:ascii="Times New Roman" w:hAnsi="Times New Roman" w:cs="Times New Roman"/>
          <w:sz w:val="24"/>
          <w:szCs w:val="24"/>
          <w:shd w:val="clear" w:color="auto" w:fill="FFFFFF"/>
        </w:rPr>
        <w:t>BRICS-T Ülkelerinde Sağlık Harcamaları Ekonomik Büyümeyi Etkiliyor mu? Ampirik Bir İnceleme</w:t>
      </w:r>
      <w:r>
        <w:rPr>
          <w:rFonts w:ascii="Times New Roman" w:hAnsi="Times New Roman" w:cs="Times New Roman"/>
          <w:sz w:val="24"/>
          <w:szCs w:val="24"/>
          <w:shd w:val="clear" w:color="auto" w:fill="FFFFFF"/>
        </w:rPr>
        <w:t>”</w:t>
      </w:r>
      <w:r w:rsidRPr="007B56D0">
        <w:rPr>
          <w:rFonts w:ascii="Times New Roman" w:hAnsi="Times New Roman" w:cs="Times New Roman"/>
          <w:sz w:val="24"/>
          <w:szCs w:val="24"/>
          <w:shd w:val="clear" w:color="auto" w:fill="FFFFFF"/>
        </w:rPr>
        <w:t>. </w:t>
      </w:r>
      <w:r w:rsidRPr="007B56D0">
        <w:rPr>
          <w:rFonts w:ascii="Times New Roman" w:hAnsi="Times New Roman" w:cs="Times New Roman"/>
          <w:i/>
          <w:iCs/>
          <w:sz w:val="24"/>
          <w:szCs w:val="24"/>
          <w:shd w:val="clear" w:color="auto" w:fill="FFFFFF"/>
        </w:rPr>
        <w:t>Akademik Araştırmalar ve Çalışmalar Dergisi (AKAD)</w:t>
      </w:r>
      <w:r w:rsidRPr="007B56D0">
        <w:rPr>
          <w:rFonts w:ascii="Times New Roman" w:hAnsi="Times New Roman" w:cs="Times New Roman"/>
          <w:sz w:val="24"/>
          <w:szCs w:val="24"/>
          <w:shd w:val="clear" w:color="auto" w:fill="FFFFFF"/>
        </w:rPr>
        <w:t>, </w:t>
      </w:r>
      <w:r w:rsidRPr="007B56D0">
        <w:rPr>
          <w:rFonts w:ascii="Times New Roman" w:hAnsi="Times New Roman" w:cs="Times New Roman"/>
          <w:iCs/>
          <w:sz w:val="24"/>
          <w:szCs w:val="24"/>
          <w:shd w:val="clear" w:color="auto" w:fill="FFFFFF"/>
        </w:rPr>
        <w:t>13</w:t>
      </w:r>
      <w:r w:rsidRPr="007B56D0">
        <w:rPr>
          <w:rFonts w:ascii="Times New Roman" w:hAnsi="Times New Roman" w:cs="Times New Roman"/>
          <w:sz w:val="24"/>
          <w:szCs w:val="24"/>
          <w:shd w:val="clear" w:color="auto" w:fill="FFFFFF"/>
        </w:rPr>
        <w:t xml:space="preserve"> (24), 1-10.</w:t>
      </w:r>
    </w:p>
    <w:p w:rsidR="00844A53" w:rsidRPr="00EC72AA"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EC72AA">
        <w:rPr>
          <w:rFonts w:ascii="Times New Roman" w:hAnsi="Times New Roman" w:cs="Times New Roman"/>
          <w:sz w:val="24"/>
          <w:szCs w:val="24"/>
        </w:rPr>
        <w:t>Stiglitz J.</w:t>
      </w:r>
      <w:r>
        <w:rPr>
          <w:rFonts w:ascii="Times New Roman" w:hAnsi="Times New Roman" w:cs="Times New Roman"/>
          <w:sz w:val="24"/>
          <w:szCs w:val="24"/>
        </w:rPr>
        <w:t xml:space="preserve"> E. (1988).</w:t>
      </w:r>
      <w:r w:rsidRPr="00EC72AA">
        <w:rPr>
          <w:rFonts w:ascii="Times New Roman" w:hAnsi="Times New Roman" w:cs="Times New Roman"/>
          <w:sz w:val="24"/>
          <w:szCs w:val="24"/>
        </w:rPr>
        <w:t xml:space="preserve"> </w:t>
      </w:r>
      <w:r w:rsidRPr="00EC72AA">
        <w:rPr>
          <w:rFonts w:ascii="Times New Roman" w:hAnsi="Times New Roman" w:cs="Times New Roman"/>
          <w:i/>
          <w:sz w:val="24"/>
          <w:szCs w:val="24"/>
        </w:rPr>
        <w:t>Economics of the Public Sector,</w:t>
      </w:r>
      <w:r w:rsidRPr="00EC72AA">
        <w:rPr>
          <w:rFonts w:ascii="Times New Roman" w:hAnsi="Times New Roman" w:cs="Times New Roman"/>
          <w:sz w:val="24"/>
          <w:szCs w:val="24"/>
        </w:rPr>
        <w:t xml:space="preserve"> New York: W.N. Norton Comp.</w:t>
      </w:r>
    </w:p>
    <w:p w:rsidR="00844A53"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shd w:val="clear" w:color="auto" w:fill="FFFFFF"/>
        </w:rPr>
      </w:pPr>
      <w:r w:rsidRPr="0014437D">
        <w:rPr>
          <w:rFonts w:ascii="Times New Roman" w:hAnsi="Times New Roman" w:cs="Times New Roman"/>
          <w:sz w:val="24"/>
          <w:szCs w:val="24"/>
          <w:shd w:val="clear" w:color="auto" w:fill="FFFFFF"/>
        </w:rPr>
        <w:t>Stiglitz, J. E. (1999).</w:t>
      </w:r>
      <w:r>
        <w:rPr>
          <w:rFonts w:ascii="Times New Roman" w:hAnsi="Times New Roman" w:cs="Times New Roman"/>
          <w:sz w:val="24"/>
          <w:szCs w:val="24"/>
          <w:shd w:val="clear" w:color="auto" w:fill="FFFFFF"/>
        </w:rPr>
        <w:t>”</w:t>
      </w:r>
      <w:r w:rsidRPr="0014437D">
        <w:rPr>
          <w:rFonts w:ascii="Times New Roman" w:hAnsi="Times New Roman" w:cs="Times New Roman"/>
          <w:sz w:val="24"/>
          <w:szCs w:val="24"/>
          <w:shd w:val="clear" w:color="auto" w:fill="FFFFFF"/>
        </w:rPr>
        <w:t xml:space="preserve"> Knowledge as a Global Public Good</w:t>
      </w:r>
      <w:r>
        <w:rPr>
          <w:rFonts w:ascii="Times New Roman" w:hAnsi="Times New Roman" w:cs="Times New Roman"/>
          <w:sz w:val="24"/>
          <w:szCs w:val="24"/>
          <w:shd w:val="clear" w:color="auto" w:fill="FFFFFF"/>
        </w:rPr>
        <w:t>”</w:t>
      </w:r>
      <w:r w:rsidRPr="0014437D">
        <w:rPr>
          <w:rFonts w:ascii="Times New Roman" w:hAnsi="Times New Roman" w:cs="Times New Roman"/>
          <w:sz w:val="24"/>
          <w:szCs w:val="24"/>
          <w:shd w:val="clear" w:color="auto" w:fill="FFFFFF"/>
        </w:rPr>
        <w:t>. </w:t>
      </w:r>
      <w:r w:rsidRPr="0014437D">
        <w:rPr>
          <w:rFonts w:ascii="Times New Roman" w:hAnsi="Times New Roman" w:cs="Times New Roman"/>
          <w:i/>
          <w:iCs/>
          <w:sz w:val="24"/>
          <w:szCs w:val="24"/>
          <w:shd w:val="clear" w:color="auto" w:fill="FFFFFF"/>
        </w:rPr>
        <w:t xml:space="preserve">Global Public Goods: </w:t>
      </w:r>
      <w:r w:rsidRPr="00B47442">
        <w:rPr>
          <w:rFonts w:ascii="Times New Roman" w:hAnsi="Times New Roman" w:cs="Times New Roman"/>
          <w:i/>
          <w:iCs/>
          <w:sz w:val="24"/>
          <w:szCs w:val="24"/>
          <w:shd w:val="clear" w:color="auto" w:fill="FFFFFF"/>
        </w:rPr>
        <w:t>International Cooperation in the 21st Century</w:t>
      </w:r>
      <w:r w:rsidRPr="00B47442">
        <w:rPr>
          <w:rFonts w:ascii="Times New Roman" w:hAnsi="Times New Roman" w:cs="Times New Roman"/>
          <w:sz w:val="24"/>
          <w:szCs w:val="24"/>
          <w:shd w:val="clear" w:color="auto" w:fill="FFFFFF"/>
        </w:rPr>
        <w:t>, </w:t>
      </w:r>
      <w:r w:rsidRPr="00B47442">
        <w:rPr>
          <w:rFonts w:ascii="Times New Roman" w:hAnsi="Times New Roman" w:cs="Times New Roman"/>
          <w:iCs/>
          <w:sz w:val="24"/>
          <w:szCs w:val="24"/>
          <w:shd w:val="clear" w:color="auto" w:fill="FFFFFF"/>
        </w:rPr>
        <w:t>308</w:t>
      </w:r>
      <w:r w:rsidRPr="00B47442">
        <w:rPr>
          <w:rFonts w:ascii="Times New Roman" w:hAnsi="Times New Roman" w:cs="Times New Roman"/>
          <w:sz w:val="24"/>
          <w:szCs w:val="24"/>
          <w:shd w:val="clear" w:color="auto" w:fill="FFFFFF"/>
        </w:rPr>
        <w:t>, 308-325.</w:t>
      </w:r>
    </w:p>
    <w:p w:rsidR="00844A53" w:rsidRPr="00F91E0F"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F91E0F">
        <w:rPr>
          <w:rFonts w:ascii="Times New Roman" w:hAnsi="Times New Roman" w:cs="Times New Roman"/>
          <w:sz w:val="24"/>
          <w:szCs w:val="24"/>
          <w:shd w:val="clear" w:color="auto" w:fill="FFFFFF"/>
        </w:rPr>
        <w:lastRenderedPageBreak/>
        <w:t xml:space="preserve">Şantaş, F. ve Çıraklı, Ü. (2019). </w:t>
      </w:r>
      <w:r>
        <w:rPr>
          <w:rFonts w:ascii="Times New Roman" w:hAnsi="Times New Roman" w:cs="Times New Roman"/>
          <w:sz w:val="24"/>
          <w:szCs w:val="24"/>
          <w:shd w:val="clear" w:color="auto" w:fill="FFFFFF"/>
        </w:rPr>
        <w:t>“</w:t>
      </w:r>
      <w:r w:rsidRPr="00F91E0F">
        <w:rPr>
          <w:rFonts w:ascii="Times New Roman" w:hAnsi="Times New Roman" w:cs="Times New Roman"/>
          <w:sz w:val="24"/>
          <w:szCs w:val="24"/>
          <w:shd w:val="clear" w:color="auto" w:fill="FFFFFF"/>
        </w:rPr>
        <w:t>Sağlık Hizmetlerinin Finansman ve Geri Ödenme Yöntemleri: Türkiye’de Mevcut Durum</w:t>
      </w:r>
      <w:r>
        <w:rPr>
          <w:rFonts w:ascii="Times New Roman" w:hAnsi="Times New Roman" w:cs="Times New Roman"/>
          <w:sz w:val="24"/>
          <w:szCs w:val="24"/>
          <w:shd w:val="clear" w:color="auto" w:fill="FFFFFF"/>
        </w:rPr>
        <w:t>”</w:t>
      </w:r>
      <w:r w:rsidRPr="00F91E0F">
        <w:rPr>
          <w:rFonts w:ascii="Times New Roman" w:hAnsi="Times New Roman" w:cs="Times New Roman"/>
          <w:sz w:val="24"/>
          <w:szCs w:val="24"/>
          <w:shd w:val="clear" w:color="auto" w:fill="FFFFFF"/>
        </w:rPr>
        <w:t>. </w:t>
      </w:r>
      <w:r w:rsidRPr="00F91E0F">
        <w:rPr>
          <w:rFonts w:ascii="Times New Roman" w:hAnsi="Times New Roman" w:cs="Times New Roman"/>
          <w:i/>
          <w:iCs/>
          <w:sz w:val="24"/>
          <w:szCs w:val="24"/>
          <w:shd w:val="clear" w:color="auto" w:fill="FFFFFF"/>
        </w:rPr>
        <w:t>Uluslararası Sağlık Yönetimi ve Stratejileri Araştırma Dergisi</w:t>
      </w:r>
      <w:r w:rsidRPr="00F91E0F">
        <w:rPr>
          <w:rFonts w:ascii="Times New Roman" w:hAnsi="Times New Roman" w:cs="Times New Roman"/>
          <w:sz w:val="24"/>
          <w:szCs w:val="24"/>
          <w:shd w:val="clear" w:color="auto" w:fill="FFFFFF"/>
        </w:rPr>
        <w:t>, </w:t>
      </w:r>
      <w:r w:rsidRPr="00F91E0F">
        <w:rPr>
          <w:rFonts w:ascii="Times New Roman" w:hAnsi="Times New Roman" w:cs="Times New Roman"/>
          <w:iCs/>
          <w:sz w:val="24"/>
          <w:szCs w:val="24"/>
          <w:shd w:val="clear" w:color="auto" w:fill="FFFFFF"/>
        </w:rPr>
        <w:t>5</w:t>
      </w:r>
      <w:r w:rsidRPr="00F91E0F">
        <w:rPr>
          <w:rFonts w:ascii="Times New Roman" w:hAnsi="Times New Roman" w:cs="Times New Roman"/>
          <w:sz w:val="24"/>
          <w:szCs w:val="24"/>
          <w:shd w:val="clear" w:color="auto" w:fill="FFFFFF"/>
        </w:rPr>
        <w:t xml:space="preserve"> (1), 12-20.</w:t>
      </w:r>
    </w:p>
    <w:p w:rsidR="00844A53" w:rsidRPr="001018E2"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 xml:space="preserve">Şen, A. ve Bingöl, N. (2018). “Sağlık Harcamaları ve Ekonomik Büyüme İlişkisi”. </w:t>
      </w:r>
      <w:r w:rsidRPr="001018E2">
        <w:rPr>
          <w:rFonts w:ascii="Times New Roman" w:hAnsi="Times New Roman" w:cs="Times New Roman"/>
          <w:i/>
          <w:sz w:val="24"/>
          <w:szCs w:val="24"/>
          <w:shd w:val="clear" w:color="auto" w:fill="FFFFFF"/>
        </w:rPr>
        <w:t xml:space="preserve">Akademik Yaklaşımlar Dergisi, </w:t>
      </w:r>
      <w:r w:rsidRPr="001018E2">
        <w:rPr>
          <w:rFonts w:ascii="Times New Roman" w:hAnsi="Times New Roman" w:cs="Times New Roman"/>
          <w:sz w:val="24"/>
          <w:szCs w:val="24"/>
          <w:shd w:val="clear" w:color="auto" w:fill="FFFFFF"/>
        </w:rPr>
        <w:t>9 (1), 89-106.</w:t>
      </w:r>
    </w:p>
    <w:p w:rsidR="00844A53"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5C663E">
        <w:rPr>
          <w:rFonts w:ascii="Times New Roman" w:hAnsi="Times New Roman" w:cs="Times New Roman"/>
          <w:sz w:val="24"/>
          <w:szCs w:val="24"/>
        </w:rPr>
        <w:t xml:space="preserve">Şenatlar, B. (2003). “Sağlık Ekonomisine Genel Bir Bakış”. </w:t>
      </w:r>
      <w:r>
        <w:rPr>
          <w:rFonts w:ascii="Times New Roman" w:hAnsi="Times New Roman" w:cs="Times New Roman"/>
          <w:i/>
          <w:sz w:val="24"/>
          <w:szCs w:val="24"/>
        </w:rPr>
        <w:t>Cerrhapaşa Üniversitesi</w:t>
      </w:r>
      <w:r w:rsidRPr="005C663E">
        <w:rPr>
          <w:rFonts w:ascii="Times New Roman" w:hAnsi="Times New Roman" w:cs="Times New Roman"/>
          <w:i/>
          <w:sz w:val="24"/>
          <w:szCs w:val="24"/>
        </w:rPr>
        <w:t xml:space="preserve"> Tıp Fakültesi Dergisi,</w:t>
      </w:r>
      <w:r w:rsidRPr="005C663E">
        <w:rPr>
          <w:rFonts w:ascii="Times New Roman" w:hAnsi="Times New Roman" w:cs="Times New Roman"/>
          <w:sz w:val="24"/>
          <w:szCs w:val="24"/>
        </w:rPr>
        <w:t xml:space="preserve"> </w:t>
      </w:r>
      <w:r w:rsidRPr="00052266">
        <w:rPr>
          <w:rFonts w:ascii="Times New Roman" w:hAnsi="Times New Roman" w:cs="Times New Roman"/>
          <w:sz w:val="24"/>
          <w:szCs w:val="24"/>
        </w:rPr>
        <w:t>25 (4), 25-30.</w:t>
      </w:r>
    </w:p>
    <w:p w:rsidR="00844A53" w:rsidRPr="00E471DC"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Şe</w:t>
      </w:r>
      <w:r w:rsidR="00586EE1">
        <w:rPr>
          <w:rFonts w:ascii="Times New Roman" w:hAnsi="Times New Roman" w:cs="Times New Roman"/>
          <w:sz w:val="24"/>
          <w:szCs w:val="24"/>
        </w:rPr>
        <w:t>ner, S. (Ed.). (2016).</w:t>
      </w:r>
      <w:r w:rsidRPr="00626FD7">
        <w:rPr>
          <w:rFonts w:ascii="Times New Roman" w:hAnsi="Times New Roman" w:cs="Times New Roman"/>
          <w:sz w:val="24"/>
          <w:szCs w:val="24"/>
        </w:rPr>
        <w:t xml:space="preserve"> </w:t>
      </w:r>
      <w:r w:rsidRPr="00626FD7">
        <w:rPr>
          <w:rFonts w:ascii="Times New Roman" w:hAnsi="Times New Roman" w:cs="Times New Roman"/>
          <w:i/>
          <w:sz w:val="24"/>
          <w:szCs w:val="24"/>
        </w:rPr>
        <w:t xml:space="preserve">Makroekonomi. </w:t>
      </w:r>
      <w:r w:rsidR="00586EE1">
        <w:rPr>
          <w:rFonts w:ascii="Times New Roman" w:hAnsi="Times New Roman" w:cs="Times New Roman"/>
          <w:sz w:val="24"/>
          <w:szCs w:val="24"/>
        </w:rPr>
        <w:t xml:space="preserve">İstanbul: </w:t>
      </w:r>
      <w:r w:rsidR="00586EE1" w:rsidRPr="00626FD7">
        <w:rPr>
          <w:rFonts w:ascii="Times New Roman" w:hAnsi="Times New Roman" w:cs="Times New Roman"/>
          <w:sz w:val="24"/>
          <w:szCs w:val="24"/>
        </w:rPr>
        <w:t>Beta Basım Yayım Dağıtım A.Ş</w:t>
      </w:r>
      <w:r w:rsidR="00586EE1">
        <w:rPr>
          <w:rFonts w:ascii="Times New Roman" w:hAnsi="Times New Roman" w:cs="Times New Roman"/>
          <w:sz w:val="24"/>
          <w:szCs w:val="24"/>
        </w:rPr>
        <w:t>.</w:t>
      </w:r>
    </w:p>
    <w:p w:rsidR="00844A53" w:rsidRPr="0085102D" w:rsidRDefault="00844A53" w:rsidP="001D0C3D">
      <w:pPr>
        <w:spacing w:before="120" w:after="120" w:line="360" w:lineRule="auto"/>
        <w:ind w:left="567" w:hanging="567"/>
        <w:jc w:val="both"/>
        <w:rPr>
          <w:rFonts w:ascii="Times New Roman" w:hAnsi="Times New Roman" w:cs="Times New Roman"/>
          <w:sz w:val="24"/>
          <w:szCs w:val="24"/>
        </w:rPr>
      </w:pPr>
      <w:r w:rsidRPr="0085102D">
        <w:rPr>
          <w:rFonts w:ascii="Times New Roman" w:hAnsi="Times New Roman" w:cs="Times New Roman"/>
          <w:sz w:val="24"/>
          <w:szCs w:val="24"/>
          <w:shd w:val="clear" w:color="auto" w:fill="FFFFFF"/>
        </w:rPr>
        <w:t xml:space="preserve">Şimşek, T. (2015). </w:t>
      </w:r>
      <w:r w:rsidRPr="0085102D">
        <w:rPr>
          <w:rFonts w:ascii="Times New Roman" w:hAnsi="Times New Roman" w:cs="Times New Roman"/>
          <w:i/>
          <w:sz w:val="24"/>
          <w:szCs w:val="24"/>
          <w:shd w:val="clear" w:color="auto" w:fill="FFFFFF"/>
        </w:rPr>
        <w:t>Modern Konjonktür Teorileri Çerçevesinde Ekonomik Dalgalanmalar: Politik İstikrarın Etkileri Üzerine Panel Veri Analizi.</w:t>
      </w:r>
      <w:r w:rsidRPr="0085102D">
        <w:rPr>
          <w:rFonts w:ascii="Times New Roman" w:hAnsi="Times New Roman" w:cs="Times New Roman"/>
          <w:sz w:val="24"/>
          <w:szCs w:val="24"/>
          <w:shd w:val="clear" w:color="auto" w:fill="FFFFFF"/>
        </w:rPr>
        <w:t xml:space="preserve"> (</w:t>
      </w:r>
      <w:r w:rsidRPr="0085102D">
        <w:rPr>
          <w:rFonts w:ascii="Times New Roman" w:eastAsiaTheme="minorEastAsia" w:hAnsi="Times New Roman" w:cs="Times New Roman"/>
          <w:sz w:val="24"/>
          <w:szCs w:val="24"/>
        </w:rPr>
        <w:t>Yayımlanmamış Yüksek Lisans Tezi). Ankara: Hacettepe Üniversitesi Sosyal Bilimler Enstitüsü.</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E45CB3">
        <w:rPr>
          <w:rFonts w:ascii="Times New Roman" w:hAnsi="Times New Roman" w:cs="Times New Roman"/>
          <w:sz w:val="24"/>
          <w:szCs w:val="24"/>
          <w:shd w:val="clear" w:color="auto" w:fill="FFFFFF"/>
        </w:rPr>
        <w:t xml:space="preserve">Şimşir, N. C., Çondur, F., Bölükbaş, M., </w:t>
      </w:r>
      <w:r>
        <w:rPr>
          <w:rFonts w:ascii="Times New Roman" w:hAnsi="Times New Roman" w:cs="Times New Roman"/>
          <w:sz w:val="24"/>
          <w:szCs w:val="24"/>
          <w:shd w:val="clear" w:color="auto" w:fill="FFFFFF"/>
        </w:rPr>
        <w:t>ve</w:t>
      </w:r>
      <w:r w:rsidRPr="00E45CB3">
        <w:rPr>
          <w:rFonts w:ascii="Times New Roman" w:hAnsi="Times New Roman" w:cs="Times New Roman"/>
          <w:sz w:val="24"/>
          <w:szCs w:val="24"/>
          <w:shd w:val="clear" w:color="auto" w:fill="FFFFFF"/>
        </w:rPr>
        <w:t xml:space="preserve"> Alataş, S. (2015). </w:t>
      </w:r>
      <w:r>
        <w:rPr>
          <w:rFonts w:ascii="Times New Roman" w:hAnsi="Times New Roman" w:cs="Times New Roman"/>
          <w:sz w:val="24"/>
          <w:szCs w:val="24"/>
          <w:shd w:val="clear" w:color="auto" w:fill="FFFFFF"/>
        </w:rPr>
        <w:t>“</w:t>
      </w:r>
      <w:r w:rsidRPr="00E45CB3">
        <w:rPr>
          <w:rFonts w:ascii="Times New Roman" w:hAnsi="Times New Roman" w:cs="Times New Roman"/>
          <w:sz w:val="24"/>
          <w:szCs w:val="24"/>
          <w:shd w:val="clear" w:color="auto" w:fill="FFFFFF"/>
        </w:rPr>
        <w:t>Türkiye’de Sağlık ve Ekonomik</w:t>
      </w:r>
      <w:r>
        <w:rPr>
          <w:rFonts w:ascii="Times New Roman" w:hAnsi="Times New Roman" w:cs="Times New Roman"/>
          <w:sz w:val="24"/>
          <w:szCs w:val="24"/>
          <w:shd w:val="clear" w:color="auto" w:fill="FFFFFF"/>
        </w:rPr>
        <w:t xml:space="preserve"> </w:t>
      </w:r>
      <w:r w:rsidRPr="00E45CB3">
        <w:rPr>
          <w:rFonts w:ascii="Times New Roman" w:hAnsi="Times New Roman" w:cs="Times New Roman"/>
          <w:sz w:val="24"/>
          <w:szCs w:val="24"/>
          <w:shd w:val="clear" w:color="auto" w:fill="FFFFFF"/>
        </w:rPr>
        <w:t>Büyüme İlişkisi: ARDL Sınır Testi Yaklaşımı</w:t>
      </w:r>
      <w:r>
        <w:rPr>
          <w:rFonts w:ascii="Times New Roman" w:hAnsi="Times New Roman" w:cs="Times New Roman"/>
          <w:sz w:val="24"/>
          <w:szCs w:val="24"/>
          <w:shd w:val="clear" w:color="auto" w:fill="FFFFFF"/>
        </w:rPr>
        <w:t>”</w:t>
      </w:r>
      <w:r w:rsidRPr="00E45CB3">
        <w:rPr>
          <w:rFonts w:ascii="Times New Roman" w:hAnsi="Times New Roman" w:cs="Times New Roman"/>
          <w:sz w:val="24"/>
          <w:szCs w:val="24"/>
          <w:shd w:val="clear" w:color="auto" w:fill="FFFFFF"/>
        </w:rPr>
        <w:t>. </w:t>
      </w:r>
      <w:r w:rsidRPr="00E45CB3">
        <w:rPr>
          <w:rFonts w:ascii="Times New Roman" w:hAnsi="Times New Roman" w:cs="Times New Roman"/>
          <w:i/>
          <w:iCs/>
          <w:sz w:val="24"/>
          <w:szCs w:val="24"/>
          <w:shd w:val="clear" w:color="auto" w:fill="FFFFFF"/>
        </w:rPr>
        <w:t>Finans Politik ve Ekonomik Yorumlar</w:t>
      </w:r>
      <w:r w:rsidRPr="00E45CB3">
        <w:rPr>
          <w:rFonts w:ascii="Times New Roman" w:hAnsi="Times New Roman" w:cs="Times New Roman"/>
          <w:sz w:val="24"/>
          <w:szCs w:val="24"/>
          <w:shd w:val="clear" w:color="auto" w:fill="FFFFFF"/>
        </w:rPr>
        <w:t>, (604), 43-54.</w:t>
      </w:r>
    </w:p>
    <w:p w:rsidR="00844A53" w:rsidRPr="005F4F9A" w:rsidRDefault="00844A53" w:rsidP="001D0C3D">
      <w:pPr>
        <w:spacing w:before="120" w:after="120" w:line="360" w:lineRule="auto"/>
        <w:ind w:left="567" w:hanging="567"/>
        <w:jc w:val="both"/>
        <w:rPr>
          <w:rFonts w:ascii="Times New Roman" w:hAnsi="Times New Roman" w:cs="Times New Roman"/>
          <w:sz w:val="24"/>
          <w:szCs w:val="24"/>
        </w:rPr>
      </w:pPr>
      <w:r w:rsidRPr="005F4F9A">
        <w:rPr>
          <w:rFonts w:ascii="Times New Roman" w:hAnsi="Times New Roman" w:cs="Times New Roman"/>
          <w:sz w:val="24"/>
          <w:szCs w:val="24"/>
          <w:shd w:val="clear" w:color="auto" w:fill="FFFFFF"/>
        </w:rPr>
        <w:t xml:space="preserve">Taban, S. ve Kar, M. (2006). “Beşeri Sermaye ve Ekonomik Büyüme Nedensellik Analizi, 1969-2001”. </w:t>
      </w:r>
      <w:r w:rsidRPr="005F4F9A">
        <w:rPr>
          <w:rFonts w:ascii="Times New Roman" w:hAnsi="Times New Roman" w:cs="Times New Roman"/>
          <w:i/>
          <w:sz w:val="24"/>
          <w:szCs w:val="24"/>
          <w:shd w:val="clear" w:color="auto" w:fill="FFFFFF"/>
        </w:rPr>
        <w:t>Anadolu Üniversitesi Sosyal Bilimler Dergisi,</w:t>
      </w:r>
      <w:r w:rsidRPr="005F4F9A">
        <w:rPr>
          <w:rFonts w:ascii="Times New Roman" w:hAnsi="Times New Roman" w:cs="Times New Roman"/>
          <w:sz w:val="24"/>
          <w:szCs w:val="24"/>
          <w:shd w:val="clear" w:color="auto" w:fill="FFFFFF"/>
        </w:rPr>
        <w:t xml:space="preserve"> 6 (1), 159-182.</w:t>
      </w:r>
    </w:p>
    <w:p w:rsidR="00844A53" w:rsidRPr="00A92105" w:rsidRDefault="00844A53" w:rsidP="001D0C3D">
      <w:pPr>
        <w:autoSpaceDE w:val="0"/>
        <w:autoSpaceDN w:val="0"/>
        <w:adjustRightInd w:val="0"/>
        <w:spacing w:before="120" w:after="120" w:line="360" w:lineRule="auto"/>
        <w:ind w:left="567" w:hanging="567"/>
        <w:jc w:val="both"/>
        <w:rPr>
          <w:rFonts w:ascii="Times New Roman" w:hAnsi="Times New Roman" w:cs="Times New Roman"/>
          <w:color w:val="000000" w:themeColor="text1"/>
          <w:sz w:val="24"/>
          <w:szCs w:val="24"/>
        </w:rPr>
      </w:pPr>
      <w:r w:rsidRPr="00A92105">
        <w:rPr>
          <w:rFonts w:ascii="Times New Roman" w:hAnsi="Times New Roman" w:cs="Times New Roman"/>
          <w:color w:val="000000" w:themeColor="text1"/>
          <w:sz w:val="24"/>
          <w:szCs w:val="24"/>
          <w:shd w:val="clear" w:color="auto" w:fill="FFFFFF"/>
        </w:rPr>
        <w:t>Tang, C. F. (2011). Multivariate Granger Causality and the Dynamic Relationship</w:t>
      </w:r>
      <w:r>
        <w:rPr>
          <w:rFonts w:ascii="Times New Roman" w:hAnsi="Times New Roman" w:cs="Times New Roman"/>
          <w:color w:val="000000" w:themeColor="text1"/>
          <w:sz w:val="24"/>
          <w:szCs w:val="24"/>
          <w:shd w:val="clear" w:color="auto" w:fill="FFFFFF"/>
        </w:rPr>
        <w:t xml:space="preserve"> Between Health Care Spending, I</w:t>
      </w:r>
      <w:r w:rsidRPr="00A92105">
        <w:rPr>
          <w:rFonts w:ascii="Times New Roman" w:hAnsi="Times New Roman" w:cs="Times New Roman"/>
          <w:color w:val="000000" w:themeColor="text1"/>
          <w:sz w:val="24"/>
          <w:szCs w:val="24"/>
          <w:shd w:val="clear" w:color="auto" w:fill="FFFFFF"/>
        </w:rPr>
        <w:t>ncome and Relative Price of Health Care in Malaysia. </w:t>
      </w:r>
      <w:r w:rsidRPr="00A92105">
        <w:rPr>
          <w:rFonts w:ascii="Times New Roman" w:hAnsi="Times New Roman" w:cs="Times New Roman"/>
          <w:i/>
          <w:iCs/>
          <w:color w:val="000000" w:themeColor="text1"/>
          <w:sz w:val="24"/>
          <w:szCs w:val="24"/>
          <w:shd w:val="clear" w:color="auto" w:fill="FFFFFF"/>
        </w:rPr>
        <w:t>Hitotsubashi Journal of Economics</w:t>
      </w:r>
      <w:r w:rsidRPr="00A92105">
        <w:rPr>
          <w:rFonts w:ascii="Times New Roman" w:hAnsi="Times New Roman" w:cs="Times New Roman"/>
          <w:color w:val="000000" w:themeColor="text1"/>
          <w:sz w:val="24"/>
          <w:szCs w:val="24"/>
          <w:shd w:val="clear" w:color="auto" w:fill="FFFFFF"/>
        </w:rPr>
        <w:t>, 52 (2), 199-214.</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Tarı, R. (2018). </w:t>
      </w:r>
      <w:r w:rsidRPr="000F7312">
        <w:rPr>
          <w:rFonts w:ascii="Times New Roman" w:hAnsi="Times New Roman" w:cs="Times New Roman"/>
          <w:i/>
          <w:sz w:val="24"/>
          <w:szCs w:val="24"/>
          <w:shd w:val="clear" w:color="auto" w:fill="FFFFFF"/>
        </w:rPr>
        <w:t>Ekonometri.</w:t>
      </w:r>
      <w:r>
        <w:rPr>
          <w:rFonts w:ascii="Times New Roman" w:hAnsi="Times New Roman" w:cs="Times New Roman"/>
          <w:sz w:val="24"/>
          <w:szCs w:val="24"/>
          <w:shd w:val="clear" w:color="auto" w:fill="FFFFFF"/>
        </w:rPr>
        <w:t xml:space="preserve"> Kocaeli: Umuttepe Yayınları.</w:t>
      </w:r>
    </w:p>
    <w:p w:rsidR="00844A53" w:rsidRPr="00052266"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shd w:val="clear" w:color="auto" w:fill="FFFFFF"/>
        </w:rPr>
      </w:pPr>
      <w:r w:rsidRPr="00052266">
        <w:rPr>
          <w:rFonts w:ascii="Times New Roman" w:hAnsi="Times New Roman" w:cs="Times New Roman"/>
          <w:sz w:val="24"/>
          <w:szCs w:val="24"/>
        </w:rPr>
        <w:t xml:space="preserve">Tatar, M. (2011). “Sağlık Hizmetlerinin Finansman Modelleri: Sosyal Sağlık Sigortasının Türkiye’de Gelişimi”. </w:t>
      </w:r>
      <w:r w:rsidRPr="00946D08">
        <w:rPr>
          <w:rFonts w:ascii="Times New Roman" w:hAnsi="Times New Roman" w:cs="Times New Roman"/>
          <w:i/>
          <w:sz w:val="24"/>
          <w:szCs w:val="24"/>
        </w:rPr>
        <w:t>Hacettepe Üniversitesi İktisadi ve İdari Bilimler Fakültesi,</w:t>
      </w:r>
      <w:r w:rsidRPr="00052266">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052266">
        <w:rPr>
          <w:rFonts w:ascii="Times New Roman" w:hAnsi="Times New Roman" w:cs="Times New Roman"/>
          <w:sz w:val="24"/>
          <w:szCs w:val="24"/>
        </w:rPr>
        <w:t>(1), 114-115.</w:t>
      </w:r>
    </w:p>
    <w:p w:rsidR="00844A53" w:rsidRPr="00B47442"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shd w:val="clear" w:color="auto" w:fill="FFFFFF"/>
        </w:rPr>
      </w:pPr>
      <w:r w:rsidRPr="00B47442">
        <w:rPr>
          <w:rFonts w:ascii="Times New Roman" w:hAnsi="Times New Roman" w:cs="Times New Roman"/>
          <w:sz w:val="24"/>
          <w:szCs w:val="24"/>
        </w:rPr>
        <w:t xml:space="preserve">Tengilimoğlu, D, Oğuz, I. ve Mahmut, A. (2012). </w:t>
      </w:r>
      <w:r w:rsidRPr="00B47442">
        <w:rPr>
          <w:rFonts w:ascii="Times New Roman" w:hAnsi="Times New Roman" w:cs="Times New Roman"/>
          <w:i/>
          <w:sz w:val="24"/>
          <w:szCs w:val="24"/>
        </w:rPr>
        <w:t xml:space="preserve">Sağlık İşletmeleri Yönetimi. </w:t>
      </w:r>
      <w:r w:rsidRPr="00B47442">
        <w:rPr>
          <w:rFonts w:ascii="Times New Roman" w:hAnsi="Times New Roman" w:cs="Times New Roman"/>
          <w:sz w:val="24"/>
          <w:szCs w:val="24"/>
        </w:rPr>
        <w:t>Ankara: Nobel Yayınevi.</w:t>
      </w:r>
    </w:p>
    <w:p w:rsidR="00844A53"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shd w:val="clear" w:color="auto" w:fill="FFFFFF"/>
        </w:rPr>
      </w:pPr>
      <w:r w:rsidRPr="004A5323">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england, P. A. (2010). “Health P</w:t>
      </w:r>
      <w:r w:rsidRPr="004A5323">
        <w:rPr>
          <w:rFonts w:ascii="Times New Roman" w:hAnsi="Times New Roman" w:cs="Times New Roman"/>
          <w:sz w:val="24"/>
          <w:szCs w:val="24"/>
          <w:shd w:val="clear" w:color="auto" w:fill="FFFFFF"/>
        </w:rPr>
        <w:t>romotion or Disease Prevention:</w:t>
      </w:r>
      <w:r>
        <w:rPr>
          <w:rFonts w:ascii="Times New Roman" w:hAnsi="Times New Roman" w:cs="Times New Roman"/>
          <w:sz w:val="24"/>
          <w:szCs w:val="24"/>
          <w:shd w:val="clear" w:color="auto" w:fill="FFFFFF"/>
        </w:rPr>
        <w:t xml:space="preserve"> a Real D</w:t>
      </w:r>
      <w:r w:rsidRPr="004A5323">
        <w:rPr>
          <w:rFonts w:ascii="Times New Roman" w:hAnsi="Times New Roman" w:cs="Times New Roman"/>
          <w:sz w:val="24"/>
          <w:szCs w:val="24"/>
          <w:shd w:val="clear" w:color="auto" w:fill="FFFFFF"/>
        </w:rPr>
        <w:t>ifference for Public Health Practice?”. </w:t>
      </w:r>
      <w:r w:rsidRPr="004A5323">
        <w:rPr>
          <w:rFonts w:ascii="Times New Roman" w:hAnsi="Times New Roman" w:cs="Times New Roman"/>
          <w:i/>
          <w:iCs/>
          <w:sz w:val="24"/>
          <w:szCs w:val="24"/>
          <w:shd w:val="clear" w:color="auto" w:fill="FFFFFF"/>
        </w:rPr>
        <w:t>Health Care Analysis</w:t>
      </w:r>
      <w:r w:rsidRPr="004A5323">
        <w:rPr>
          <w:rFonts w:ascii="Times New Roman" w:hAnsi="Times New Roman" w:cs="Times New Roman"/>
          <w:sz w:val="24"/>
          <w:szCs w:val="24"/>
          <w:shd w:val="clear" w:color="auto" w:fill="FFFFFF"/>
        </w:rPr>
        <w:t>, </w:t>
      </w:r>
      <w:r w:rsidRPr="004A5323">
        <w:rPr>
          <w:rFonts w:ascii="Times New Roman" w:hAnsi="Times New Roman" w:cs="Times New Roman"/>
          <w:iCs/>
          <w:sz w:val="24"/>
          <w:szCs w:val="24"/>
          <w:shd w:val="clear" w:color="auto" w:fill="FFFFFF"/>
        </w:rPr>
        <w:t>18</w:t>
      </w:r>
      <w:r w:rsidRPr="004A5323">
        <w:rPr>
          <w:rFonts w:ascii="Times New Roman" w:hAnsi="Times New Roman" w:cs="Times New Roman"/>
          <w:i/>
          <w:iCs/>
          <w:sz w:val="24"/>
          <w:szCs w:val="24"/>
          <w:shd w:val="clear" w:color="auto" w:fill="FFFFFF"/>
        </w:rPr>
        <w:t xml:space="preserve"> </w:t>
      </w:r>
      <w:r w:rsidRPr="004A5323">
        <w:rPr>
          <w:rFonts w:ascii="Times New Roman" w:hAnsi="Times New Roman" w:cs="Times New Roman"/>
          <w:sz w:val="24"/>
          <w:szCs w:val="24"/>
          <w:shd w:val="clear" w:color="auto" w:fill="FFFFFF"/>
        </w:rPr>
        <w:t>(3), 203-221.</w:t>
      </w:r>
    </w:p>
    <w:p w:rsidR="00844A53" w:rsidRPr="00E63019" w:rsidRDefault="00844A53" w:rsidP="001D0C3D">
      <w:pPr>
        <w:spacing w:before="120" w:after="120" w:line="360" w:lineRule="auto"/>
        <w:ind w:left="567" w:hanging="567"/>
        <w:jc w:val="both"/>
        <w:rPr>
          <w:rFonts w:ascii="Times New Roman" w:hAnsi="Times New Roman" w:cs="Times New Roman"/>
          <w:sz w:val="24"/>
          <w:szCs w:val="24"/>
        </w:rPr>
      </w:pPr>
      <w:r w:rsidRPr="00E63019">
        <w:rPr>
          <w:rFonts w:ascii="Times New Roman" w:hAnsi="Times New Roman" w:cs="Times New Roman"/>
          <w:sz w:val="24"/>
          <w:szCs w:val="24"/>
          <w:shd w:val="clear" w:color="auto" w:fill="FFFFFF"/>
        </w:rPr>
        <w:lastRenderedPageBreak/>
        <w:t>Terzi, H. ve Yurtkuran, S. (2016). “Türkiye’de Eğitim ve İktisadi Büyüme İlişkisi: Sims ve Toda-Yamamoto Nedensellik Analizleri”. </w:t>
      </w:r>
      <w:r w:rsidRPr="00E63019">
        <w:rPr>
          <w:rFonts w:ascii="Times New Roman" w:hAnsi="Times New Roman" w:cs="Times New Roman"/>
          <w:i/>
          <w:iCs/>
          <w:sz w:val="24"/>
          <w:szCs w:val="24"/>
          <w:shd w:val="clear" w:color="auto" w:fill="FFFFFF"/>
        </w:rPr>
        <w:t>Eskişehir Osmangazi Üniversitesi İİBF Dergisi</w:t>
      </w:r>
      <w:r w:rsidRPr="00E63019">
        <w:rPr>
          <w:rFonts w:ascii="Times New Roman" w:hAnsi="Times New Roman" w:cs="Times New Roman"/>
          <w:sz w:val="24"/>
          <w:szCs w:val="24"/>
          <w:shd w:val="clear" w:color="auto" w:fill="FFFFFF"/>
        </w:rPr>
        <w:t>, </w:t>
      </w:r>
      <w:r w:rsidRPr="00E63019">
        <w:rPr>
          <w:rFonts w:ascii="Times New Roman" w:hAnsi="Times New Roman" w:cs="Times New Roman"/>
          <w:iCs/>
          <w:sz w:val="24"/>
          <w:szCs w:val="24"/>
          <w:shd w:val="clear" w:color="auto" w:fill="FFFFFF"/>
        </w:rPr>
        <w:t>11</w:t>
      </w:r>
      <w:r w:rsidRPr="00E63019">
        <w:rPr>
          <w:rFonts w:ascii="Times New Roman" w:hAnsi="Times New Roman" w:cs="Times New Roman"/>
          <w:sz w:val="24"/>
          <w:szCs w:val="24"/>
          <w:shd w:val="clear" w:color="auto" w:fill="FFFFFF"/>
        </w:rPr>
        <w:t xml:space="preserve"> (2), 7-24.</w:t>
      </w:r>
    </w:p>
    <w:p w:rsidR="00844A53" w:rsidRPr="002F1AB9"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shd w:val="clear" w:color="auto" w:fill="FFFFFF"/>
        </w:rPr>
      </w:pPr>
      <w:r w:rsidRPr="002F1AB9">
        <w:rPr>
          <w:rFonts w:ascii="Times New Roman" w:hAnsi="Times New Roman" w:cs="Times New Roman"/>
          <w:sz w:val="24"/>
          <w:szCs w:val="24"/>
        </w:rPr>
        <w:t xml:space="preserve">Tezcan, M. (1981). </w:t>
      </w:r>
      <w:r>
        <w:rPr>
          <w:rFonts w:ascii="Times New Roman" w:hAnsi="Times New Roman" w:cs="Times New Roman"/>
          <w:i/>
          <w:sz w:val="24"/>
          <w:szCs w:val="24"/>
        </w:rPr>
        <w:t>Eğitim Sosyolojisine Giriş (Rapor No: 91).</w:t>
      </w:r>
      <w:r w:rsidRPr="00946D08">
        <w:rPr>
          <w:rFonts w:ascii="Times New Roman" w:hAnsi="Times New Roman" w:cs="Times New Roman"/>
          <w:sz w:val="24"/>
          <w:szCs w:val="24"/>
        </w:rPr>
        <w:t xml:space="preserve"> </w:t>
      </w:r>
      <w:r>
        <w:rPr>
          <w:rFonts w:ascii="Times New Roman" w:hAnsi="Times New Roman" w:cs="Times New Roman"/>
          <w:sz w:val="24"/>
          <w:szCs w:val="24"/>
        </w:rPr>
        <w:t>Ankara: Ankara Üniversitesi Eğitim Fakültesi Yayınları.</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Tıraş, H. H. (2013). “</w:t>
      </w:r>
      <w:r w:rsidRPr="00745C9E">
        <w:rPr>
          <w:rFonts w:ascii="Times New Roman" w:hAnsi="Times New Roman" w:cs="Times New Roman"/>
          <w:sz w:val="24"/>
          <w:szCs w:val="24"/>
        </w:rPr>
        <w:t>Sağlık Ekonomisi: Teorik Bir İnceleme</w:t>
      </w:r>
      <w:r>
        <w:rPr>
          <w:rFonts w:ascii="Times New Roman" w:hAnsi="Times New Roman" w:cs="Times New Roman"/>
          <w:sz w:val="24"/>
          <w:szCs w:val="24"/>
        </w:rPr>
        <w:t xml:space="preserve">”. </w:t>
      </w:r>
      <w:r w:rsidRPr="00745C9E">
        <w:rPr>
          <w:rFonts w:ascii="Times New Roman" w:hAnsi="Times New Roman" w:cs="Times New Roman"/>
          <w:i/>
          <w:sz w:val="24"/>
          <w:szCs w:val="24"/>
        </w:rPr>
        <w:t>Kahraman Maraş Sütçü İmam Üniversitesi İktisadi ve İdari Bilimler Fakültesi Dergisi,</w:t>
      </w:r>
      <w:r>
        <w:rPr>
          <w:rFonts w:ascii="Times New Roman" w:hAnsi="Times New Roman" w:cs="Times New Roman"/>
          <w:sz w:val="24"/>
          <w:szCs w:val="24"/>
        </w:rPr>
        <w:t xml:space="preserve"> 3 (2), 125-152.</w:t>
      </w:r>
    </w:p>
    <w:p w:rsidR="00844A53" w:rsidRPr="00F70801" w:rsidRDefault="00844A53" w:rsidP="001D0C3D">
      <w:pPr>
        <w:spacing w:before="120" w:after="120" w:line="360" w:lineRule="auto"/>
        <w:ind w:left="567" w:hanging="567"/>
        <w:jc w:val="both"/>
        <w:rPr>
          <w:rFonts w:ascii="Times New Roman" w:hAnsi="Times New Roman" w:cs="Times New Roman"/>
          <w:sz w:val="24"/>
          <w:szCs w:val="24"/>
        </w:rPr>
      </w:pPr>
      <w:r w:rsidRPr="008510AC">
        <w:rPr>
          <w:rFonts w:ascii="Times New Roman" w:hAnsi="Times New Roman" w:cs="Times New Roman"/>
          <w:sz w:val="24"/>
          <w:szCs w:val="24"/>
        </w:rPr>
        <w:t xml:space="preserve">Tıraş, H. H. (2018). </w:t>
      </w:r>
      <w:r w:rsidRPr="008510AC">
        <w:rPr>
          <w:rFonts w:ascii="Times New Roman" w:hAnsi="Times New Roman" w:cs="Times New Roman"/>
          <w:i/>
          <w:sz w:val="24"/>
          <w:szCs w:val="24"/>
        </w:rPr>
        <w:t>Sağlık Harcamaları Ve Ekonomik Büyüme İlişkisi: Panel Nedensellik Analizleri</w:t>
      </w:r>
      <w:r>
        <w:rPr>
          <w:rFonts w:ascii="Times New Roman" w:hAnsi="Times New Roman" w:cs="Times New Roman"/>
          <w:i/>
          <w:sz w:val="24"/>
          <w:szCs w:val="24"/>
        </w:rPr>
        <w:t>.</w:t>
      </w:r>
      <w:r w:rsidRPr="008510AC">
        <w:rPr>
          <w:rFonts w:ascii="Times New Roman" w:hAnsi="Times New Roman" w:cs="Times New Roman"/>
          <w:i/>
          <w:sz w:val="24"/>
          <w:szCs w:val="24"/>
        </w:rPr>
        <w:t xml:space="preserve"> </w:t>
      </w:r>
      <w:r w:rsidRPr="008510AC">
        <w:rPr>
          <w:rFonts w:ascii="Times New Roman" w:hAnsi="Times New Roman" w:cs="Times New Roman"/>
          <w:sz w:val="24"/>
          <w:szCs w:val="24"/>
        </w:rPr>
        <w:t xml:space="preserve">(Yayımlanmamış Yüksek Lisans Tezi). Kahramanmaraş: Kahramanmaraş </w:t>
      </w:r>
      <w:r w:rsidRPr="00F70801">
        <w:rPr>
          <w:rFonts w:ascii="Times New Roman" w:hAnsi="Times New Roman" w:cs="Times New Roman"/>
          <w:sz w:val="24"/>
          <w:szCs w:val="24"/>
        </w:rPr>
        <w:t xml:space="preserve">Sütçü İmam Üniversitesi Sosyal Bilimler Enstitüsü. </w:t>
      </w:r>
    </w:p>
    <w:p w:rsidR="00844A53" w:rsidRPr="00F70801"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F70801">
        <w:rPr>
          <w:rFonts w:ascii="Times New Roman" w:hAnsi="Times New Roman" w:cs="Times New Roman"/>
          <w:sz w:val="24"/>
          <w:szCs w:val="24"/>
        </w:rPr>
        <w:t xml:space="preserve">Tokgöz, E. (1981). </w:t>
      </w:r>
      <w:r w:rsidRPr="00F70801">
        <w:rPr>
          <w:rFonts w:ascii="Times New Roman" w:hAnsi="Times New Roman" w:cs="Times New Roman"/>
          <w:i/>
          <w:sz w:val="24"/>
          <w:szCs w:val="24"/>
        </w:rPr>
        <w:t>Sosyal Gelişmede Sağlık. Türkiye İkinci İktisat Kongresi Sosyal Gelişme ve İstihdam Komisyonu Tebliğleri</w:t>
      </w:r>
      <w:r w:rsidRPr="00F70801">
        <w:rPr>
          <w:rFonts w:ascii="Times New Roman" w:hAnsi="Times New Roman" w:cs="Times New Roman"/>
          <w:sz w:val="24"/>
          <w:szCs w:val="24"/>
        </w:rPr>
        <w:t xml:space="preserve"> (Rapor No: DPT: 1783). Ankara: DPT. </w:t>
      </w:r>
    </w:p>
    <w:p w:rsidR="00844A53" w:rsidRPr="001018E2"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1018E2">
        <w:rPr>
          <w:rFonts w:ascii="Times New Roman" w:hAnsi="Times New Roman" w:cs="Times New Roman"/>
          <w:sz w:val="24"/>
          <w:szCs w:val="24"/>
          <w:shd w:val="clear" w:color="auto" w:fill="FFFFFF"/>
        </w:rPr>
        <w:t>Topcu, E. ve Atasayar, Y. (2020). “Sağlık Harcamaları, Sermaye Birikimi ve Ekonomik Büyüme Arasındaki Nedensel İlişki: Gelişmiş ve Gelişmekte Olan Ülkeler Üzerine Bir İnceleme”. </w:t>
      </w:r>
      <w:r w:rsidRPr="001018E2">
        <w:rPr>
          <w:rFonts w:ascii="Times New Roman" w:hAnsi="Times New Roman" w:cs="Times New Roman"/>
          <w:i/>
          <w:iCs/>
          <w:sz w:val="24"/>
          <w:szCs w:val="24"/>
          <w:shd w:val="clear" w:color="auto" w:fill="FFFFFF"/>
        </w:rPr>
        <w:t>Ekonomi Politika ve Finans Araştırmaları Dergisi</w:t>
      </w:r>
      <w:r w:rsidRPr="001018E2">
        <w:rPr>
          <w:rFonts w:ascii="Times New Roman" w:hAnsi="Times New Roman" w:cs="Times New Roman"/>
          <w:sz w:val="24"/>
          <w:szCs w:val="24"/>
          <w:shd w:val="clear" w:color="auto" w:fill="FFFFFF"/>
        </w:rPr>
        <w:t>, </w:t>
      </w:r>
      <w:r w:rsidRPr="001018E2">
        <w:rPr>
          <w:rFonts w:ascii="Times New Roman" w:hAnsi="Times New Roman" w:cs="Times New Roman"/>
          <w:iCs/>
          <w:sz w:val="24"/>
          <w:szCs w:val="24"/>
          <w:shd w:val="clear" w:color="auto" w:fill="FFFFFF"/>
        </w:rPr>
        <w:t>5</w:t>
      </w:r>
      <w:r w:rsidRPr="001018E2">
        <w:rPr>
          <w:rFonts w:ascii="Times New Roman" w:hAnsi="Times New Roman" w:cs="Times New Roman"/>
          <w:sz w:val="24"/>
          <w:szCs w:val="24"/>
          <w:shd w:val="clear" w:color="auto" w:fill="FFFFFF"/>
        </w:rPr>
        <w:t xml:space="preserve"> (2), 276-291.</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Topuz, S.G. (2017). </w:t>
      </w:r>
      <w:r w:rsidRPr="00F70801">
        <w:rPr>
          <w:rFonts w:ascii="Times New Roman" w:hAnsi="Times New Roman" w:cs="Times New Roman"/>
          <w:i/>
          <w:sz w:val="24"/>
          <w:szCs w:val="24"/>
        </w:rPr>
        <w:t xml:space="preserve">Gelir Eşitsizliği ve Ekonomik Büyüme İlişkisi. </w:t>
      </w:r>
      <w:r>
        <w:rPr>
          <w:rFonts w:ascii="Times New Roman" w:hAnsi="Times New Roman" w:cs="Times New Roman"/>
          <w:sz w:val="24"/>
          <w:szCs w:val="24"/>
        </w:rPr>
        <w:t>(Yayımlanmamış Doktora Tezi). Eskişehir: Anadolu Üniversitesi.</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Ülgener, F. S. (1976). </w:t>
      </w:r>
      <w:r w:rsidRPr="00630022">
        <w:rPr>
          <w:rFonts w:ascii="Times New Roman" w:hAnsi="Times New Roman" w:cs="Times New Roman"/>
          <w:i/>
          <w:sz w:val="24"/>
          <w:szCs w:val="24"/>
        </w:rPr>
        <w:t>Milli Gelir, İstihdam ve İktisadi Büyüme</w:t>
      </w:r>
      <w:r>
        <w:rPr>
          <w:rFonts w:ascii="Times New Roman" w:hAnsi="Times New Roman" w:cs="Times New Roman"/>
          <w:sz w:val="24"/>
          <w:szCs w:val="24"/>
        </w:rPr>
        <w:t>. İstanbul: Der Yayınevi.</w:t>
      </w:r>
    </w:p>
    <w:p w:rsidR="00844A53" w:rsidRPr="007161A2" w:rsidRDefault="00844A53" w:rsidP="001D0C3D">
      <w:pPr>
        <w:spacing w:before="120" w:after="120" w:line="360" w:lineRule="auto"/>
        <w:ind w:left="567" w:hanging="567"/>
        <w:jc w:val="both"/>
        <w:rPr>
          <w:rFonts w:ascii="Times New Roman" w:hAnsi="Times New Roman" w:cs="Times New Roman"/>
          <w:sz w:val="24"/>
          <w:szCs w:val="24"/>
        </w:rPr>
      </w:pPr>
      <w:r w:rsidRPr="00F70801">
        <w:rPr>
          <w:rFonts w:ascii="Times New Roman" w:hAnsi="Times New Roman" w:cs="Times New Roman"/>
          <w:sz w:val="24"/>
          <w:szCs w:val="24"/>
        </w:rPr>
        <w:t xml:space="preserve">Ün, T. ve Güriş, S. (Eds.). (2015). </w:t>
      </w:r>
      <w:r w:rsidRPr="00F70801">
        <w:rPr>
          <w:rFonts w:ascii="Times New Roman" w:hAnsi="Times New Roman" w:cs="Times New Roman"/>
          <w:i/>
          <w:sz w:val="24"/>
          <w:szCs w:val="24"/>
        </w:rPr>
        <w:t>STATA ile Panel Veri Analizi.</w:t>
      </w:r>
      <w:r w:rsidRPr="00F70801">
        <w:rPr>
          <w:rFonts w:ascii="Times New Roman" w:hAnsi="Times New Roman" w:cs="Times New Roman"/>
          <w:sz w:val="24"/>
          <w:szCs w:val="24"/>
        </w:rPr>
        <w:t xml:space="preserve"> İstanbul: Der Yayınları.</w:t>
      </w:r>
    </w:p>
    <w:p w:rsidR="00844A53"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683D36">
        <w:rPr>
          <w:rFonts w:ascii="Times New Roman" w:hAnsi="Times New Roman" w:cs="Times New Roman"/>
          <w:sz w:val="24"/>
          <w:szCs w:val="24"/>
        </w:rPr>
        <w:t xml:space="preserve">Ünal, E. (2013). </w:t>
      </w:r>
      <w:r w:rsidRPr="00683D36">
        <w:rPr>
          <w:rFonts w:ascii="Times New Roman" w:hAnsi="Times New Roman" w:cs="Times New Roman"/>
          <w:i/>
          <w:sz w:val="24"/>
          <w:szCs w:val="24"/>
        </w:rPr>
        <w:t>Sağlık Ekonomisi ve Yönetimi.</w:t>
      </w:r>
      <w:r w:rsidRPr="00683D36">
        <w:rPr>
          <w:rFonts w:ascii="Times New Roman" w:hAnsi="Times New Roman" w:cs="Times New Roman"/>
          <w:sz w:val="24"/>
          <w:szCs w:val="24"/>
        </w:rPr>
        <w:t xml:space="preserve"> Bursa: Ekin Basın Yayın Dağıtım.</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Ünsal, E. M. (2013). </w:t>
      </w:r>
      <w:r w:rsidRPr="006C0975">
        <w:rPr>
          <w:rFonts w:ascii="Times New Roman" w:hAnsi="Times New Roman" w:cs="Times New Roman"/>
          <w:i/>
          <w:sz w:val="24"/>
          <w:szCs w:val="24"/>
        </w:rPr>
        <w:t>Makro İktisat.</w:t>
      </w:r>
      <w:r>
        <w:rPr>
          <w:rFonts w:ascii="Times New Roman" w:hAnsi="Times New Roman" w:cs="Times New Roman"/>
          <w:sz w:val="24"/>
          <w:szCs w:val="24"/>
        </w:rPr>
        <w:t xml:space="preserve"> Ankara: İmaj Yayıncılık.</w:t>
      </w:r>
    </w:p>
    <w:p w:rsidR="00844A53" w:rsidRPr="00912FA7"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shd w:val="clear" w:color="auto" w:fill="FFFFFF"/>
        </w:rPr>
      </w:pPr>
      <w:r w:rsidRPr="00912FA7">
        <w:rPr>
          <w:rFonts w:ascii="Times New Roman" w:hAnsi="Times New Roman" w:cs="Times New Roman"/>
          <w:sz w:val="24"/>
          <w:szCs w:val="24"/>
          <w:shd w:val="clear" w:color="auto" w:fill="FFFFFF"/>
        </w:rPr>
        <w:t>Üzümcü, A. ve Söğüt, Y. (2020). “Kamu Sağlık Harcamaları-İktisadi Büyüme İlişkisi: Türkiye Üzerine Bir İnceleme (1983-2019)”. </w:t>
      </w:r>
      <w:r w:rsidRPr="00912FA7">
        <w:rPr>
          <w:rFonts w:ascii="Times New Roman" w:hAnsi="Times New Roman" w:cs="Times New Roman"/>
          <w:i/>
          <w:iCs/>
          <w:sz w:val="24"/>
          <w:szCs w:val="24"/>
          <w:shd w:val="clear" w:color="auto" w:fill="FFFFFF"/>
        </w:rPr>
        <w:t>Ekonomi İşletme Siyaset ve Uluslararası İlişkiler Dergisi</w:t>
      </w:r>
      <w:r w:rsidRPr="00912FA7">
        <w:rPr>
          <w:rFonts w:ascii="Times New Roman" w:hAnsi="Times New Roman" w:cs="Times New Roman"/>
          <w:sz w:val="24"/>
          <w:szCs w:val="24"/>
          <w:shd w:val="clear" w:color="auto" w:fill="FFFFFF"/>
        </w:rPr>
        <w:t>, </w:t>
      </w:r>
      <w:r w:rsidRPr="00912FA7">
        <w:rPr>
          <w:rFonts w:ascii="Times New Roman" w:hAnsi="Times New Roman" w:cs="Times New Roman"/>
          <w:iCs/>
          <w:sz w:val="24"/>
          <w:szCs w:val="24"/>
          <w:shd w:val="clear" w:color="auto" w:fill="FFFFFF"/>
        </w:rPr>
        <w:t>6</w:t>
      </w:r>
      <w:r w:rsidRPr="00912FA7">
        <w:rPr>
          <w:rFonts w:ascii="Times New Roman" w:hAnsi="Times New Roman" w:cs="Times New Roman"/>
          <w:sz w:val="24"/>
          <w:szCs w:val="24"/>
          <w:shd w:val="clear" w:color="auto" w:fill="FFFFFF"/>
        </w:rPr>
        <w:t xml:space="preserve"> (2), 275-295.</w:t>
      </w:r>
    </w:p>
    <w:p w:rsidR="00844A53"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shd w:val="clear" w:color="auto" w:fill="FFFFFF"/>
        </w:rPr>
      </w:pPr>
      <w:r w:rsidRPr="00A11732">
        <w:rPr>
          <w:rFonts w:ascii="Times New Roman" w:hAnsi="Times New Roman" w:cs="Times New Roman"/>
          <w:sz w:val="24"/>
          <w:szCs w:val="24"/>
          <w:shd w:val="clear" w:color="auto" w:fill="FFFFFF"/>
        </w:rPr>
        <w:t>Valencia-Mendoza, A. and Bertozzi, S. M. (2008). “A Predictive Model for the Utilization of Curative Ambulatory Health Services in Mexico”. </w:t>
      </w:r>
      <w:r w:rsidRPr="00A11732">
        <w:rPr>
          <w:rFonts w:ascii="Times New Roman" w:hAnsi="Times New Roman" w:cs="Times New Roman"/>
          <w:i/>
          <w:iCs/>
          <w:sz w:val="24"/>
          <w:szCs w:val="24"/>
          <w:shd w:val="clear" w:color="auto" w:fill="FFFFFF"/>
        </w:rPr>
        <w:t>Salud Pública de México</w:t>
      </w:r>
      <w:r w:rsidRPr="00A11732">
        <w:rPr>
          <w:rFonts w:ascii="Times New Roman" w:hAnsi="Times New Roman" w:cs="Times New Roman"/>
          <w:sz w:val="24"/>
          <w:szCs w:val="24"/>
          <w:shd w:val="clear" w:color="auto" w:fill="FFFFFF"/>
        </w:rPr>
        <w:t>, </w:t>
      </w:r>
      <w:r w:rsidRPr="00A11732">
        <w:rPr>
          <w:rFonts w:ascii="Times New Roman" w:hAnsi="Times New Roman" w:cs="Times New Roman"/>
          <w:iCs/>
          <w:sz w:val="24"/>
          <w:szCs w:val="24"/>
          <w:shd w:val="clear" w:color="auto" w:fill="FFFFFF"/>
        </w:rPr>
        <w:t>50</w:t>
      </w:r>
      <w:r w:rsidRPr="00A11732">
        <w:rPr>
          <w:rFonts w:ascii="Times New Roman" w:hAnsi="Times New Roman" w:cs="Times New Roman"/>
          <w:sz w:val="24"/>
          <w:szCs w:val="24"/>
          <w:shd w:val="clear" w:color="auto" w:fill="FFFFFF"/>
        </w:rPr>
        <w:t>, 397-407.</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5A48EC">
        <w:rPr>
          <w:rFonts w:ascii="Times New Roman" w:hAnsi="Times New Roman" w:cs="Times New Roman"/>
          <w:sz w:val="24"/>
          <w:szCs w:val="24"/>
          <w:shd w:val="clear" w:color="auto" w:fill="FFFFFF"/>
        </w:rPr>
        <w:lastRenderedPageBreak/>
        <w:t>Van Der Heyden, J., Tafforeau, J., Van Oyen, H., and Demarest, S. (2003). “Measurement of the Use of Curative Health Services: Health İnterview Survey Versus National Registers”. </w:t>
      </w:r>
      <w:r w:rsidRPr="005A48EC">
        <w:rPr>
          <w:rFonts w:ascii="Times New Roman" w:hAnsi="Times New Roman" w:cs="Times New Roman"/>
          <w:i/>
          <w:iCs/>
          <w:sz w:val="24"/>
          <w:szCs w:val="24"/>
          <w:shd w:val="clear" w:color="auto" w:fill="FFFFFF"/>
        </w:rPr>
        <w:t>Arch Public Health</w:t>
      </w:r>
      <w:r w:rsidRPr="005A48EC">
        <w:rPr>
          <w:rFonts w:ascii="Times New Roman" w:hAnsi="Times New Roman" w:cs="Times New Roman"/>
          <w:sz w:val="24"/>
          <w:szCs w:val="24"/>
          <w:shd w:val="clear" w:color="auto" w:fill="FFFFFF"/>
        </w:rPr>
        <w:t>, </w:t>
      </w:r>
      <w:r w:rsidRPr="005A48EC">
        <w:rPr>
          <w:rFonts w:ascii="Times New Roman" w:hAnsi="Times New Roman" w:cs="Times New Roman"/>
          <w:iCs/>
          <w:sz w:val="24"/>
          <w:szCs w:val="24"/>
          <w:shd w:val="clear" w:color="auto" w:fill="FFFFFF"/>
        </w:rPr>
        <w:t>61</w:t>
      </w:r>
      <w:r w:rsidRPr="005A48EC">
        <w:rPr>
          <w:rFonts w:ascii="Times New Roman" w:hAnsi="Times New Roman" w:cs="Times New Roman"/>
          <w:sz w:val="24"/>
          <w:szCs w:val="24"/>
          <w:shd w:val="clear" w:color="auto" w:fill="FFFFFF"/>
        </w:rPr>
        <w:t xml:space="preserve"> (4), 177-90.</w:t>
      </w:r>
    </w:p>
    <w:p w:rsidR="00844A53" w:rsidRPr="000264AF" w:rsidRDefault="00844A53" w:rsidP="001D0C3D">
      <w:pPr>
        <w:spacing w:before="120" w:after="120" w:line="360" w:lineRule="auto"/>
        <w:ind w:left="567" w:hanging="567"/>
        <w:jc w:val="both"/>
        <w:rPr>
          <w:rFonts w:ascii="Times New Roman" w:hAnsi="Times New Roman" w:cs="Times New Roman"/>
          <w:sz w:val="24"/>
          <w:szCs w:val="24"/>
        </w:rPr>
      </w:pPr>
      <w:r w:rsidRPr="00A909FC">
        <w:rPr>
          <w:rFonts w:ascii="Times New Roman" w:hAnsi="Times New Roman" w:cs="Times New Roman"/>
          <w:sz w:val="24"/>
          <w:szCs w:val="24"/>
        </w:rPr>
        <w:t xml:space="preserve">Vergil, H. ve Abasız, T. (2008). “Toplam Faktör Verimliliği, Hesaplanması ve Büyüme İlişkisi: Collins Bosworth Varyans Ayrıştırması”, </w:t>
      </w:r>
      <w:r w:rsidRPr="00A909FC">
        <w:rPr>
          <w:rFonts w:ascii="Times New Roman" w:hAnsi="Times New Roman" w:cs="Times New Roman"/>
          <w:i/>
          <w:sz w:val="24"/>
          <w:szCs w:val="24"/>
        </w:rPr>
        <w:t xml:space="preserve">Kocaeli Üniversitesi Sosyal </w:t>
      </w:r>
      <w:r w:rsidRPr="000264AF">
        <w:rPr>
          <w:rFonts w:ascii="Times New Roman" w:hAnsi="Times New Roman" w:cs="Times New Roman"/>
          <w:i/>
          <w:sz w:val="24"/>
          <w:szCs w:val="24"/>
        </w:rPr>
        <w:t>Bilimler Enstitüsü Dergis</w:t>
      </w:r>
      <w:r w:rsidRPr="000264AF">
        <w:rPr>
          <w:rFonts w:ascii="Times New Roman" w:hAnsi="Times New Roman" w:cs="Times New Roman"/>
          <w:sz w:val="24"/>
          <w:szCs w:val="24"/>
        </w:rPr>
        <w:t>i, 16 (2), 160-188.</w:t>
      </w:r>
    </w:p>
    <w:p w:rsidR="007072BA" w:rsidRPr="000264AF" w:rsidRDefault="007072BA" w:rsidP="001D0C3D">
      <w:pPr>
        <w:spacing w:before="120" w:after="120" w:line="360" w:lineRule="auto"/>
        <w:ind w:left="567" w:hanging="567"/>
        <w:jc w:val="both"/>
        <w:rPr>
          <w:rFonts w:ascii="Times New Roman" w:hAnsi="Times New Roman" w:cs="Times New Roman"/>
          <w:sz w:val="24"/>
          <w:szCs w:val="24"/>
        </w:rPr>
      </w:pPr>
      <w:r w:rsidRPr="000264AF">
        <w:rPr>
          <w:rFonts w:ascii="Times New Roman" w:hAnsi="Times New Roman" w:cs="Times New Roman"/>
          <w:sz w:val="24"/>
          <w:szCs w:val="24"/>
        </w:rPr>
        <w:t xml:space="preserve">Villarreal, M. A. (2010). </w:t>
      </w:r>
      <w:r w:rsidRPr="000264AF">
        <w:rPr>
          <w:rFonts w:ascii="Times New Roman" w:hAnsi="Times New Roman" w:cs="Times New Roman"/>
          <w:i/>
          <w:sz w:val="24"/>
          <w:szCs w:val="24"/>
        </w:rPr>
        <w:t>The Mexican Economy After the Global Financial Crisis (Rapor No: 7-5700).</w:t>
      </w:r>
      <w:r w:rsidR="000264AF" w:rsidRPr="000264AF">
        <w:rPr>
          <w:rFonts w:ascii="Times New Roman" w:hAnsi="Times New Roman" w:cs="Times New Roman"/>
          <w:i/>
          <w:sz w:val="24"/>
          <w:szCs w:val="24"/>
        </w:rPr>
        <w:t xml:space="preserve"> </w:t>
      </w:r>
      <w:r w:rsidR="000264AF" w:rsidRPr="000264AF">
        <w:rPr>
          <w:rFonts w:ascii="Times New Roman" w:hAnsi="Times New Roman" w:cs="Times New Roman"/>
          <w:color w:val="1B1B1B"/>
          <w:sz w:val="24"/>
          <w:szCs w:val="24"/>
          <w:shd w:val="clear" w:color="auto" w:fill="FFFFFF"/>
        </w:rPr>
        <w:t>Washington: Congressional Research Service.</w:t>
      </w:r>
    </w:p>
    <w:p w:rsidR="00844A53" w:rsidRPr="005D36AE"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5D36AE">
        <w:rPr>
          <w:rFonts w:ascii="Times New Roman" w:hAnsi="Times New Roman" w:cs="Times New Roman"/>
          <w:sz w:val="24"/>
          <w:szCs w:val="24"/>
        </w:rPr>
        <w:t xml:space="preserve">Vogelvang, B. </w:t>
      </w:r>
      <w:r w:rsidRPr="005D36AE">
        <w:rPr>
          <w:rFonts w:ascii="Times New Roman" w:hAnsi="Times New Roman" w:cs="Times New Roman"/>
          <w:i/>
          <w:sz w:val="24"/>
          <w:szCs w:val="24"/>
        </w:rPr>
        <w:t>Econometrics: Theory and Applications with EViews</w:t>
      </w:r>
      <w:r w:rsidRPr="005D36AE">
        <w:rPr>
          <w:rFonts w:ascii="Times New Roman" w:hAnsi="Times New Roman" w:cs="Times New Roman"/>
          <w:sz w:val="24"/>
          <w:szCs w:val="24"/>
        </w:rPr>
        <w:t xml:space="preserve">. England: Pearson Education. </w:t>
      </w:r>
    </w:p>
    <w:p w:rsidR="00844A53" w:rsidRPr="00F33A96"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F33A96">
        <w:rPr>
          <w:rFonts w:ascii="Times New Roman" w:hAnsi="Times New Roman" w:cs="Times New Roman"/>
          <w:sz w:val="24"/>
          <w:szCs w:val="24"/>
        </w:rPr>
        <w:t xml:space="preserve">Wagstaff, A. (2005). “The Economic Consequences of Health Shocks”. </w:t>
      </w:r>
      <w:r w:rsidRPr="00F33A96">
        <w:rPr>
          <w:rFonts w:ascii="Times New Roman" w:hAnsi="Times New Roman" w:cs="Times New Roman"/>
          <w:i/>
          <w:sz w:val="24"/>
          <w:szCs w:val="24"/>
        </w:rPr>
        <w:t>World Bank Policy Research Working Paper,</w:t>
      </w:r>
      <w:r w:rsidRPr="00F33A96">
        <w:rPr>
          <w:rFonts w:ascii="Times New Roman" w:hAnsi="Times New Roman" w:cs="Times New Roman"/>
          <w:sz w:val="24"/>
          <w:szCs w:val="24"/>
        </w:rPr>
        <w:t xml:space="preserve"> 3644, 1-18.</w:t>
      </w:r>
    </w:p>
    <w:p w:rsidR="00844A53"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F33A96">
        <w:rPr>
          <w:rFonts w:ascii="Times New Roman" w:hAnsi="Times New Roman" w:cs="Times New Roman"/>
          <w:sz w:val="24"/>
          <w:szCs w:val="24"/>
        </w:rPr>
        <w:t xml:space="preserve">Wagstaff, A. and Serra, R. M. (2007). </w:t>
      </w:r>
      <w:r>
        <w:rPr>
          <w:rFonts w:ascii="Times New Roman" w:hAnsi="Times New Roman" w:cs="Times New Roman"/>
          <w:sz w:val="24"/>
          <w:szCs w:val="24"/>
        </w:rPr>
        <w:t>“</w:t>
      </w:r>
      <w:r w:rsidRPr="00F33A96">
        <w:rPr>
          <w:rFonts w:ascii="Times New Roman" w:hAnsi="Times New Roman" w:cs="Times New Roman"/>
          <w:sz w:val="24"/>
          <w:szCs w:val="24"/>
        </w:rPr>
        <w:t>Europe and Central Asia’s Great Post-Communist Social Health Insurance: Impacts on Health Sector and Labor Market Outcomes</w:t>
      </w:r>
      <w:r>
        <w:rPr>
          <w:rFonts w:ascii="Times New Roman" w:hAnsi="Times New Roman" w:cs="Times New Roman"/>
          <w:sz w:val="24"/>
          <w:szCs w:val="24"/>
        </w:rPr>
        <w:t>”</w:t>
      </w:r>
      <w:r w:rsidRPr="00F33A96">
        <w:rPr>
          <w:rFonts w:ascii="Times New Roman" w:hAnsi="Times New Roman" w:cs="Times New Roman"/>
          <w:sz w:val="24"/>
          <w:szCs w:val="24"/>
        </w:rPr>
        <w:t xml:space="preserve">. </w:t>
      </w:r>
      <w:r w:rsidRPr="00F33A96">
        <w:rPr>
          <w:rFonts w:ascii="Times New Roman" w:hAnsi="Times New Roman" w:cs="Times New Roman"/>
          <w:i/>
          <w:sz w:val="24"/>
          <w:szCs w:val="24"/>
        </w:rPr>
        <w:t xml:space="preserve">The World Bank Development Research Group, Policy Research Working Paper, </w:t>
      </w:r>
      <w:r w:rsidRPr="00F33A96">
        <w:rPr>
          <w:rFonts w:ascii="Times New Roman" w:hAnsi="Times New Roman" w:cs="Times New Roman"/>
          <w:sz w:val="24"/>
          <w:szCs w:val="24"/>
        </w:rPr>
        <w:t>4371, 1-68.</w:t>
      </w:r>
    </w:p>
    <w:p w:rsidR="00844A53" w:rsidRPr="00A83B41"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shd w:val="clear" w:color="auto" w:fill="FFFFFF"/>
        </w:rPr>
      </w:pPr>
      <w:r w:rsidRPr="00A83B41">
        <w:rPr>
          <w:rFonts w:ascii="Times New Roman" w:hAnsi="Times New Roman" w:cs="Times New Roman"/>
          <w:sz w:val="24"/>
          <w:szCs w:val="24"/>
        </w:rPr>
        <w:t xml:space="preserve">Wang, E.C. (2002). "Public Infrastructure and Economic Growth: A New Approach Applied to East Asian Economies”. </w:t>
      </w:r>
      <w:r w:rsidRPr="00A83B41">
        <w:rPr>
          <w:rFonts w:ascii="Times New Roman" w:hAnsi="Times New Roman" w:cs="Times New Roman"/>
          <w:i/>
          <w:sz w:val="24"/>
          <w:szCs w:val="24"/>
        </w:rPr>
        <w:t>Journal of Policy Modeling,</w:t>
      </w:r>
      <w:r w:rsidRPr="00A83B41">
        <w:rPr>
          <w:rFonts w:ascii="Times New Roman" w:hAnsi="Times New Roman" w:cs="Times New Roman"/>
          <w:sz w:val="24"/>
          <w:szCs w:val="24"/>
        </w:rPr>
        <w:t xml:space="preserve"> 24, 411-435.</w:t>
      </w:r>
    </w:p>
    <w:p w:rsidR="00844A53" w:rsidRPr="001762C0"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Wang, F. (2018). The R</w:t>
      </w:r>
      <w:r w:rsidRPr="001762C0">
        <w:rPr>
          <w:rFonts w:ascii="Times New Roman" w:hAnsi="Times New Roman" w:cs="Times New Roman"/>
          <w:sz w:val="24"/>
          <w:szCs w:val="24"/>
          <w:shd w:val="clear" w:color="auto" w:fill="FFFFFF"/>
        </w:rPr>
        <w:t xml:space="preserve">oles of </w:t>
      </w:r>
      <w:r>
        <w:rPr>
          <w:rFonts w:ascii="Times New Roman" w:hAnsi="Times New Roman" w:cs="Times New Roman"/>
          <w:sz w:val="24"/>
          <w:szCs w:val="24"/>
          <w:shd w:val="clear" w:color="auto" w:fill="FFFFFF"/>
        </w:rPr>
        <w:t>Preventive and Curative Health Care in Economic D</w:t>
      </w:r>
      <w:r w:rsidRPr="001762C0">
        <w:rPr>
          <w:rFonts w:ascii="Times New Roman" w:hAnsi="Times New Roman" w:cs="Times New Roman"/>
          <w:sz w:val="24"/>
          <w:szCs w:val="24"/>
          <w:shd w:val="clear" w:color="auto" w:fill="FFFFFF"/>
        </w:rPr>
        <w:t>evelopment. </w:t>
      </w:r>
      <w:r>
        <w:rPr>
          <w:rFonts w:ascii="Times New Roman" w:hAnsi="Times New Roman" w:cs="Times New Roman"/>
          <w:i/>
          <w:iCs/>
          <w:sz w:val="24"/>
          <w:szCs w:val="24"/>
          <w:shd w:val="clear" w:color="auto" w:fill="FFFFFF"/>
        </w:rPr>
        <w:t>Plos</w:t>
      </w:r>
      <w:r w:rsidRPr="001762C0">
        <w:rPr>
          <w:rFonts w:ascii="Times New Roman" w:hAnsi="Times New Roman" w:cs="Times New Roman"/>
          <w:i/>
          <w:iCs/>
          <w:sz w:val="24"/>
          <w:szCs w:val="24"/>
          <w:shd w:val="clear" w:color="auto" w:fill="FFFFFF"/>
        </w:rPr>
        <w:t xml:space="preserve"> One</w:t>
      </w:r>
      <w:r w:rsidRPr="001762C0">
        <w:rPr>
          <w:rFonts w:ascii="Times New Roman" w:hAnsi="Times New Roman" w:cs="Times New Roman"/>
          <w:i/>
          <w:sz w:val="24"/>
          <w:szCs w:val="24"/>
          <w:shd w:val="clear" w:color="auto" w:fill="FFFFFF"/>
        </w:rPr>
        <w:t>,</w:t>
      </w:r>
      <w:r w:rsidRPr="001762C0">
        <w:rPr>
          <w:rFonts w:ascii="Times New Roman" w:hAnsi="Times New Roman" w:cs="Times New Roman"/>
          <w:sz w:val="24"/>
          <w:szCs w:val="24"/>
          <w:shd w:val="clear" w:color="auto" w:fill="FFFFFF"/>
        </w:rPr>
        <w:t> </w:t>
      </w:r>
      <w:r w:rsidRPr="001762C0">
        <w:rPr>
          <w:rFonts w:ascii="Times New Roman" w:hAnsi="Times New Roman" w:cs="Times New Roman"/>
          <w:iCs/>
          <w:sz w:val="24"/>
          <w:szCs w:val="24"/>
          <w:shd w:val="clear" w:color="auto" w:fill="FFFFFF"/>
        </w:rPr>
        <w:t>13</w:t>
      </w:r>
      <w:r w:rsidRPr="001762C0">
        <w:rPr>
          <w:rFonts w:ascii="Times New Roman" w:hAnsi="Times New Roman" w:cs="Times New Roman"/>
          <w:sz w:val="24"/>
          <w:szCs w:val="24"/>
          <w:shd w:val="clear" w:color="auto" w:fill="FFFFFF"/>
        </w:rPr>
        <w:t xml:space="preserve"> (11), e0206808.</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410874">
        <w:rPr>
          <w:rFonts w:ascii="Times New Roman" w:hAnsi="Times New Roman" w:cs="Times New Roman"/>
          <w:sz w:val="24"/>
          <w:szCs w:val="24"/>
          <w:shd w:val="clear" w:color="auto" w:fill="FFFFFF"/>
        </w:rPr>
        <w:t>Wang, K. M. (2011). “Health Care Expenditure and Economic Growth: Quantile Panel-Type Analysis”. </w:t>
      </w:r>
      <w:r w:rsidRPr="00410874">
        <w:rPr>
          <w:rFonts w:ascii="Times New Roman" w:hAnsi="Times New Roman" w:cs="Times New Roman"/>
          <w:i/>
          <w:iCs/>
          <w:sz w:val="24"/>
          <w:szCs w:val="24"/>
          <w:shd w:val="clear" w:color="auto" w:fill="FFFFFF"/>
        </w:rPr>
        <w:t>Economic Modelling</w:t>
      </w:r>
      <w:r w:rsidRPr="00410874">
        <w:rPr>
          <w:rFonts w:ascii="Times New Roman" w:hAnsi="Times New Roman" w:cs="Times New Roman"/>
          <w:sz w:val="24"/>
          <w:szCs w:val="24"/>
          <w:shd w:val="clear" w:color="auto" w:fill="FFFFFF"/>
        </w:rPr>
        <w:t>, </w:t>
      </w:r>
      <w:r w:rsidRPr="00410874">
        <w:rPr>
          <w:rFonts w:ascii="Times New Roman" w:hAnsi="Times New Roman" w:cs="Times New Roman"/>
          <w:iCs/>
          <w:sz w:val="24"/>
          <w:szCs w:val="24"/>
          <w:shd w:val="clear" w:color="auto" w:fill="FFFFFF"/>
        </w:rPr>
        <w:t xml:space="preserve">28 </w:t>
      </w:r>
      <w:r w:rsidRPr="00410874">
        <w:rPr>
          <w:rFonts w:ascii="Times New Roman" w:hAnsi="Times New Roman" w:cs="Times New Roman"/>
          <w:sz w:val="24"/>
          <w:szCs w:val="24"/>
          <w:shd w:val="clear" w:color="auto" w:fill="FFFFFF"/>
        </w:rPr>
        <w:t>(4), 1536-1549.</w:t>
      </w:r>
    </w:p>
    <w:p w:rsidR="00844A53" w:rsidRDefault="00844A53" w:rsidP="001D0C3D">
      <w:pPr>
        <w:spacing w:before="120" w:after="120" w:line="360" w:lineRule="auto"/>
        <w:ind w:left="567" w:hanging="567"/>
        <w:jc w:val="both"/>
        <w:rPr>
          <w:rFonts w:ascii="Times New Roman" w:hAnsi="Times New Roman" w:cs="Times New Roman"/>
          <w:sz w:val="24"/>
          <w:szCs w:val="24"/>
        </w:rPr>
      </w:pPr>
      <w:r w:rsidRPr="007079F5">
        <w:rPr>
          <w:rFonts w:ascii="Times New Roman" w:hAnsi="Times New Roman" w:cs="Times New Roman"/>
          <w:sz w:val="24"/>
          <w:szCs w:val="24"/>
        </w:rPr>
        <w:t xml:space="preserve">Wendimagegn, N. F. and Bezuidenhout, M. C. (2019). “Integrating Promotive, Preventive and Curative Health Care Services at Hospitals and Health Centers in Addis Ababa, Ethiopia”. </w:t>
      </w:r>
      <w:hyperlink r:id="rId40" w:history="1">
        <w:r w:rsidRPr="006F6E01">
          <w:rPr>
            <w:rStyle w:val="Kpr"/>
            <w:rFonts w:ascii="Times New Roman" w:hAnsi="Times New Roman" w:cs="Times New Roman"/>
            <w:i/>
            <w:color w:val="auto"/>
            <w:sz w:val="24"/>
            <w:szCs w:val="24"/>
            <w:shd w:val="clear" w:color="auto" w:fill="FFFFFF"/>
          </w:rPr>
          <w:t>J Multidiscip Healthc</w:t>
        </w:r>
      </w:hyperlink>
      <w:r w:rsidRPr="006F6E01">
        <w:rPr>
          <w:rFonts w:ascii="Times New Roman" w:hAnsi="Times New Roman" w:cs="Times New Roman"/>
          <w:i/>
          <w:sz w:val="24"/>
          <w:szCs w:val="24"/>
        </w:rPr>
        <w:t>,</w:t>
      </w:r>
      <w:r w:rsidRPr="007079F5">
        <w:rPr>
          <w:rFonts w:ascii="Times New Roman" w:hAnsi="Times New Roman" w:cs="Times New Roman"/>
          <w:sz w:val="24"/>
          <w:szCs w:val="24"/>
        </w:rPr>
        <w:t xml:space="preserve"> 12, 243-255.</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0E48F7">
        <w:rPr>
          <w:rFonts w:ascii="Times New Roman" w:hAnsi="Times New Roman" w:cs="Times New Roman"/>
          <w:sz w:val="24"/>
          <w:szCs w:val="24"/>
          <w:shd w:val="clear" w:color="auto" w:fill="FFFFFF"/>
        </w:rPr>
        <w:t>Wonderling, D., Gruen, R. and Black, N. A. (2005). </w:t>
      </w:r>
      <w:r>
        <w:rPr>
          <w:rFonts w:ascii="Times New Roman" w:hAnsi="Times New Roman" w:cs="Times New Roman"/>
          <w:i/>
          <w:iCs/>
          <w:sz w:val="24"/>
          <w:szCs w:val="24"/>
          <w:shd w:val="clear" w:color="auto" w:fill="FFFFFF"/>
        </w:rPr>
        <w:t>Introduction to Health E</w:t>
      </w:r>
      <w:r w:rsidRPr="000E48F7">
        <w:rPr>
          <w:rFonts w:ascii="Times New Roman" w:hAnsi="Times New Roman" w:cs="Times New Roman"/>
          <w:i/>
          <w:iCs/>
          <w:sz w:val="24"/>
          <w:szCs w:val="24"/>
          <w:shd w:val="clear" w:color="auto" w:fill="FFFFFF"/>
        </w:rPr>
        <w:t>conomics</w:t>
      </w:r>
      <w:r w:rsidRPr="000E48F7">
        <w:rPr>
          <w:rFonts w:ascii="Times New Roman" w:hAnsi="Times New Roman" w:cs="Times New Roman"/>
          <w:sz w:val="24"/>
          <w:szCs w:val="24"/>
          <w:shd w:val="clear" w:color="auto" w:fill="FFFFFF"/>
        </w:rPr>
        <w:t xml:space="preserve">. </w:t>
      </w:r>
      <w:r w:rsidRPr="007D2661">
        <w:rPr>
          <w:rFonts w:ascii="Times New Roman" w:hAnsi="Times New Roman" w:cs="Times New Roman"/>
          <w:sz w:val="24"/>
          <w:szCs w:val="24"/>
        </w:rPr>
        <w:t xml:space="preserve">Philadelphia: </w:t>
      </w:r>
      <w:r w:rsidRPr="000E48F7">
        <w:rPr>
          <w:rFonts w:ascii="Times New Roman" w:hAnsi="Times New Roman" w:cs="Times New Roman"/>
          <w:sz w:val="24"/>
          <w:szCs w:val="24"/>
          <w:shd w:val="clear" w:color="auto" w:fill="FFFFFF"/>
        </w:rPr>
        <w:t>Open University Press.</w:t>
      </w:r>
    </w:p>
    <w:p w:rsidR="00844A53" w:rsidRPr="00665A6F"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World Health Organization. (1948).</w:t>
      </w:r>
      <w:r w:rsidRPr="00C22D2B">
        <w:rPr>
          <w:rFonts w:ascii="Times New Roman" w:hAnsi="Times New Roman" w:cs="Times New Roman"/>
          <w:sz w:val="24"/>
          <w:szCs w:val="24"/>
        </w:rPr>
        <w:t xml:space="preserve"> </w:t>
      </w:r>
      <w:r>
        <w:rPr>
          <w:rFonts w:ascii="Times New Roman" w:hAnsi="Times New Roman" w:cs="Times New Roman"/>
          <w:i/>
          <w:sz w:val="24"/>
          <w:szCs w:val="24"/>
        </w:rPr>
        <w:t>Official Record (Rapor No: 2).</w:t>
      </w:r>
      <w:r>
        <w:rPr>
          <w:rFonts w:ascii="Times New Roman" w:hAnsi="Times New Roman" w:cs="Times New Roman"/>
          <w:sz w:val="24"/>
          <w:szCs w:val="24"/>
        </w:rPr>
        <w:t xml:space="preserve"> </w:t>
      </w:r>
      <w:r w:rsidRPr="00C22D2B">
        <w:rPr>
          <w:rFonts w:ascii="Times New Roman" w:hAnsi="Times New Roman" w:cs="Times New Roman"/>
          <w:sz w:val="24"/>
          <w:szCs w:val="24"/>
        </w:rPr>
        <w:t>Geneva</w:t>
      </w:r>
      <w:r>
        <w:rPr>
          <w:rFonts w:ascii="Times New Roman" w:hAnsi="Times New Roman" w:cs="Times New Roman"/>
          <w:sz w:val="24"/>
          <w:szCs w:val="24"/>
        </w:rPr>
        <w:t>: WHO.</w:t>
      </w:r>
    </w:p>
    <w:p w:rsidR="00844A53" w:rsidRPr="00665A6F" w:rsidRDefault="00844A53" w:rsidP="001D0C3D">
      <w:pPr>
        <w:spacing w:before="120" w:after="120" w:line="360" w:lineRule="auto"/>
        <w:ind w:left="567" w:hanging="567"/>
        <w:jc w:val="both"/>
        <w:rPr>
          <w:rFonts w:ascii="Times New Roman" w:hAnsi="Times New Roman" w:cs="Times New Roman"/>
          <w:sz w:val="24"/>
          <w:szCs w:val="24"/>
        </w:rPr>
      </w:pPr>
      <w:r w:rsidRPr="007D118A">
        <w:rPr>
          <w:rFonts w:ascii="Times New Roman" w:hAnsi="Times New Roman" w:cs="Times New Roman"/>
          <w:sz w:val="24"/>
          <w:szCs w:val="24"/>
        </w:rPr>
        <w:lastRenderedPageBreak/>
        <w:t>W</w:t>
      </w:r>
      <w:r>
        <w:rPr>
          <w:rFonts w:ascii="Times New Roman" w:hAnsi="Times New Roman" w:cs="Times New Roman"/>
          <w:sz w:val="24"/>
          <w:szCs w:val="24"/>
        </w:rPr>
        <w:t>orld Health Organization.</w:t>
      </w:r>
      <w:r w:rsidRPr="007D118A">
        <w:rPr>
          <w:rFonts w:ascii="Times New Roman" w:hAnsi="Times New Roman" w:cs="Times New Roman"/>
          <w:sz w:val="24"/>
          <w:szCs w:val="24"/>
        </w:rPr>
        <w:t xml:space="preserve"> (2000). </w:t>
      </w:r>
      <w:r w:rsidRPr="007D118A">
        <w:rPr>
          <w:rFonts w:ascii="Times New Roman" w:hAnsi="Times New Roman" w:cs="Times New Roman"/>
          <w:i/>
          <w:sz w:val="24"/>
          <w:szCs w:val="24"/>
        </w:rPr>
        <w:t>Exploring Health Policy Development in Europe.</w:t>
      </w:r>
      <w:r w:rsidRPr="007D118A">
        <w:rPr>
          <w:rFonts w:ascii="Times New Roman" w:hAnsi="Times New Roman" w:cs="Times New Roman"/>
          <w:sz w:val="24"/>
          <w:szCs w:val="24"/>
        </w:rPr>
        <w:t xml:space="preserve"> Copenhagen: </w:t>
      </w:r>
      <w:r>
        <w:rPr>
          <w:rFonts w:ascii="Times New Roman" w:hAnsi="Times New Roman" w:cs="Times New Roman"/>
          <w:sz w:val="24"/>
          <w:szCs w:val="24"/>
        </w:rPr>
        <w:t>WHO.</w:t>
      </w:r>
    </w:p>
    <w:p w:rsidR="00844A53" w:rsidRPr="004257FD" w:rsidRDefault="00844A53" w:rsidP="001D0C3D">
      <w:pPr>
        <w:autoSpaceDE w:val="0"/>
        <w:autoSpaceDN w:val="0"/>
        <w:adjustRightInd w:val="0"/>
        <w:spacing w:before="120" w:after="120" w:line="360" w:lineRule="auto"/>
        <w:ind w:left="567" w:hanging="567"/>
        <w:jc w:val="both"/>
        <w:rPr>
          <w:rFonts w:ascii="Times New Roman" w:hAnsi="Times New Roman" w:cs="Times New Roman"/>
          <w:i/>
          <w:sz w:val="24"/>
          <w:szCs w:val="24"/>
          <w:shd w:val="clear" w:color="auto" w:fill="FFFFFF"/>
        </w:rPr>
      </w:pPr>
      <w:r w:rsidRPr="004257FD">
        <w:rPr>
          <w:rFonts w:ascii="Times New Roman" w:hAnsi="Times New Roman" w:cs="Times New Roman"/>
          <w:sz w:val="24"/>
          <w:szCs w:val="24"/>
          <w:shd w:val="clear" w:color="auto" w:fill="FFFFFF"/>
        </w:rPr>
        <w:t>World Health Organization. (2000). </w:t>
      </w:r>
      <w:r w:rsidRPr="004257FD">
        <w:rPr>
          <w:rFonts w:ascii="Times New Roman" w:hAnsi="Times New Roman" w:cs="Times New Roman"/>
          <w:i/>
          <w:iCs/>
          <w:sz w:val="24"/>
          <w:szCs w:val="24"/>
          <w:shd w:val="clear" w:color="auto" w:fill="FFFFFF"/>
        </w:rPr>
        <w:t>The World Health Report 2000: Health Systems: İmproving Performance</w:t>
      </w:r>
      <w:r w:rsidRPr="004257FD">
        <w:rPr>
          <w:rFonts w:ascii="Times New Roman" w:hAnsi="Times New Roman" w:cs="Times New Roman"/>
          <w:i/>
          <w:sz w:val="24"/>
          <w:szCs w:val="24"/>
          <w:shd w:val="clear" w:color="auto" w:fill="FFFFFF"/>
        </w:rPr>
        <w:t xml:space="preserve">. </w:t>
      </w:r>
      <w:r w:rsidRPr="004257FD">
        <w:rPr>
          <w:rFonts w:ascii="Times New Roman" w:hAnsi="Times New Roman" w:cs="Times New Roman"/>
          <w:sz w:val="24"/>
          <w:szCs w:val="24"/>
          <w:shd w:val="clear" w:color="auto" w:fill="FFFFFF"/>
        </w:rPr>
        <w:t>Geneva: World Health Organization.</w:t>
      </w:r>
    </w:p>
    <w:p w:rsidR="00844A53"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shd w:val="clear" w:color="auto" w:fill="FFFFFF"/>
        </w:rPr>
      </w:pPr>
      <w:r w:rsidRPr="008C416D">
        <w:rPr>
          <w:rFonts w:ascii="Times New Roman" w:hAnsi="Times New Roman" w:cs="Times New Roman"/>
          <w:sz w:val="24"/>
          <w:szCs w:val="24"/>
          <w:shd w:val="clear" w:color="auto" w:fill="FFFFFF"/>
        </w:rPr>
        <w:t xml:space="preserve">World Health Organization.  (2010). </w:t>
      </w:r>
      <w:r w:rsidRPr="008C416D">
        <w:rPr>
          <w:rStyle w:val="ref-journal"/>
          <w:rFonts w:ascii="Times New Roman" w:hAnsi="Times New Roman" w:cs="Times New Roman"/>
          <w:i/>
          <w:iCs/>
          <w:sz w:val="24"/>
          <w:szCs w:val="24"/>
          <w:shd w:val="clear" w:color="auto" w:fill="FFFFFF"/>
        </w:rPr>
        <w:t>The World Health Report 2010  - Health Systems Financing: The Path to Universal Coverage.</w:t>
      </w:r>
      <w:r w:rsidRPr="008C416D">
        <w:rPr>
          <w:rFonts w:ascii="Times New Roman" w:hAnsi="Times New Roman" w:cs="Times New Roman"/>
          <w:sz w:val="24"/>
          <w:szCs w:val="24"/>
          <w:shd w:val="clear" w:color="auto" w:fill="FFFFFF"/>
        </w:rPr>
        <w:t> Geneva: World Health Organization.</w:t>
      </w:r>
    </w:p>
    <w:p w:rsidR="00DF0EDD" w:rsidRPr="00DF0EDD" w:rsidRDefault="00DF0EDD" w:rsidP="001D0C3D">
      <w:pPr>
        <w:autoSpaceDE w:val="0"/>
        <w:autoSpaceDN w:val="0"/>
        <w:adjustRightInd w:val="0"/>
        <w:spacing w:before="120" w:after="120" w:line="360" w:lineRule="auto"/>
        <w:ind w:left="567" w:hanging="567"/>
        <w:jc w:val="both"/>
        <w:rPr>
          <w:rFonts w:ascii="Times New Roman" w:hAnsi="Times New Roman" w:cs="Times New Roman"/>
          <w:sz w:val="24"/>
          <w:szCs w:val="24"/>
          <w:shd w:val="clear" w:color="auto" w:fill="FFFFFF"/>
        </w:rPr>
      </w:pPr>
      <w:r w:rsidRPr="00DF0EDD">
        <w:rPr>
          <w:rFonts w:ascii="Times New Roman" w:hAnsi="Times New Roman" w:cs="Times New Roman"/>
          <w:sz w:val="24"/>
          <w:szCs w:val="24"/>
          <w:shd w:val="clear" w:color="auto" w:fill="FFFFFF"/>
        </w:rPr>
        <w:t>Xu, C. (2011). “</w:t>
      </w:r>
      <w:r w:rsidRPr="00DF0EDD">
        <w:rPr>
          <w:rFonts w:ascii="Times New Roman" w:hAnsi="Times New Roman" w:cs="Times New Roman"/>
          <w:color w:val="222222"/>
          <w:sz w:val="24"/>
          <w:szCs w:val="24"/>
          <w:shd w:val="clear" w:color="auto" w:fill="FFFFFF"/>
        </w:rPr>
        <w:t>The Fundamental Institutions of China’s Reforms and Development". </w:t>
      </w:r>
      <w:hyperlink r:id="rId41" w:tooltip="Journal of Economic Literature (sayfa mevcut değil)" w:history="1">
        <w:r w:rsidRPr="00DF0EDD">
          <w:rPr>
            <w:rStyle w:val="Kpr"/>
            <w:rFonts w:ascii="Times New Roman" w:hAnsi="Times New Roman" w:cs="Times New Roman"/>
            <w:i/>
            <w:color w:val="auto"/>
            <w:sz w:val="24"/>
            <w:szCs w:val="24"/>
            <w:u w:val="none"/>
            <w:shd w:val="clear" w:color="auto" w:fill="FFFFFF"/>
          </w:rPr>
          <w:t>Journal of Economic Literature</w:t>
        </w:r>
      </w:hyperlink>
      <w:r w:rsidRPr="00DF0EDD">
        <w:rPr>
          <w:rFonts w:ascii="Times New Roman" w:hAnsi="Times New Roman" w:cs="Times New Roman"/>
          <w:i/>
          <w:sz w:val="24"/>
          <w:szCs w:val="24"/>
          <w:shd w:val="clear" w:color="auto" w:fill="FFFFFF"/>
        </w:rPr>
        <w:t>,</w:t>
      </w:r>
      <w:r w:rsidRPr="00DF0EDD">
        <w:rPr>
          <w:rFonts w:ascii="Times New Roman" w:hAnsi="Times New Roman" w:cs="Times New Roman"/>
          <w:color w:val="222222"/>
          <w:sz w:val="24"/>
          <w:szCs w:val="24"/>
          <w:shd w:val="clear" w:color="auto" w:fill="FFFFFF"/>
        </w:rPr>
        <w:t xml:space="preserve"> 49 (4), 1076-1151.</w:t>
      </w:r>
    </w:p>
    <w:p w:rsidR="00844A53" w:rsidRPr="00463C0F"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463C0F">
        <w:rPr>
          <w:rFonts w:ascii="Times New Roman" w:hAnsi="Times New Roman" w:cs="Times New Roman"/>
          <w:sz w:val="24"/>
          <w:szCs w:val="24"/>
          <w:shd w:val="clear" w:color="auto" w:fill="FFFFFF"/>
        </w:rPr>
        <w:t>Xu, K., Evans, D. B., Carrin, G., Aguilar-Rivera, A. M., Musgrove, P. and Evans, T. (2007). “Protecting Households from Catastrophic Health Spending”. </w:t>
      </w:r>
      <w:r>
        <w:rPr>
          <w:rFonts w:ascii="Times New Roman" w:hAnsi="Times New Roman" w:cs="Times New Roman"/>
          <w:i/>
          <w:iCs/>
          <w:sz w:val="24"/>
          <w:szCs w:val="24"/>
          <w:shd w:val="clear" w:color="auto" w:fill="FFFFFF"/>
        </w:rPr>
        <w:t>Health A</w:t>
      </w:r>
      <w:r w:rsidRPr="00463C0F">
        <w:rPr>
          <w:rFonts w:ascii="Times New Roman" w:hAnsi="Times New Roman" w:cs="Times New Roman"/>
          <w:i/>
          <w:iCs/>
          <w:sz w:val="24"/>
          <w:szCs w:val="24"/>
          <w:shd w:val="clear" w:color="auto" w:fill="FFFFFF"/>
        </w:rPr>
        <w:t>ffairs</w:t>
      </w:r>
      <w:r w:rsidRPr="00463C0F">
        <w:rPr>
          <w:rFonts w:ascii="Times New Roman" w:hAnsi="Times New Roman" w:cs="Times New Roman"/>
          <w:sz w:val="24"/>
          <w:szCs w:val="24"/>
          <w:shd w:val="clear" w:color="auto" w:fill="FFFFFF"/>
        </w:rPr>
        <w:t>, </w:t>
      </w:r>
      <w:r w:rsidRPr="00463C0F">
        <w:rPr>
          <w:rFonts w:ascii="Times New Roman" w:hAnsi="Times New Roman" w:cs="Times New Roman"/>
          <w:iCs/>
          <w:sz w:val="24"/>
          <w:szCs w:val="24"/>
          <w:shd w:val="clear" w:color="auto" w:fill="FFFFFF"/>
        </w:rPr>
        <w:t>26</w:t>
      </w:r>
      <w:r w:rsidRPr="00463C0F">
        <w:rPr>
          <w:rFonts w:ascii="Times New Roman" w:hAnsi="Times New Roman" w:cs="Times New Roman"/>
          <w:sz w:val="24"/>
          <w:szCs w:val="24"/>
          <w:shd w:val="clear" w:color="auto" w:fill="FFFFFF"/>
        </w:rPr>
        <w:t xml:space="preserve"> (4), 972-983.</w:t>
      </w:r>
    </w:p>
    <w:p w:rsidR="00844A53"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7F7A29">
        <w:rPr>
          <w:rFonts w:ascii="Times New Roman" w:hAnsi="Times New Roman" w:cs="Times New Roman"/>
          <w:sz w:val="24"/>
          <w:szCs w:val="24"/>
        </w:rPr>
        <w:t xml:space="preserve">Yalçın, A. Z. ve Çakmak, F. (2016). “Türkiye’de Kamu Sağlık Harcamalarının İnsani Gelişim Üzerindeki Etkisi”. </w:t>
      </w:r>
      <w:r w:rsidRPr="007F7A29">
        <w:rPr>
          <w:rFonts w:ascii="Times New Roman" w:hAnsi="Times New Roman" w:cs="Times New Roman"/>
          <w:i/>
          <w:sz w:val="24"/>
          <w:szCs w:val="24"/>
        </w:rPr>
        <w:t>Atatürk Üniversitesi İktisadi ve İdari Bilimler Dergisi,</w:t>
      </w:r>
      <w:r w:rsidRPr="007F7A29">
        <w:rPr>
          <w:rFonts w:ascii="Times New Roman" w:hAnsi="Times New Roman" w:cs="Times New Roman"/>
          <w:sz w:val="24"/>
          <w:szCs w:val="24"/>
        </w:rPr>
        <w:t xml:space="preserve"> </w:t>
      </w:r>
      <w:r w:rsidRPr="00204659">
        <w:rPr>
          <w:rFonts w:ascii="Times New Roman" w:hAnsi="Times New Roman" w:cs="Times New Roman"/>
          <w:sz w:val="24"/>
          <w:szCs w:val="24"/>
        </w:rPr>
        <w:t>30 (4), 706-723.</w:t>
      </w:r>
    </w:p>
    <w:p w:rsidR="00A01CC4" w:rsidRPr="001D73DC" w:rsidRDefault="00A01CC4"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Yao, K. and Cash, J. (2023). </w:t>
      </w:r>
      <w:r w:rsidRPr="00A01CC4">
        <w:rPr>
          <w:rFonts w:ascii="Times New Roman" w:hAnsi="Times New Roman" w:cs="Times New Roman"/>
          <w:i/>
          <w:sz w:val="24"/>
          <w:szCs w:val="24"/>
        </w:rPr>
        <w:t xml:space="preserve">China’s Economy Gathers Speed, Global Risks Raise Challenges to Outlook. </w:t>
      </w:r>
      <w:hyperlink r:id="rId42" w:history="1">
        <w:r w:rsidRPr="001D73DC">
          <w:rPr>
            <w:rStyle w:val="Kpr"/>
            <w:rFonts w:ascii="Times New Roman" w:hAnsi="Times New Roman" w:cs="Times New Roman"/>
            <w:color w:val="auto"/>
            <w:sz w:val="24"/>
            <w:szCs w:val="24"/>
            <w:u w:val="none"/>
          </w:rPr>
          <w:t>https://www.reuters.com/world/china/chinas-gdp-recovery-likely-picked-up-q1-end-covid-curbs-2023-04-17/</w:t>
        </w:r>
      </w:hyperlink>
      <w:r w:rsidRPr="001D73DC">
        <w:rPr>
          <w:rFonts w:ascii="Times New Roman" w:hAnsi="Times New Roman" w:cs="Times New Roman"/>
          <w:sz w:val="24"/>
          <w:szCs w:val="24"/>
        </w:rPr>
        <w:t xml:space="preserve"> </w:t>
      </w:r>
    </w:p>
    <w:p w:rsidR="00204659" w:rsidRPr="00204659" w:rsidRDefault="00204659"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204659">
        <w:rPr>
          <w:rFonts w:ascii="Times New Roman" w:hAnsi="Times New Roman" w:cs="Times New Roman"/>
          <w:sz w:val="24"/>
          <w:szCs w:val="24"/>
          <w:shd w:val="clear" w:color="auto" w:fill="FFFFFF"/>
        </w:rPr>
        <w:t>Yaylali, M. ve Lebe, F. (2011). “Beşeri Sermaye ile İktisadi Büyüme Arasındaki İlişkinin Ampirik Analizi”. </w:t>
      </w:r>
      <w:r w:rsidRPr="00204659">
        <w:rPr>
          <w:rFonts w:ascii="Times New Roman" w:hAnsi="Times New Roman" w:cs="Times New Roman"/>
          <w:i/>
          <w:iCs/>
          <w:sz w:val="24"/>
          <w:szCs w:val="24"/>
          <w:shd w:val="clear" w:color="auto" w:fill="FFFFFF"/>
        </w:rPr>
        <w:t>Marmara University Journal of the Faculty of Economic &amp; Administrative Sciences</w:t>
      </w:r>
      <w:r w:rsidRPr="00204659">
        <w:rPr>
          <w:rFonts w:ascii="Times New Roman" w:hAnsi="Times New Roman" w:cs="Times New Roman"/>
          <w:sz w:val="24"/>
          <w:szCs w:val="24"/>
          <w:shd w:val="clear" w:color="auto" w:fill="FFFFFF"/>
        </w:rPr>
        <w:t>, </w:t>
      </w:r>
      <w:r w:rsidRPr="00204659">
        <w:rPr>
          <w:rFonts w:ascii="Times New Roman" w:hAnsi="Times New Roman" w:cs="Times New Roman"/>
          <w:iCs/>
          <w:sz w:val="24"/>
          <w:szCs w:val="24"/>
          <w:shd w:val="clear" w:color="auto" w:fill="FFFFFF"/>
        </w:rPr>
        <w:t>30</w:t>
      </w:r>
      <w:r w:rsidRPr="00204659">
        <w:rPr>
          <w:rFonts w:ascii="Times New Roman" w:hAnsi="Times New Roman" w:cs="Times New Roman"/>
          <w:i/>
          <w:iCs/>
          <w:sz w:val="24"/>
          <w:szCs w:val="24"/>
          <w:shd w:val="clear" w:color="auto" w:fill="FFFFFF"/>
        </w:rPr>
        <w:t xml:space="preserve"> </w:t>
      </w:r>
      <w:r w:rsidRPr="00204659">
        <w:rPr>
          <w:rFonts w:ascii="Times New Roman" w:hAnsi="Times New Roman" w:cs="Times New Roman"/>
          <w:sz w:val="24"/>
          <w:szCs w:val="24"/>
          <w:shd w:val="clear" w:color="auto" w:fill="FFFFFF"/>
        </w:rPr>
        <w:t>(1), 23-51.</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Yerdelen Tatoğlu, F. (2020). </w:t>
      </w:r>
      <w:r w:rsidRPr="00E857A3">
        <w:rPr>
          <w:rFonts w:ascii="Times New Roman" w:hAnsi="Times New Roman" w:cs="Times New Roman"/>
          <w:i/>
          <w:sz w:val="24"/>
          <w:szCs w:val="24"/>
          <w:shd w:val="clear" w:color="auto" w:fill="FFFFFF"/>
        </w:rPr>
        <w:t>Panel Veri Ekonometrisi: Stata Uygulamalı.</w:t>
      </w:r>
      <w:r>
        <w:rPr>
          <w:rFonts w:ascii="Times New Roman" w:hAnsi="Times New Roman" w:cs="Times New Roman"/>
          <w:sz w:val="24"/>
          <w:szCs w:val="24"/>
          <w:shd w:val="clear" w:color="auto" w:fill="FFFFFF"/>
        </w:rPr>
        <w:t xml:space="preserve"> İstanbul: Beta Yayınevi.</w:t>
      </w:r>
    </w:p>
    <w:p w:rsidR="00844A53"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F431EC">
        <w:rPr>
          <w:rFonts w:ascii="Times New Roman" w:hAnsi="Times New Roman" w:cs="Times New Roman"/>
          <w:sz w:val="24"/>
          <w:szCs w:val="24"/>
        </w:rPr>
        <w:t xml:space="preserve">Yerebakan, M. (2000). </w:t>
      </w:r>
      <w:r w:rsidRPr="00F431EC">
        <w:rPr>
          <w:rFonts w:ascii="Times New Roman" w:hAnsi="Times New Roman" w:cs="Times New Roman"/>
          <w:i/>
          <w:sz w:val="24"/>
          <w:szCs w:val="24"/>
        </w:rPr>
        <w:t>Özel Hastaneler Araştırması Mevcut Durum, Sorunlar ve Çözüm Önerileri</w:t>
      </w:r>
      <w:r>
        <w:rPr>
          <w:rFonts w:ascii="Times New Roman" w:hAnsi="Times New Roman" w:cs="Times New Roman"/>
          <w:i/>
          <w:sz w:val="24"/>
          <w:szCs w:val="24"/>
        </w:rPr>
        <w:t xml:space="preserve"> (Rapor No: 2000-26).</w:t>
      </w:r>
      <w:r w:rsidRPr="00F431EC">
        <w:rPr>
          <w:rFonts w:ascii="Times New Roman" w:hAnsi="Times New Roman" w:cs="Times New Roman"/>
          <w:sz w:val="24"/>
          <w:szCs w:val="24"/>
        </w:rPr>
        <w:t xml:space="preserve"> İstanbul: İstanbul Ticaret Odası</w:t>
      </w:r>
      <w:r>
        <w:rPr>
          <w:rFonts w:ascii="Times New Roman" w:hAnsi="Times New Roman" w:cs="Times New Roman"/>
          <w:sz w:val="24"/>
          <w:szCs w:val="24"/>
        </w:rPr>
        <w:t>.</w:t>
      </w:r>
    </w:p>
    <w:p w:rsidR="00844A53"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Yıldırım, Z., Kekeç, H. M. ve</w:t>
      </w:r>
      <w:r w:rsidRPr="006F6E01">
        <w:rPr>
          <w:rFonts w:ascii="Times New Roman" w:hAnsi="Times New Roman" w:cs="Times New Roman"/>
          <w:sz w:val="24"/>
          <w:szCs w:val="24"/>
        </w:rPr>
        <w:t xml:space="preserve"> Polat, A. (2018). </w:t>
      </w:r>
      <w:r>
        <w:rPr>
          <w:rFonts w:ascii="Times New Roman" w:hAnsi="Times New Roman" w:cs="Times New Roman"/>
          <w:sz w:val="24"/>
          <w:szCs w:val="24"/>
        </w:rPr>
        <w:t>“</w:t>
      </w:r>
      <w:r w:rsidRPr="006F6E01">
        <w:rPr>
          <w:rFonts w:ascii="Times New Roman" w:hAnsi="Times New Roman" w:cs="Times New Roman"/>
          <w:sz w:val="24"/>
          <w:szCs w:val="24"/>
        </w:rPr>
        <w:t xml:space="preserve">Türkiye’de Sağlık Harcamaları </w:t>
      </w:r>
      <w:r>
        <w:rPr>
          <w:rFonts w:ascii="Times New Roman" w:hAnsi="Times New Roman" w:cs="Times New Roman"/>
          <w:sz w:val="24"/>
          <w:szCs w:val="24"/>
        </w:rPr>
        <w:t>v</w:t>
      </w:r>
      <w:r w:rsidRPr="006F6E01">
        <w:rPr>
          <w:rFonts w:ascii="Times New Roman" w:hAnsi="Times New Roman" w:cs="Times New Roman"/>
          <w:sz w:val="24"/>
          <w:szCs w:val="24"/>
        </w:rPr>
        <w:t>e Finansmanının Yıllar İtibariyle Analizi</w:t>
      </w:r>
      <w:r>
        <w:rPr>
          <w:rFonts w:ascii="Times New Roman" w:hAnsi="Times New Roman" w:cs="Times New Roman"/>
          <w:sz w:val="24"/>
          <w:szCs w:val="24"/>
        </w:rPr>
        <w:t>”</w:t>
      </w:r>
      <w:r w:rsidRPr="006F6E01">
        <w:rPr>
          <w:rFonts w:ascii="Times New Roman" w:hAnsi="Times New Roman" w:cs="Times New Roman"/>
          <w:sz w:val="24"/>
          <w:szCs w:val="24"/>
        </w:rPr>
        <w:t xml:space="preserve">. </w:t>
      </w:r>
      <w:r w:rsidRPr="006F6E01">
        <w:rPr>
          <w:rFonts w:ascii="Times New Roman" w:hAnsi="Times New Roman" w:cs="Times New Roman"/>
          <w:i/>
          <w:sz w:val="24"/>
          <w:szCs w:val="24"/>
        </w:rPr>
        <w:t>Gazi Üniversitesi Sosyal Bilimler Dergisi,</w:t>
      </w:r>
      <w:r w:rsidRPr="006F6E01">
        <w:rPr>
          <w:rFonts w:ascii="Times New Roman" w:hAnsi="Times New Roman" w:cs="Times New Roman"/>
          <w:sz w:val="24"/>
          <w:szCs w:val="24"/>
        </w:rPr>
        <w:t xml:space="preserve"> </w:t>
      </w:r>
      <w:r w:rsidRPr="00F33A96">
        <w:rPr>
          <w:rFonts w:ascii="Times New Roman" w:hAnsi="Times New Roman" w:cs="Times New Roman"/>
          <w:sz w:val="24"/>
          <w:szCs w:val="24"/>
        </w:rPr>
        <w:t>5 (14), 550-563.</w:t>
      </w:r>
    </w:p>
    <w:p w:rsidR="00844A53" w:rsidRPr="00303F08"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303F08">
        <w:rPr>
          <w:rFonts w:ascii="Times New Roman" w:hAnsi="Times New Roman" w:cs="Times New Roman"/>
          <w:sz w:val="24"/>
          <w:szCs w:val="24"/>
          <w:shd w:val="clear" w:color="auto" w:fill="FFFFFF"/>
        </w:rPr>
        <w:t>Yıldız, B. ve Yıldız, G. (2018). “Sağlık Harcamalarının Ekonomik Büyüme Üzerindeki Etkisi: Avrupa ve Merkez Asya Ülkeleri Örneği”. </w:t>
      </w:r>
      <w:r w:rsidRPr="00303F08">
        <w:rPr>
          <w:rFonts w:ascii="Times New Roman" w:hAnsi="Times New Roman" w:cs="Times New Roman"/>
          <w:i/>
          <w:iCs/>
          <w:sz w:val="24"/>
          <w:szCs w:val="24"/>
          <w:shd w:val="clear" w:color="auto" w:fill="FFFFFF"/>
        </w:rPr>
        <w:t>Maliye Dergisi</w:t>
      </w:r>
      <w:r w:rsidRPr="00303F08">
        <w:rPr>
          <w:rFonts w:ascii="Times New Roman" w:hAnsi="Times New Roman" w:cs="Times New Roman"/>
          <w:sz w:val="24"/>
          <w:szCs w:val="24"/>
          <w:shd w:val="clear" w:color="auto" w:fill="FFFFFF"/>
        </w:rPr>
        <w:t>, </w:t>
      </w:r>
      <w:r w:rsidRPr="00303F08">
        <w:rPr>
          <w:rFonts w:ascii="Times New Roman" w:hAnsi="Times New Roman" w:cs="Times New Roman"/>
          <w:iCs/>
          <w:sz w:val="24"/>
          <w:szCs w:val="24"/>
          <w:shd w:val="clear" w:color="auto" w:fill="FFFFFF"/>
        </w:rPr>
        <w:t>174</w:t>
      </w:r>
      <w:r w:rsidRPr="00303F08">
        <w:rPr>
          <w:rFonts w:ascii="Times New Roman" w:hAnsi="Times New Roman" w:cs="Times New Roman"/>
          <w:sz w:val="24"/>
          <w:szCs w:val="24"/>
          <w:shd w:val="clear" w:color="auto" w:fill="FFFFFF"/>
        </w:rPr>
        <w:t>, 203-218.</w:t>
      </w:r>
    </w:p>
    <w:p w:rsidR="00844A53" w:rsidRDefault="00844A53" w:rsidP="001D0C3D">
      <w:pPr>
        <w:spacing w:before="120" w:after="12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Yılmaz, Ö. ve Akıncı, M. (2012). </w:t>
      </w:r>
      <w:r w:rsidRPr="0093740B">
        <w:rPr>
          <w:rFonts w:ascii="Times New Roman" w:hAnsi="Times New Roman" w:cs="Times New Roman"/>
          <w:i/>
          <w:sz w:val="24"/>
          <w:szCs w:val="24"/>
        </w:rPr>
        <w:t>İktisadi Büyüme ve Makroekonomik Belirleyicileri.</w:t>
      </w:r>
      <w:r>
        <w:rPr>
          <w:rFonts w:ascii="Times New Roman" w:hAnsi="Times New Roman" w:cs="Times New Roman"/>
          <w:sz w:val="24"/>
          <w:szCs w:val="24"/>
        </w:rPr>
        <w:t xml:space="preserve"> Ankara: Nobel.</w:t>
      </w:r>
    </w:p>
    <w:p w:rsidR="00844A53" w:rsidRPr="00924C1B" w:rsidRDefault="00844A53" w:rsidP="001D0C3D">
      <w:pPr>
        <w:autoSpaceDE w:val="0"/>
        <w:autoSpaceDN w:val="0"/>
        <w:adjustRightInd w:val="0"/>
        <w:spacing w:before="120" w:after="120" w:line="360" w:lineRule="auto"/>
        <w:ind w:left="567" w:hanging="567"/>
        <w:jc w:val="both"/>
        <w:rPr>
          <w:rFonts w:ascii="Times New Roman" w:hAnsi="Times New Roman" w:cs="Times New Roman"/>
          <w:sz w:val="24"/>
          <w:szCs w:val="24"/>
        </w:rPr>
      </w:pPr>
      <w:r w:rsidRPr="00924C1B">
        <w:rPr>
          <w:rFonts w:ascii="Times New Roman" w:hAnsi="Times New Roman" w:cs="Times New Roman"/>
          <w:sz w:val="24"/>
          <w:szCs w:val="24"/>
          <w:shd w:val="clear" w:color="auto" w:fill="FFFFFF"/>
        </w:rPr>
        <w:t>Yuan, B., Balabanova, D., Gao, J., Tang, S. and Guo, Y. (2019). “Strengthening Public Health Services to Achieve Universal Health Coverage in China”. </w:t>
      </w:r>
      <w:r w:rsidRPr="00924C1B">
        <w:rPr>
          <w:rFonts w:ascii="Times New Roman" w:hAnsi="Times New Roman" w:cs="Times New Roman"/>
          <w:i/>
          <w:iCs/>
          <w:sz w:val="24"/>
          <w:szCs w:val="24"/>
          <w:shd w:val="clear" w:color="auto" w:fill="FFFFFF"/>
        </w:rPr>
        <w:t>BMJ</w:t>
      </w:r>
      <w:r w:rsidRPr="00924C1B">
        <w:rPr>
          <w:rFonts w:ascii="Times New Roman" w:hAnsi="Times New Roman" w:cs="Times New Roman"/>
          <w:sz w:val="24"/>
          <w:szCs w:val="24"/>
          <w:shd w:val="clear" w:color="auto" w:fill="FFFFFF"/>
        </w:rPr>
        <w:t>, </w:t>
      </w:r>
      <w:r w:rsidRPr="00924C1B">
        <w:rPr>
          <w:rFonts w:ascii="Times New Roman" w:hAnsi="Times New Roman" w:cs="Times New Roman"/>
          <w:iCs/>
          <w:sz w:val="24"/>
          <w:szCs w:val="24"/>
          <w:shd w:val="clear" w:color="auto" w:fill="FFFFFF"/>
        </w:rPr>
        <w:t>365</w:t>
      </w:r>
      <w:r w:rsidRPr="00924C1B">
        <w:rPr>
          <w:rFonts w:ascii="Times New Roman" w:hAnsi="Times New Roman" w:cs="Times New Roman"/>
          <w:sz w:val="24"/>
          <w:szCs w:val="24"/>
          <w:shd w:val="clear" w:color="auto" w:fill="FFFFFF"/>
        </w:rPr>
        <w:t>, 1-4.</w:t>
      </w:r>
    </w:p>
    <w:p w:rsidR="00844A53" w:rsidRPr="00A02CD3" w:rsidRDefault="00844A53" w:rsidP="001D0C3D">
      <w:pPr>
        <w:spacing w:before="120" w:after="120" w:line="360" w:lineRule="auto"/>
        <w:ind w:left="567" w:hanging="567"/>
        <w:jc w:val="both"/>
        <w:rPr>
          <w:rFonts w:ascii="Times New Roman" w:hAnsi="Times New Roman" w:cs="Times New Roman"/>
          <w:sz w:val="24"/>
          <w:szCs w:val="24"/>
        </w:rPr>
      </w:pPr>
      <w:r w:rsidRPr="004975A2">
        <w:rPr>
          <w:rFonts w:ascii="Times New Roman" w:hAnsi="Times New Roman" w:cs="Times New Roman"/>
          <w:sz w:val="24"/>
          <w:szCs w:val="24"/>
          <w:shd w:val="clear" w:color="auto" w:fill="FFFFFF"/>
        </w:rPr>
        <w:t>Yumuşak, İ. G., ve Yıldırım, D. Ç. (2009). “Sağlık Harcamaları İktisadi Büyüme İlişkisi Üzerine Ekonometrik Bir İnceleme”. </w:t>
      </w:r>
      <w:r w:rsidRPr="004975A2">
        <w:rPr>
          <w:rFonts w:ascii="Times New Roman" w:hAnsi="Times New Roman" w:cs="Times New Roman"/>
          <w:i/>
          <w:iCs/>
          <w:sz w:val="24"/>
          <w:szCs w:val="24"/>
          <w:shd w:val="clear" w:color="auto" w:fill="FFFFFF"/>
        </w:rPr>
        <w:t>Bilgi Ekonomisi ve Yönetimi Dergisi</w:t>
      </w:r>
      <w:r w:rsidRPr="004975A2">
        <w:rPr>
          <w:rFonts w:ascii="Times New Roman" w:hAnsi="Times New Roman" w:cs="Times New Roman"/>
          <w:sz w:val="24"/>
          <w:szCs w:val="24"/>
          <w:shd w:val="clear" w:color="auto" w:fill="FFFFFF"/>
        </w:rPr>
        <w:t>, </w:t>
      </w:r>
      <w:r w:rsidRPr="004975A2">
        <w:rPr>
          <w:rFonts w:ascii="Times New Roman" w:hAnsi="Times New Roman" w:cs="Times New Roman"/>
          <w:iCs/>
          <w:sz w:val="24"/>
          <w:szCs w:val="24"/>
          <w:shd w:val="clear" w:color="auto" w:fill="FFFFFF"/>
        </w:rPr>
        <w:t xml:space="preserve">4 </w:t>
      </w:r>
      <w:r w:rsidRPr="004975A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 1-57.</w:t>
      </w:r>
    </w:p>
    <w:p w:rsidR="00844A53" w:rsidRDefault="00844A53" w:rsidP="001D0C3D">
      <w:pPr>
        <w:spacing w:before="120" w:after="120" w:line="360" w:lineRule="auto"/>
        <w:ind w:left="567" w:hanging="567"/>
        <w:jc w:val="both"/>
        <w:rPr>
          <w:rFonts w:ascii="Times New Roman" w:hAnsi="Times New Roman" w:cs="Times New Roman"/>
          <w:sz w:val="24"/>
          <w:szCs w:val="24"/>
          <w:shd w:val="clear" w:color="auto" w:fill="FFFFFF"/>
        </w:rPr>
      </w:pPr>
      <w:r w:rsidRPr="00990157">
        <w:rPr>
          <w:rFonts w:ascii="Times New Roman" w:hAnsi="Times New Roman" w:cs="Times New Roman"/>
          <w:sz w:val="24"/>
          <w:szCs w:val="24"/>
          <w:shd w:val="clear" w:color="auto" w:fill="FFFFFF"/>
        </w:rPr>
        <w:t>Zaidi, S. and Saidi, K. (2018). “Environmental Pollution, Health Expenditure and Economic Growth in the Sub-Saharan Africa Countries: Panel ARDL Approach”. </w:t>
      </w:r>
      <w:r w:rsidRPr="00990157">
        <w:rPr>
          <w:rFonts w:ascii="Times New Roman" w:hAnsi="Times New Roman" w:cs="Times New Roman"/>
          <w:i/>
          <w:iCs/>
          <w:sz w:val="24"/>
          <w:szCs w:val="24"/>
          <w:shd w:val="clear" w:color="auto" w:fill="FFFFFF"/>
        </w:rPr>
        <w:t>Sustainable Cities and Society</w:t>
      </w:r>
      <w:r w:rsidRPr="00990157">
        <w:rPr>
          <w:rFonts w:ascii="Times New Roman" w:hAnsi="Times New Roman" w:cs="Times New Roman"/>
          <w:sz w:val="24"/>
          <w:szCs w:val="24"/>
          <w:shd w:val="clear" w:color="auto" w:fill="FFFFFF"/>
        </w:rPr>
        <w:t>, </w:t>
      </w:r>
      <w:r w:rsidRPr="00990157">
        <w:rPr>
          <w:rFonts w:ascii="Times New Roman" w:hAnsi="Times New Roman" w:cs="Times New Roman"/>
          <w:iCs/>
          <w:sz w:val="24"/>
          <w:szCs w:val="24"/>
          <w:shd w:val="clear" w:color="auto" w:fill="FFFFFF"/>
        </w:rPr>
        <w:t>41</w:t>
      </w:r>
      <w:r w:rsidRPr="00990157">
        <w:rPr>
          <w:rFonts w:ascii="Times New Roman" w:hAnsi="Times New Roman" w:cs="Times New Roman"/>
          <w:sz w:val="24"/>
          <w:szCs w:val="24"/>
          <w:shd w:val="clear" w:color="auto" w:fill="FFFFFF"/>
        </w:rPr>
        <w:t>, 833-840.</w:t>
      </w:r>
    </w:p>
    <w:p w:rsidR="00844A53" w:rsidRPr="005B42D0" w:rsidRDefault="00844A53" w:rsidP="001D0C3D">
      <w:pPr>
        <w:spacing w:before="120" w:after="120" w:line="360" w:lineRule="auto"/>
        <w:ind w:left="567" w:hanging="567"/>
        <w:jc w:val="both"/>
        <w:rPr>
          <w:rFonts w:ascii="Times New Roman" w:hAnsi="Times New Roman" w:cs="Times New Roman"/>
          <w:sz w:val="24"/>
          <w:szCs w:val="24"/>
        </w:rPr>
      </w:pPr>
      <w:r w:rsidRPr="005B42D0">
        <w:rPr>
          <w:rFonts w:ascii="Times New Roman" w:hAnsi="Times New Roman" w:cs="Times New Roman"/>
          <w:sz w:val="24"/>
          <w:szCs w:val="24"/>
          <w:shd w:val="clear" w:color="auto" w:fill="FFFFFF"/>
        </w:rPr>
        <w:t>Zengin, G. ve Özkan, G. (2018). “Sağlık Harcamaları Ekonomik Büyüme İlişkisi: OECD Ülkeleri Üzerine Panel Veri Analizi (2000-2015)”. </w:t>
      </w:r>
      <w:r w:rsidRPr="005B42D0">
        <w:rPr>
          <w:rFonts w:ascii="Times New Roman" w:hAnsi="Times New Roman" w:cs="Times New Roman"/>
          <w:i/>
          <w:iCs/>
          <w:sz w:val="24"/>
          <w:szCs w:val="24"/>
          <w:shd w:val="clear" w:color="auto" w:fill="FFFFFF"/>
        </w:rPr>
        <w:t>Kilis 7 Aralık Üniversitesi Sosyal Bilimler Dergisi</w:t>
      </w:r>
      <w:r w:rsidRPr="005B42D0">
        <w:rPr>
          <w:rFonts w:ascii="Times New Roman" w:hAnsi="Times New Roman" w:cs="Times New Roman"/>
          <w:sz w:val="24"/>
          <w:szCs w:val="24"/>
          <w:shd w:val="clear" w:color="auto" w:fill="FFFFFF"/>
        </w:rPr>
        <w:t>, </w:t>
      </w:r>
      <w:r w:rsidRPr="005B42D0">
        <w:rPr>
          <w:rFonts w:ascii="Times New Roman" w:hAnsi="Times New Roman" w:cs="Times New Roman"/>
          <w:iCs/>
          <w:sz w:val="24"/>
          <w:szCs w:val="24"/>
          <w:shd w:val="clear" w:color="auto" w:fill="FFFFFF"/>
        </w:rPr>
        <w:t>8</w:t>
      </w:r>
      <w:r w:rsidRPr="005B42D0">
        <w:rPr>
          <w:rFonts w:ascii="Times New Roman" w:hAnsi="Times New Roman" w:cs="Times New Roman"/>
          <w:sz w:val="24"/>
          <w:szCs w:val="24"/>
          <w:shd w:val="clear" w:color="auto" w:fill="FFFFFF"/>
        </w:rPr>
        <w:t xml:space="preserve"> (16), 365-380.</w:t>
      </w:r>
    </w:p>
    <w:p w:rsidR="00844A53" w:rsidRPr="00425615" w:rsidRDefault="00844A53" w:rsidP="001D0C3D">
      <w:pPr>
        <w:spacing w:before="120" w:after="120" w:line="360" w:lineRule="auto"/>
        <w:ind w:left="567" w:hanging="567"/>
        <w:jc w:val="both"/>
        <w:rPr>
          <w:rFonts w:ascii="Times New Roman" w:hAnsi="Times New Roman" w:cs="Times New Roman"/>
          <w:sz w:val="24"/>
          <w:szCs w:val="24"/>
          <w:lang w:val="en"/>
        </w:rPr>
      </w:pPr>
      <w:r w:rsidRPr="00425615">
        <w:rPr>
          <w:rFonts w:ascii="Times New Roman" w:hAnsi="Times New Roman" w:cs="Times New Roman"/>
          <w:sz w:val="24"/>
          <w:szCs w:val="24"/>
        </w:rPr>
        <w:t>Zhang, X. W., Gang, Z. and Dong, X. (2020). “</w:t>
      </w:r>
      <w:r w:rsidRPr="00425615">
        <w:rPr>
          <w:rFonts w:ascii="Times New Roman" w:hAnsi="Times New Roman" w:cs="Times New Roman"/>
          <w:sz w:val="24"/>
          <w:szCs w:val="24"/>
          <w:lang w:val="en"/>
        </w:rPr>
        <w:t xml:space="preserve">Effects of Government Healthcare Expenditure on Economic Growth Based on Spatial Durbin Model: Evidence from China”. </w:t>
      </w:r>
      <w:r w:rsidRPr="00425615">
        <w:rPr>
          <w:rFonts w:ascii="Times New Roman" w:hAnsi="Times New Roman" w:cs="Times New Roman"/>
          <w:i/>
          <w:sz w:val="24"/>
          <w:szCs w:val="24"/>
          <w:lang w:val="en"/>
        </w:rPr>
        <w:t xml:space="preserve">Iranian Journal of Public, </w:t>
      </w:r>
      <w:r w:rsidRPr="00425615">
        <w:rPr>
          <w:rFonts w:ascii="Times New Roman" w:hAnsi="Times New Roman" w:cs="Times New Roman"/>
          <w:sz w:val="24"/>
          <w:szCs w:val="24"/>
          <w:lang w:val="en"/>
        </w:rPr>
        <w:t>49 (2), 283-293.</w:t>
      </w:r>
    </w:p>
    <w:p w:rsidR="000553E3" w:rsidRPr="001D73DC" w:rsidRDefault="0049351B" w:rsidP="00072DCD">
      <w:pPr>
        <w:spacing w:before="120" w:after="120" w:line="360" w:lineRule="auto"/>
        <w:jc w:val="both"/>
        <w:rPr>
          <w:rFonts w:ascii="Times New Roman" w:eastAsiaTheme="minorEastAsia" w:hAnsi="Times New Roman" w:cs="Times New Roman"/>
          <w:sz w:val="24"/>
          <w:szCs w:val="24"/>
        </w:rPr>
      </w:pPr>
      <w:hyperlink r:id="rId43" w:history="1">
        <w:r w:rsidR="00EE2F55" w:rsidRPr="001D73DC">
          <w:rPr>
            <w:rStyle w:val="Kpr"/>
            <w:rFonts w:ascii="Times New Roman" w:eastAsiaTheme="minorEastAsia" w:hAnsi="Times New Roman" w:cs="Times New Roman"/>
            <w:color w:val="auto"/>
            <w:sz w:val="24"/>
            <w:szCs w:val="24"/>
            <w:u w:val="none"/>
          </w:rPr>
          <w:t>https://www.imf.org/en/Home</w:t>
        </w:r>
      </w:hyperlink>
      <w:r w:rsidR="00EE2F55" w:rsidRPr="001D73DC">
        <w:rPr>
          <w:rFonts w:ascii="Times New Roman" w:eastAsiaTheme="minorEastAsia" w:hAnsi="Times New Roman" w:cs="Times New Roman"/>
          <w:sz w:val="24"/>
          <w:szCs w:val="24"/>
        </w:rPr>
        <w:t xml:space="preserve"> </w:t>
      </w:r>
    </w:p>
    <w:p w:rsidR="00844A53" w:rsidRDefault="00844A53" w:rsidP="00097912">
      <w:pPr>
        <w:pStyle w:val="Balk1"/>
        <w:spacing w:before="360" w:beforeAutospacing="0" w:after="240" w:afterAutospacing="0" w:line="360" w:lineRule="auto"/>
        <w:jc w:val="center"/>
        <w:rPr>
          <w:sz w:val="24"/>
          <w:szCs w:val="24"/>
          <w:shd w:val="clear" w:color="auto" w:fill="FFFFFF"/>
        </w:rPr>
      </w:pPr>
    </w:p>
    <w:p w:rsidR="000454F8" w:rsidRDefault="000454F8" w:rsidP="00097912">
      <w:pPr>
        <w:pStyle w:val="Balk1"/>
        <w:spacing w:before="360" w:beforeAutospacing="0" w:after="240" w:afterAutospacing="0" w:line="360" w:lineRule="auto"/>
        <w:jc w:val="center"/>
        <w:rPr>
          <w:sz w:val="24"/>
          <w:szCs w:val="24"/>
          <w:shd w:val="clear" w:color="auto" w:fill="FFFFFF"/>
        </w:rPr>
      </w:pPr>
    </w:p>
    <w:p w:rsidR="00BA1EA0" w:rsidRDefault="00BA1EA0" w:rsidP="00097912">
      <w:pPr>
        <w:pStyle w:val="Balk1"/>
        <w:spacing w:before="360" w:beforeAutospacing="0" w:after="240" w:afterAutospacing="0" w:line="360" w:lineRule="auto"/>
        <w:jc w:val="center"/>
        <w:rPr>
          <w:sz w:val="24"/>
          <w:szCs w:val="24"/>
          <w:shd w:val="clear" w:color="auto" w:fill="FFFFFF"/>
        </w:rPr>
      </w:pPr>
    </w:p>
    <w:p w:rsidR="00BA1EA0" w:rsidRDefault="00BA1EA0" w:rsidP="00097912">
      <w:pPr>
        <w:pStyle w:val="Balk1"/>
        <w:spacing w:before="360" w:beforeAutospacing="0" w:after="240" w:afterAutospacing="0" w:line="360" w:lineRule="auto"/>
        <w:jc w:val="center"/>
        <w:rPr>
          <w:sz w:val="24"/>
          <w:szCs w:val="24"/>
          <w:shd w:val="clear" w:color="auto" w:fill="FFFFFF"/>
        </w:rPr>
      </w:pPr>
    </w:p>
    <w:p w:rsidR="00BA1EA0" w:rsidRDefault="00BA1EA0" w:rsidP="00097912">
      <w:pPr>
        <w:pStyle w:val="Balk1"/>
        <w:spacing w:before="360" w:beforeAutospacing="0" w:after="240" w:afterAutospacing="0" w:line="360" w:lineRule="auto"/>
        <w:jc w:val="center"/>
        <w:rPr>
          <w:sz w:val="24"/>
          <w:szCs w:val="24"/>
          <w:shd w:val="clear" w:color="auto" w:fill="FFFFFF"/>
        </w:rPr>
      </w:pPr>
    </w:p>
    <w:p w:rsidR="00BA1EA0" w:rsidRDefault="00BA1EA0" w:rsidP="00097912">
      <w:pPr>
        <w:pStyle w:val="Balk1"/>
        <w:spacing w:before="360" w:beforeAutospacing="0" w:after="240" w:afterAutospacing="0" w:line="360" w:lineRule="auto"/>
        <w:jc w:val="center"/>
        <w:rPr>
          <w:sz w:val="24"/>
          <w:szCs w:val="24"/>
          <w:shd w:val="clear" w:color="auto" w:fill="FFFFFF"/>
        </w:rPr>
      </w:pPr>
    </w:p>
    <w:p w:rsidR="00BA1EA0" w:rsidRDefault="00BA1EA0" w:rsidP="00097912">
      <w:pPr>
        <w:pStyle w:val="Balk1"/>
        <w:spacing w:before="360" w:beforeAutospacing="0" w:after="240" w:afterAutospacing="0" w:line="360" w:lineRule="auto"/>
        <w:jc w:val="center"/>
        <w:rPr>
          <w:sz w:val="24"/>
          <w:szCs w:val="24"/>
          <w:shd w:val="clear" w:color="auto" w:fill="FFFFFF"/>
        </w:rPr>
      </w:pPr>
    </w:p>
    <w:p w:rsidR="00E91E7E" w:rsidRDefault="00E91E7E" w:rsidP="007D287E">
      <w:pPr>
        <w:rPr>
          <w:shd w:val="clear" w:color="auto" w:fill="FFFFFF"/>
        </w:rPr>
      </w:pPr>
    </w:p>
    <w:p w:rsidR="00072DCD" w:rsidRDefault="00097912" w:rsidP="007F6C35">
      <w:pPr>
        <w:pStyle w:val="Balk1"/>
        <w:spacing w:before="0" w:beforeAutospacing="0" w:after="240" w:afterAutospacing="0" w:line="360" w:lineRule="auto"/>
        <w:jc w:val="center"/>
        <w:rPr>
          <w:sz w:val="24"/>
          <w:szCs w:val="24"/>
          <w:shd w:val="clear" w:color="auto" w:fill="FFFFFF"/>
        </w:rPr>
      </w:pPr>
      <w:bookmarkStart w:id="106" w:name="_Toc142307736"/>
      <w:r w:rsidRPr="00097912">
        <w:rPr>
          <w:sz w:val="24"/>
          <w:szCs w:val="24"/>
          <w:shd w:val="clear" w:color="auto" w:fill="FFFFFF"/>
        </w:rPr>
        <w:t>ÖZGEÇMİŞ</w:t>
      </w:r>
      <w:bookmarkEnd w:id="106"/>
    </w:p>
    <w:tbl>
      <w:tblPr>
        <w:tblStyle w:val="TabloKlavuzu"/>
        <w:tblW w:w="0" w:type="auto"/>
        <w:tblInd w:w="108" w:type="dxa"/>
        <w:tblLook w:val="04A0" w:firstRow="1" w:lastRow="0" w:firstColumn="1" w:lastColumn="0" w:noHBand="0" w:noVBand="1"/>
      </w:tblPr>
      <w:tblGrid>
        <w:gridCol w:w="3788"/>
        <w:gridCol w:w="4598"/>
      </w:tblGrid>
      <w:tr w:rsidR="0081512D" w:rsidRPr="00661C84" w:rsidTr="0081512D">
        <w:tc>
          <w:tcPr>
            <w:tcW w:w="8386" w:type="dxa"/>
            <w:gridSpan w:val="2"/>
            <w:vAlign w:val="center"/>
          </w:tcPr>
          <w:p w:rsidR="0081512D" w:rsidRPr="00661C84" w:rsidRDefault="0081512D" w:rsidP="0081512D">
            <w:pPr>
              <w:jc w:val="center"/>
              <w:rPr>
                <w:rFonts w:ascii="Times New Roman" w:hAnsi="Times New Roman" w:cs="Times New Roman"/>
                <w:b/>
                <w:sz w:val="24"/>
                <w:szCs w:val="24"/>
              </w:rPr>
            </w:pPr>
            <w:r w:rsidRPr="00661C84">
              <w:rPr>
                <w:rFonts w:ascii="Times New Roman" w:hAnsi="Times New Roman" w:cs="Times New Roman"/>
                <w:b/>
                <w:sz w:val="24"/>
                <w:szCs w:val="24"/>
              </w:rPr>
              <w:t>Kişisel Bilgiler</w:t>
            </w:r>
          </w:p>
        </w:tc>
      </w:tr>
      <w:tr w:rsidR="0081512D" w:rsidRPr="00661C84" w:rsidTr="0081512D">
        <w:tc>
          <w:tcPr>
            <w:tcW w:w="3788" w:type="dxa"/>
            <w:vAlign w:val="center"/>
          </w:tcPr>
          <w:p w:rsidR="0081512D" w:rsidRPr="0081512D" w:rsidRDefault="0081512D" w:rsidP="00563BD4">
            <w:pPr>
              <w:rPr>
                <w:rFonts w:ascii="Times New Roman" w:hAnsi="Times New Roman" w:cs="Times New Roman"/>
                <w:b/>
                <w:sz w:val="24"/>
                <w:szCs w:val="24"/>
              </w:rPr>
            </w:pPr>
            <w:r w:rsidRPr="0081512D">
              <w:rPr>
                <w:rFonts w:ascii="Times New Roman" w:hAnsi="Times New Roman" w:cs="Times New Roman"/>
                <w:b/>
                <w:sz w:val="24"/>
                <w:szCs w:val="24"/>
              </w:rPr>
              <w:t>Adı Soyadı</w:t>
            </w:r>
          </w:p>
        </w:tc>
        <w:tc>
          <w:tcPr>
            <w:tcW w:w="4598" w:type="dxa"/>
            <w:vAlign w:val="center"/>
          </w:tcPr>
          <w:p w:rsidR="0081512D" w:rsidRPr="00661C84" w:rsidRDefault="0081512D" w:rsidP="00563BD4">
            <w:pPr>
              <w:rPr>
                <w:rFonts w:ascii="Times New Roman" w:hAnsi="Times New Roman" w:cs="Times New Roman"/>
                <w:sz w:val="24"/>
                <w:szCs w:val="24"/>
              </w:rPr>
            </w:pPr>
            <w:r>
              <w:rPr>
                <w:rFonts w:ascii="Times New Roman" w:hAnsi="Times New Roman" w:cs="Times New Roman"/>
                <w:sz w:val="24"/>
                <w:szCs w:val="24"/>
              </w:rPr>
              <w:t>Enzel ÖZGENÇ OSMANOĞLU</w:t>
            </w:r>
          </w:p>
        </w:tc>
      </w:tr>
      <w:tr w:rsidR="0081512D" w:rsidRPr="00661C84" w:rsidTr="0081512D">
        <w:tc>
          <w:tcPr>
            <w:tcW w:w="3788" w:type="dxa"/>
            <w:vAlign w:val="center"/>
          </w:tcPr>
          <w:p w:rsidR="0081512D" w:rsidRPr="0081512D" w:rsidRDefault="0081512D" w:rsidP="00563BD4">
            <w:pPr>
              <w:rPr>
                <w:rFonts w:ascii="Times New Roman" w:hAnsi="Times New Roman" w:cs="Times New Roman"/>
                <w:b/>
                <w:sz w:val="24"/>
                <w:szCs w:val="24"/>
              </w:rPr>
            </w:pPr>
            <w:r w:rsidRPr="0081512D">
              <w:rPr>
                <w:rFonts w:ascii="Times New Roman" w:hAnsi="Times New Roman" w:cs="Times New Roman"/>
                <w:b/>
                <w:sz w:val="24"/>
                <w:szCs w:val="24"/>
              </w:rPr>
              <w:t>Doğum Yeri ve Tarihi</w:t>
            </w:r>
          </w:p>
        </w:tc>
        <w:tc>
          <w:tcPr>
            <w:tcW w:w="4598" w:type="dxa"/>
            <w:vAlign w:val="center"/>
          </w:tcPr>
          <w:p w:rsidR="0081512D" w:rsidRPr="00661C84" w:rsidRDefault="0081512D" w:rsidP="00563BD4">
            <w:pPr>
              <w:rPr>
                <w:rFonts w:ascii="Times New Roman" w:hAnsi="Times New Roman" w:cs="Times New Roman"/>
                <w:sz w:val="24"/>
                <w:szCs w:val="24"/>
              </w:rPr>
            </w:pPr>
            <w:r>
              <w:rPr>
                <w:rFonts w:ascii="Times New Roman" w:hAnsi="Times New Roman" w:cs="Times New Roman"/>
                <w:sz w:val="24"/>
                <w:szCs w:val="24"/>
              </w:rPr>
              <w:t>Erzurum – 18.03.1992</w:t>
            </w:r>
          </w:p>
        </w:tc>
      </w:tr>
      <w:tr w:rsidR="00BD37BA" w:rsidRPr="00661C84" w:rsidTr="0081512D">
        <w:tc>
          <w:tcPr>
            <w:tcW w:w="3788" w:type="dxa"/>
            <w:vAlign w:val="center"/>
          </w:tcPr>
          <w:p w:rsidR="00BD37BA" w:rsidRPr="0081512D" w:rsidRDefault="00BD37BA" w:rsidP="00563BD4">
            <w:pPr>
              <w:rPr>
                <w:rFonts w:ascii="Times New Roman" w:hAnsi="Times New Roman" w:cs="Times New Roman"/>
                <w:b/>
                <w:sz w:val="24"/>
                <w:szCs w:val="24"/>
              </w:rPr>
            </w:pPr>
            <w:r>
              <w:rPr>
                <w:rFonts w:ascii="Times New Roman" w:hAnsi="Times New Roman" w:cs="Times New Roman"/>
                <w:b/>
                <w:sz w:val="24"/>
                <w:szCs w:val="24"/>
              </w:rPr>
              <w:t>Çalıştığı Kurum</w:t>
            </w:r>
          </w:p>
        </w:tc>
        <w:tc>
          <w:tcPr>
            <w:tcW w:w="4598" w:type="dxa"/>
            <w:vAlign w:val="center"/>
          </w:tcPr>
          <w:p w:rsidR="00BD37BA" w:rsidRDefault="00BD37BA" w:rsidP="00563BD4">
            <w:pPr>
              <w:rPr>
                <w:rFonts w:ascii="Times New Roman" w:hAnsi="Times New Roman" w:cs="Times New Roman"/>
                <w:sz w:val="24"/>
                <w:szCs w:val="24"/>
              </w:rPr>
            </w:pPr>
            <w:r>
              <w:rPr>
                <w:rFonts w:ascii="Times New Roman" w:hAnsi="Times New Roman" w:cs="Times New Roman"/>
                <w:sz w:val="24"/>
                <w:szCs w:val="24"/>
              </w:rPr>
              <w:t>Atatürk Üniversitesi İktisadi ve İdari Bilimler Fakültesi</w:t>
            </w:r>
          </w:p>
        </w:tc>
      </w:tr>
      <w:tr w:rsidR="00BD37BA" w:rsidRPr="00661C84" w:rsidTr="0081512D">
        <w:tc>
          <w:tcPr>
            <w:tcW w:w="3788" w:type="dxa"/>
            <w:vAlign w:val="center"/>
          </w:tcPr>
          <w:p w:rsidR="00BD37BA" w:rsidRPr="0081512D" w:rsidRDefault="00BD37BA" w:rsidP="00563BD4">
            <w:pPr>
              <w:rPr>
                <w:rFonts w:ascii="Times New Roman" w:hAnsi="Times New Roman" w:cs="Times New Roman"/>
                <w:b/>
                <w:sz w:val="24"/>
                <w:szCs w:val="24"/>
              </w:rPr>
            </w:pPr>
            <w:r>
              <w:rPr>
                <w:rFonts w:ascii="Times New Roman" w:hAnsi="Times New Roman" w:cs="Times New Roman"/>
                <w:b/>
                <w:sz w:val="24"/>
                <w:szCs w:val="24"/>
              </w:rPr>
              <w:t>Unvan</w:t>
            </w:r>
          </w:p>
        </w:tc>
        <w:tc>
          <w:tcPr>
            <w:tcW w:w="4598" w:type="dxa"/>
            <w:vAlign w:val="center"/>
          </w:tcPr>
          <w:p w:rsidR="00BD37BA" w:rsidRDefault="00BD37BA" w:rsidP="00563BD4">
            <w:pPr>
              <w:rPr>
                <w:rFonts w:ascii="Times New Roman" w:hAnsi="Times New Roman" w:cs="Times New Roman"/>
                <w:sz w:val="24"/>
                <w:szCs w:val="24"/>
              </w:rPr>
            </w:pPr>
            <w:r>
              <w:rPr>
                <w:rFonts w:ascii="Times New Roman" w:hAnsi="Times New Roman" w:cs="Times New Roman"/>
                <w:sz w:val="24"/>
                <w:szCs w:val="24"/>
              </w:rPr>
              <w:t>Araştırma Görevlisi</w:t>
            </w:r>
          </w:p>
        </w:tc>
      </w:tr>
      <w:tr w:rsidR="0081512D" w:rsidRPr="00661C84" w:rsidTr="0081512D">
        <w:tc>
          <w:tcPr>
            <w:tcW w:w="8386" w:type="dxa"/>
            <w:gridSpan w:val="2"/>
            <w:vAlign w:val="center"/>
          </w:tcPr>
          <w:p w:rsidR="0081512D" w:rsidRPr="0081512D" w:rsidRDefault="00BD37BA" w:rsidP="0081512D">
            <w:pPr>
              <w:jc w:val="center"/>
              <w:rPr>
                <w:rFonts w:ascii="Times New Roman" w:hAnsi="Times New Roman" w:cs="Times New Roman"/>
                <w:b/>
                <w:sz w:val="24"/>
                <w:szCs w:val="24"/>
              </w:rPr>
            </w:pPr>
            <w:r>
              <w:rPr>
                <w:rFonts w:ascii="Times New Roman" w:hAnsi="Times New Roman" w:cs="Times New Roman"/>
                <w:b/>
                <w:sz w:val="24"/>
                <w:szCs w:val="24"/>
              </w:rPr>
              <w:t>Eğitim Durumu</w:t>
            </w:r>
          </w:p>
        </w:tc>
      </w:tr>
      <w:tr w:rsidR="0081512D" w:rsidRPr="00661C84" w:rsidTr="0081512D">
        <w:tc>
          <w:tcPr>
            <w:tcW w:w="3788" w:type="dxa"/>
            <w:vAlign w:val="center"/>
          </w:tcPr>
          <w:p w:rsidR="0081512D" w:rsidRPr="0081512D" w:rsidRDefault="0081512D" w:rsidP="00563BD4">
            <w:pPr>
              <w:rPr>
                <w:rFonts w:ascii="Times New Roman" w:hAnsi="Times New Roman" w:cs="Times New Roman"/>
                <w:b/>
                <w:sz w:val="24"/>
                <w:szCs w:val="24"/>
              </w:rPr>
            </w:pPr>
            <w:r w:rsidRPr="0081512D">
              <w:rPr>
                <w:rFonts w:ascii="Times New Roman" w:hAnsi="Times New Roman" w:cs="Times New Roman"/>
                <w:b/>
                <w:sz w:val="24"/>
                <w:szCs w:val="24"/>
              </w:rPr>
              <w:t>Lisans Öğrenimi</w:t>
            </w:r>
          </w:p>
        </w:tc>
        <w:tc>
          <w:tcPr>
            <w:tcW w:w="4598" w:type="dxa"/>
            <w:vAlign w:val="center"/>
          </w:tcPr>
          <w:p w:rsidR="0081512D" w:rsidRPr="00661C84" w:rsidRDefault="0081512D" w:rsidP="00563BD4">
            <w:pPr>
              <w:rPr>
                <w:rFonts w:ascii="Times New Roman" w:hAnsi="Times New Roman" w:cs="Times New Roman"/>
                <w:sz w:val="24"/>
                <w:szCs w:val="24"/>
              </w:rPr>
            </w:pPr>
            <w:r w:rsidRPr="00661C84">
              <w:rPr>
                <w:rFonts w:ascii="Times New Roman" w:hAnsi="Times New Roman" w:cs="Times New Roman"/>
                <w:sz w:val="24"/>
                <w:szCs w:val="24"/>
              </w:rPr>
              <w:t>Atatürk Üniversitesi, İktisadi ve İdari Bilimler Fakültesi, Ekonometri Bölümü</w:t>
            </w:r>
          </w:p>
        </w:tc>
      </w:tr>
      <w:tr w:rsidR="0081512D" w:rsidRPr="00661C84" w:rsidTr="0081512D">
        <w:tc>
          <w:tcPr>
            <w:tcW w:w="3788" w:type="dxa"/>
            <w:vAlign w:val="center"/>
          </w:tcPr>
          <w:p w:rsidR="0081512D" w:rsidRPr="0081512D" w:rsidRDefault="0081512D" w:rsidP="00563BD4">
            <w:pPr>
              <w:rPr>
                <w:rFonts w:ascii="Times New Roman" w:hAnsi="Times New Roman" w:cs="Times New Roman"/>
                <w:b/>
                <w:sz w:val="24"/>
                <w:szCs w:val="24"/>
              </w:rPr>
            </w:pPr>
            <w:r w:rsidRPr="0081512D">
              <w:rPr>
                <w:rFonts w:ascii="Times New Roman" w:hAnsi="Times New Roman" w:cs="Times New Roman"/>
                <w:b/>
                <w:sz w:val="24"/>
                <w:szCs w:val="24"/>
              </w:rPr>
              <w:t>Yüksek Lisans Öğrenimi</w:t>
            </w:r>
          </w:p>
        </w:tc>
        <w:tc>
          <w:tcPr>
            <w:tcW w:w="4598" w:type="dxa"/>
            <w:vAlign w:val="center"/>
          </w:tcPr>
          <w:p w:rsidR="0081512D" w:rsidRPr="00661C84" w:rsidRDefault="0081512D" w:rsidP="00563BD4">
            <w:pPr>
              <w:rPr>
                <w:rFonts w:ascii="Times New Roman" w:hAnsi="Times New Roman" w:cs="Times New Roman"/>
                <w:sz w:val="24"/>
                <w:szCs w:val="24"/>
              </w:rPr>
            </w:pPr>
            <w:r w:rsidRPr="00661C84">
              <w:rPr>
                <w:rFonts w:ascii="Times New Roman" w:hAnsi="Times New Roman" w:cs="Times New Roman"/>
                <w:sz w:val="24"/>
                <w:szCs w:val="24"/>
              </w:rPr>
              <w:t>Atatürk Üniversitesi, Sosyal Bilimler Enstitüsü, Ekonometri Anabilim Dalı</w:t>
            </w:r>
          </w:p>
        </w:tc>
      </w:tr>
      <w:tr w:rsidR="009F42EB" w:rsidRPr="00661C84" w:rsidTr="0081512D">
        <w:tc>
          <w:tcPr>
            <w:tcW w:w="3788" w:type="dxa"/>
            <w:vAlign w:val="center"/>
          </w:tcPr>
          <w:p w:rsidR="009F42EB" w:rsidRPr="0081512D" w:rsidRDefault="009F42EB" w:rsidP="009F42EB">
            <w:pPr>
              <w:rPr>
                <w:rFonts w:ascii="Times New Roman" w:hAnsi="Times New Roman" w:cs="Times New Roman"/>
                <w:b/>
                <w:sz w:val="24"/>
                <w:szCs w:val="24"/>
              </w:rPr>
            </w:pPr>
            <w:r>
              <w:rPr>
                <w:rFonts w:ascii="Times New Roman" w:hAnsi="Times New Roman" w:cs="Times New Roman"/>
                <w:b/>
                <w:sz w:val="24"/>
                <w:szCs w:val="24"/>
              </w:rPr>
              <w:t>Doktora Öğrenimi</w:t>
            </w:r>
          </w:p>
        </w:tc>
        <w:tc>
          <w:tcPr>
            <w:tcW w:w="4598" w:type="dxa"/>
            <w:vAlign w:val="center"/>
          </w:tcPr>
          <w:p w:rsidR="009F42EB" w:rsidRPr="00661C84" w:rsidRDefault="009F42EB" w:rsidP="009F42EB">
            <w:pPr>
              <w:rPr>
                <w:rFonts w:ascii="Times New Roman" w:hAnsi="Times New Roman" w:cs="Times New Roman"/>
                <w:sz w:val="24"/>
                <w:szCs w:val="24"/>
              </w:rPr>
            </w:pPr>
            <w:r w:rsidRPr="00661C84">
              <w:rPr>
                <w:rFonts w:ascii="Times New Roman" w:hAnsi="Times New Roman" w:cs="Times New Roman"/>
                <w:sz w:val="24"/>
                <w:szCs w:val="24"/>
              </w:rPr>
              <w:t>Atatürk Üniversitesi, Sosyal Bilimler Enstitüsü, Ekonometri Anabilim Dalı</w:t>
            </w:r>
          </w:p>
        </w:tc>
      </w:tr>
      <w:tr w:rsidR="009F42EB" w:rsidRPr="00661C84" w:rsidTr="0081512D">
        <w:tc>
          <w:tcPr>
            <w:tcW w:w="3788" w:type="dxa"/>
            <w:vAlign w:val="center"/>
          </w:tcPr>
          <w:p w:rsidR="009F42EB" w:rsidRPr="0081512D" w:rsidRDefault="009F42EB" w:rsidP="009F42EB">
            <w:pPr>
              <w:rPr>
                <w:rFonts w:ascii="Times New Roman" w:hAnsi="Times New Roman" w:cs="Times New Roman"/>
                <w:b/>
                <w:sz w:val="24"/>
                <w:szCs w:val="24"/>
              </w:rPr>
            </w:pPr>
            <w:r>
              <w:rPr>
                <w:rFonts w:ascii="Times New Roman" w:hAnsi="Times New Roman" w:cs="Times New Roman"/>
                <w:b/>
                <w:sz w:val="24"/>
                <w:szCs w:val="24"/>
              </w:rPr>
              <w:t>Yabancı Dil</w:t>
            </w:r>
          </w:p>
        </w:tc>
        <w:tc>
          <w:tcPr>
            <w:tcW w:w="4598" w:type="dxa"/>
            <w:vAlign w:val="center"/>
          </w:tcPr>
          <w:p w:rsidR="009F42EB" w:rsidRPr="00661C84" w:rsidRDefault="009F42EB" w:rsidP="009F42EB">
            <w:pPr>
              <w:rPr>
                <w:rFonts w:ascii="Times New Roman" w:hAnsi="Times New Roman" w:cs="Times New Roman"/>
                <w:sz w:val="24"/>
                <w:szCs w:val="24"/>
              </w:rPr>
            </w:pPr>
            <w:r w:rsidRPr="00661C84">
              <w:rPr>
                <w:rFonts w:ascii="Times New Roman" w:hAnsi="Times New Roman" w:cs="Times New Roman"/>
                <w:sz w:val="24"/>
                <w:szCs w:val="24"/>
              </w:rPr>
              <w:t>İngilizce</w:t>
            </w:r>
          </w:p>
        </w:tc>
      </w:tr>
      <w:tr w:rsidR="009F42EB" w:rsidRPr="00661C84" w:rsidTr="0081512D">
        <w:tc>
          <w:tcPr>
            <w:tcW w:w="8386" w:type="dxa"/>
            <w:gridSpan w:val="2"/>
            <w:vAlign w:val="center"/>
          </w:tcPr>
          <w:p w:rsidR="009F42EB" w:rsidRPr="00BD37BA" w:rsidRDefault="009F42EB" w:rsidP="009F42EB">
            <w:pPr>
              <w:jc w:val="center"/>
              <w:rPr>
                <w:rFonts w:ascii="Times New Roman" w:hAnsi="Times New Roman" w:cs="Times New Roman"/>
                <w:b/>
                <w:sz w:val="24"/>
                <w:szCs w:val="24"/>
              </w:rPr>
            </w:pPr>
            <w:r w:rsidRPr="00BD37BA">
              <w:rPr>
                <w:rFonts w:ascii="Times New Roman" w:hAnsi="Times New Roman" w:cs="Times New Roman"/>
                <w:b/>
                <w:sz w:val="24"/>
                <w:szCs w:val="24"/>
              </w:rPr>
              <w:t>İletişim</w:t>
            </w:r>
          </w:p>
        </w:tc>
      </w:tr>
      <w:tr w:rsidR="009F42EB" w:rsidRPr="00661C84" w:rsidTr="0081512D">
        <w:tc>
          <w:tcPr>
            <w:tcW w:w="3788" w:type="dxa"/>
            <w:vAlign w:val="center"/>
          </w:tcPr>
          <w:p w:rsidR="009F42EB" w:rsidRPr="00BD37BA" w:rsidRDefault="009F42EB" w:rsidP="009F42EB">
            <w:pPr>
              <w:rPr>
                <w:rFonts w:ascii="Times New Roman" w:hAnsi="Times New Roman" w:cs="Times New Roman"/>
                <w:b/>
                <w:sz w:val="24"/>
                <w:szCs w:val="24"/>
              </w:rPr>
            </w:pPr>
            <w:r w:rsidRPr="00BD37BA">
              <w:rPr>
                <w:rFonts w:ascii="Times New Roman" w:hAnsi="Times New Roman" w:cs="Times New Roman"/>
                <w:b/>
                <w:sz w:val="24"/>
                <w:szCs w:val="24"/>
              </w:rPr>
              <w:t>E-Posta Adresi</w:t>
            </w:r>
          </w:p>
        </w:tc>
        <w:tc>
          <w:tcPr>
            <w:tcW w:w="4598" w:type="dxa"/>
            <w:vAlign w:val="center"/>
          </w:tcPr>
          <w:p w:rsidR="009F42EB" w:rsidRPr="00661C84" w:rsidRDefault="009F42EB" w:rsidP="009F42EB">
            <w:pPr>
              <w:rPr>
                <w:rFonts w:ascii="Times New Roman" w:hAnsi="Times New Roman" w:cs="Times New Roman"/>
                <w:sz w:val="24"/>
                <w:szCs w:val="24"/>
              </w:rPr>
            </w:pPr>
            <w:r w:rsidRPr="0081512D">
              <w:rPr>
                <w:rFonts w:ascii="Times New Roman" w:hAnsi="Times New Roman" w:cs="Times New Roman"/>
                <w:sz w:val="24"/>
                <w:szCs w:val="24"/>
              </w:rPr>
              <w:t>enzel</w:t>
            </w:r>
            <w:r>
              <w:rPr>
                <w:rFonts w:ascii="Times New Roman" w:hAnsi="Times New Roman" w:cs="Times New Roman"/>
                <w:sz w:val="24"/>
                <w:szCs w:val="24"/>
              </w:rPr>
              <w:t>.o@atauni.edu.tr</w:t>
            </w:r>
          </w:p>
        </w:tc>
      </w:tr>
    </w:tbl>
    <w:p w:rsidR="007D287E" w:rsidRPr="00097912" w:rsidRDefault="007D287E" w:rsidP="007D287E">
      <w:pPr>
        <w:rPr>
          <w:shd w:val="clear" w:color="auto" w:fill="FFFFFF"/>
        </w:rPr>
      </w:pPr>
    </w:p>
    <w:sectPr w:rsidR="007D287E" w:rsidRPr="00097912" w:rsidSect="00797FB3">
      <w:pgSz w:w="11906" w:h="16838"/>
      <w:pgMar w:top="1701" w:right="1134"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51B" w:rsidRDefault="0049351B" w:rsidP="00643102">
      <w:pPr>
        <w:spacing w:after="0" w:line="240" w:lineRule="auto"/>
      </w:pPr>
      <w:r>
        <w:separator/>
      </w:r>
    </w:p>
  </w:endnote>
  <w:endnote w:type="continuationSeparator" w:id="0">
    <w:p w:rsidR="0049351B" w:rsidRDefault="0049351B" w:rsidP="0064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ArialMT">
    <w:altName w:val="MS Mincho"/>
    <w:panose1 w:val="00000000000000000000"/>
    <w:charset w:val="00"/>
    <w:family w:val="swiss"/>
    <w:notTrueType/>
    <w:pitch w:val="default"/>
    <w:sig w:usb0="00000007" w:usb1="00000000" w:usb2="00000000" w:usb3="00000000" w:csb0="00000011" w:csb1="00000000"/>
  </w:font>
  <w:font w:name="Verdana">
    <w:panose1 w:val="020B0604030504040204"/>
    <w:charset w:val="A2"/>
    <w:family w:val="swiss"/>
    <w:pitch w:val="variable"/>
    <w:sig w:usb0="A00006FF" w:usb1="4000205B" w:usb2="00000010" w:usb3="00000000" w:csb0="0000019F" w:csb1="00000000"/>
  </w:font>
  <w:font w:name="TimesNewRomanPSMT">
    <w:altName w:val="Yu Gothic UI"/>
    <w:panose1 w:val="00000000000000000000"/>
    <w:charset w:val="80"/>
    <w:family w:val="auto"/>
    <w:notTrueType/>
    <w:pitch w:val="default"/>
    <w:sig w:usb0="00000007" w:usb1="08070000" w:usb2="00000010" w:usb3="00000000" w:csb0="0002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51B" w:rsidRDefault="0049351B" w:rsidP="00643102">
      <w:pPr>
        <w:spacing w:after="0" w:line="240" w:lineRule="auto"/>
      </w:pPr>
      <w:r>
        <w:separator/>
      </w:r>
    </w:p>
  </w:footnote>
  <w:footnote w:type="continuationSeparator" w:id="0">
    <w:p w:rsidR="0049351B" w:rsidRDefault="0049351B" w:rsidP="0064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55084"/>
      <w:docPartObj>
        <w:docPartGallery w:val="Page Numbers (Top of Page)"/>
        <w:docPartUnique/>
      </w:docPartObj>
    </w:sdtPr>
    <w:sdtEndPr/>
    <w:sdtContent>
      <w:p w:rsidR="00D811EC" w:rsidRDefault="00D811EC">
        <w:pPr>
          <w:pStyle w:val="stBilgi"/>
          <w:jc w:val="center"/>
        </w:pPr>
        <w:r>
          <w:fldChar w:fldCharType="begin"/>
        </w:r>
        <w:r>
          <w:instrText>PAGE   \* MERGEFORMAT</w:instrText>
        </w:r>
        <w:r>
          <w:fldChar w:fldCharType="separate"/>
        </w:r>
        <w:r w:rsidR="00C21460">
          <w:rPr>
            <w:noProof/>
          </w:rPr>
          <w:t>49</w:t>
        </w:r>
        <w:r>
          <w:fldChar w:fldCharType="end"/>
        </w:r>
      </w:p>
    </w:sdtContent>
  </w:sdt>
  <w:p w:rsidR="00D811EC" w:rsidRDefault="00D811E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2CF"/>
    <w:multiLevelType w:val="hybridMultilevel"/>
    <w:tmpl w:val="5EA2C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7A0FD1"/>
    <w:multiLevelType w:val="hybridMultilevel"/>
    <w:tmpl w:val="F9A4D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E70F5B"/>
    <w:multiLevelType w:val="hybridMultilevel"/>
    <w:tmpl w:val="6D7A43D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15603F9E"/>
    <w:multiLevelType w:val="hybridMultilevel"/>
    <w:tmpl w:val="D020E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8D5308"/>
    <w:multiLevelType w:val="hybridMultilevel"/>
    <w:tmpl w:val="DD20B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1D591A"/>
    <w:multiLevelType w:val="hybridMultilevel"/>
    <w:tmpl w:val="AF12DA90"/>
    <w:lvl w:ilvl="0" w:tplc="5E347B40">
      <w:start w:val="1"/>
      <w:numFmt w:val="decimal"/>
      <w:lvlText w:val="%1."/>
      <w:lvlJc w:val="left"/>
      <w:pPr>
        <w:ind w:left="927" w:hanging="360"/>
      </w:pPr>
      <w:rPr>
        <w:rFonts w:asciiTheme="minorHAnsi" w:hAnsiTheme="minorHAnsi" w:cstheme="minorBidi" w:hint="default"/>
        <w:sz w:val="22"/>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40B9307C"/>
    <w:multiLevelType w:val="hybridMultilevel"/>
    <w:tmpl w:val="9F609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2A1BE8"/>
    <w:multiLevelType w:val="hybridMultilevel"/>
    <w:tmpl w:val="7AB841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FD3165"/>
    <w:multiLevelType w:val="hybridMultilevel"/>
    <w:tmpl w:val="75F84B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DC330F9"/>
    <w:multiLevelType w:val="hybridMultilevel"/>
    <w:tmpl w:val="4ECAF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5"/>
  </w:num>
  <w:num w:numId="6">
    <w:abstractNumId w:val="3"/>
  </w:num>
  <w:num w:numId="7">
    <w:abstractNumId w:val="4"/>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8B"/>
    <w:rsid w:val="000011E9"/>
    <w:rsid w:val="00001718"/>
    <w:rsid w:val="00002BF2"/>
    <w:rsid w:val="000071B6"/>
    <w:rsid w:val="00007C67"/>
    <w:rsid w:val="000142FA"/>
    <w:rsid w:val="00014350"/>
    <w:rsid w:val="00014F8B"/>
    <w:rsid w:val="00017118"/>
    <w:rsid w:val="000225B5"/>
    <w:rsid w:val="000264AF"/>
    <w:rsid w:val="000278B1"/>
    <w:rsid w:val="00027A18"/>
    <w:rsid w:val="00031B42"/>
    <w:rsid w:val="00033AC8"/>
    <w:rsid w:val="00033C3B"/>
    <w:rsid w:val="000404D1"/>
    <w:rsid w:val="000454F8"/>
    <w:rsid w:val="000469F4"/>
    <w:rsid w:val="000476DB"/>
    <w:rsid w:val="00047BBB"/>
    <w:rsid w:val="0005136B"/>
    <w:rsid w:val="00052540"/>
    <w:rsid w:val="000537A4"/>
    <w:rsid w:val="00054668"/>
    <w:rsid w:val="00054DD6"/>
    <w:rsid w:val="000553E3"/>
    <w:rsid w:val="00057798"/>
    <w:rsid w:val="00057852"/>
    <w:rsid w:val="00057C8F"/>
    <w:rsid w:val="000619F1"/>
    <w:rsid w:val="00061AA5"/>
    <w:rsid w:val="00062C33"/>
    <w:rsid w:val="00065648"/>
    <w:rsid w:val="000656AD"/>
    <w:rsid w:val="000673BB"/>
    <w:rsid w:val="00071322"/>
    <w:rsid w:val="00072DCD"/>
    <w:rsid w:val="00073697"/>
    <w:rsid w:val="00082929"/>
    <w:rsid w:val="00085827"/>
    <w:rsid w:val="0008619F"/>
    <w:rsid w:val="000962B4"/>
    <w:rsid w:val="00097912"/>
    <w:rsid w:val="000A01EB"/>
    <w:rsid w:val="000A01F8"/>
    <w:rsid w:val="000A18D6"/>
    <w:rsid w:val="000A1E01"/>
    <w:rsid w:val="000A38CD"/>
    <w:rsid w:val="000A4EBC"/>
    <w:rsid w:val="000A65E9"/>
    <w:rsid w:val="000B3254"/>
    <w:rsid w:val="000B3482"/>
    <w:rsid w:val="000B3948"/>
    <w:rsid w:val="000B67CF"/>
    <w:rsid w:val="000B6F79"/>
    <w:rsid w:val="000B751D"/>
    <w:rsid w:val="000C02DB"/>
    <w:rsid w:val="000C2E2B"/>
    <w:rsid w:val="000C3A48"/>
    <w:rsid w:val="000C406A"/>
    <w:rsid w:val="000C4415"/>
    <w:rsid w:val="000C47BA"/>
    <w:rsid w:val="000C4CAB"/>
    <w:rsid w:val="000D18C2"/>
    <w:rsid w:val="000D6221"/>
    <w:rsid w:val="000D7E6A"/>
    <w:rsid w:val="000E076E"/>
    <w:rsid w:val="000E123F"/>
    <w:rsid w:val="000E3C8C"/>
    <w:rsid w:val="000E56AD"/>
    <w:rsid w:val="000F13EE"/>
    <w:rsid w:val="000F4BE7"/>
    <w:rsid w:val="000F7312"/>
    <w:rsid w:val="001039C8"/>
    <w:rsid w:val="00105E76"/>
    <w:rsid w:val="00112648"/>
    <w:rsid w:val="00114A97"/>
    <w:rsid w:val="0011647C"/>
    <w:rsid w:val="001260CD"/>
    <w:rsid w:val="00127ECD"/>
    <w:rsid w:val="00130983"/>
    <w:rsid w:val="001428CC"/>
    <w:rsid w:val="00143AA8"/>
    <w:rsid w:val="00145394"/>
    <w:rsid w:val="001474BB"/>
    <w:rsid w:val="00150B88"/>
    <w:rsid w:val="0015134F"/>
    <w:rsid w:val="001515F2"/>
    <w:rsid w:val="00153A4B"/>
    <w:rsid w:val="00153A77"/>
    <w:rsid w:val="00153FAB"/>
    <w:rsid w:val="00154BCC"/>
    <w:rsid w:val="0015598E"/>
    <w:rsid w:val="001565E7"/>
    <w:rsid w:val="00162266"/>
    <w:rsid w:val="001643ED"/>
    <w:rsid w:val="00165671"/>
    <w:rsid w:val="001656D6"/>
    <w:rsid w:val="00171D85"/>
    <w:rsid w:val="00172E0D"/>
    <w:rsid w:val="0018099F"/>
    <w:rsid w:val="00184662"/>
    <w:rsid w:val="00185ABF"/>
    <w:rsid w:val="00186230"/>
    <w:rsid w:val="00187A12"/>
    <w:rsid w:val="00194278"/>
    <w:rsid w:val="00197E45"/>
    <w:rsid w:val="001A05E1"/>
    <w:rsid w:val="001A658F"/>
    <w:rsid w:val="001A6822"/>
    <w:rsid w:val="001B1BD0"/>
    <w:rsid w:val="001B223E"/>
    <w:rsid w:val="001B55E2"/>
    <w:rsid w:val="001C0ACB"/>
    <w:rsid w:val="001C0D9E"/>
    <w:rsid w:val="001C268A"/>
    <w:rsid w:val="001C3B52"/>
    <w:rsid w:val="001C5AC8"/>
    <w:rsid w:val="001C72EE"/>
    <w:rsid w:val="001D0C3D"/>
    <w:rsid w:val="001D10F7"/>
    <w:rsid w:val="001D3694"/>
    <w:rsid w:val="001D4360"/>
    <w:rsid w:val="001D559B"/>
    <w:rsid w:val="001D6216"/>
    <w:rsid w:val="001D73DC"/>
    <w:rsid w:val="001E2CFA"/>
    <w:rsid w:val="001E5296"/>
    <w:rsid w:val="001E73CA"/>
    <w:rsid w:val="001F0FFC"/>
    <w:rsid w:val="001F1CF9"/>
    <w:rsid w:val="001F1DA1"/>
    <w:rsid w:val="001F1E9D"/>
    <w:rsid w:val="001F5BF3"/>
    <w:rsid w:val="001F7912"/>
    <w:rsid w:val="001F7B61"/>
    <w:rsid w:val="001F7FB3"/>
    <w:rsid w:val="00202DDC"/>
    <w:rsid w:val="00204659"/>
    <w:rsid w:val="00204933"/>
    <w:rsid w:val="00204F14"/>
    <w:rsid w:val="002076EC"/>
    <w:rsid w:val="00207C22"/>
    <w:rsid w:val="002115EA"/>
    <w:rsid w:val="0021259A"/>
    <w:rsid w:val="00212771"/>
    <w:rsid w:val="00212CBB"/>
    <w:rsid w:val="00213B82"/>
    <w:rsid w:val="002218D3"/>
    <w:rsid w:val="00222F37"/>
    <w:rsid w:val="0023011F"/>
    <w:rsid w:val="0024204B"/>
    <w:rsid w:val="00242A9E"/>
    <w:rsid w:val="00244F17"/>
    <w:rsid w:val="00246DB7"/>
    <w:rsid w:val="0025516B"/>
    <w:rsid w:val="00256361"/>
    <w:rsid w:val="002643E9"/>
    <w:rsid w:val="002643FF"/>
    <w:rsid w:val="00265A20"/>
    <w:rsid w:val="00266630"/>
    <w:rsid w:val="002674AE"/>
    <w:rsid w:val="002679CB"/>
    <w:rsid w:val="00267AAD"/>
    <w:rsid w:val="002704E8"/>
    <w:rsid w:val="00270B7C"/>
    <w:rsid w:val="0027106D"/>
    <w:rsid w:val="00271736"/>
    <w:rsid w:val="00277724"/>
    <w:rsid w:val="00280F0A"/>
    <w:rsid w:val="00287077"/>
    <w:rsid w:val="00291B7E"/>
    <w:rsid w:val="00292354"/>
    <w:rsid w:val="00294055"/>
    <w:rsid w:val="002A2494"/>
    <w:rsid w:val="002A5B9D"/>
    <w:rsid w:val="002A644B"/>
    <w:rsid w:val="002B0A70"/>
    <w:rsid w:val="002B10E8"/>
    <w:rsid w:val="002B5365"/>
    <w:rsid w:val="002B6796"/>
    <w:rsid w:val="002C208F"/>
    <w:rsid w:val="002C3865"/>
    <w:rsid w:val="002C3B7A"/>
    <w:rsid w:val="002C4A18"/>
    <w:rsid w:val="002C4AB9"/>
    <w:rsid w:val="002C4C04"/>
    <w:rsid w:val="002C53D9"/>
    <w:rsid w:val="002C6710"/>
    <w:rsid w:val="002C6A01"/>
    <w:rsid w:val="002C79A1"/>
    <w:rsid w:val="002C7AAA"/>
    <w:rsid w:val="002D0091"/>
    <w:rsid w:val="002D451B"/>
    <w:rsid w:val="002D5647"/>
    <w:rsid w:val="002E0560"/>
    <w:rsid w:val="002E0B72"/>
    <w:rsid w:val="002E5B17"/>
    <w:rsid w:val="002E65C2"/>
    <w:rsid w:val="002E6701"/>
    <w:rsid w:val="002F1302"/>
    <w:rsid w:val="002F3AB5"/>
    <w:rsid w:val="002F4B5F"/>
    <w:rsid w:val="002F50B8"/>
    <w:rsid w:val="00300C26"/>
    <w:rsid w:val="003011DF"/>
    <w:rsid w:val="00301780"/>
    <w:rsid w:val="003021DF"/>
    <w:rsid w:val="00302305"/>
    <w:rsid w:val="003023A4"/>
    <w:rsid w:val="00304659"/>
    <w:rsid w:val="00306593"/>
    <w:rsid w:val="003111D2"/>
    <w:rsid w:val="003112F8"/>
    <w:rsid w:val="00315097"/>
    <w:rsid w:val="00320CFA"/>
    <w:rsid w:val="00322654"/>
    <w:rsid w:val="0032276D"/>
    <w:rsid w:val="003260A2"/>
    <w:rsid w:val="003267EA"/>
    <w:rsid w:val="00326BF4"/>
    <w:rsid w:val="003313A8"/>
    <w:rsid w:val="00334A3E"/>
    <w:rsid w:val="003366D9"/>
    <w:rsid w:val="00337BB9"/>
    <w:rsid w:val="0034489E"/>
    <w:rsid w:val="00344F8D"/>
    <w:rsid w:val="00346033"/>
    <w:rsid w:val="0034741E"/>
    <w:rsid w:val="00350324"/>
    <w:rsid w:val="00350651"/>
    <w:rsid w:val="00352D18"/>
    <w:rsid w:val="0035474F"/>
    <w:rsid w:val="00354D26"/>
    <w:rsid w:val="0036086A"/>
    <w:rsid w:val="003638CA"/>
    <w:rsid w:val="00363B46"/>
    <w:rsid w:val="0036688B"/>
    <w:rsid w:val="0036759F"/>
    <w:rsid w:val="00367C83"/>
    <w:rsid w:val="003701D8"/>
    <w:rsid w:val="00371DB7"/>
    <w:rsid w:val="00372494"/>
    <w:rsid w:val="003763A1"/>
    <w:rsid w:val="0037724B"/>
    <w:rsid w:val="00380264"/>
    <w:rsid w:val="00383A8E"/>
    <w:rsid w:val="00385DC3"/>
    <w:rsid w:val="00387ABD"/>
    <w:rsid w:val="00391FDC"/>
    <w:rsid w:val="00393B49"/>
    <w:rsid w:val="003959F4"/>
    <w:rsid w:val="003A0157"/>
    <w:rsid w:val="003A63A6"/>
    <w:rsid w:val="003B1BC2"/>
    <w:rsid w:val="003B371F"/>
    <w:rsid w:val="003C0AA8"/>
    <w:rsid w:val="003C3742"/>
    <w:rsid w:val="003C6939"/>
    <w:rsid w:val="003C75F7"/>
    <w:rsid w:val="003D007F"/>
    <w:rsid w:val="003D2C8A"/>
    <w:rsid w:val="003D457C"/>
    <w:rsid w:val="003D47CA"/>
    <w:rsid w:val="003D732A"/>
    <w:rsid w:val="003E0B44"/>
    <w:rsid w:val="003E104E"/>
    <w:rsid w:val="003E110A"/>
    <w:rsid w:val="003E1289"/>
    <w:rsid w:val="003E1AF0"/>
    <w:rsid w:val="003E4DAB"/>
    <w:rsid w:val="003E5FEF"/>
    <w:rsid w:val="003E6059"/>
    <w:rsid w:val="003E6339"/>
    <w:rsid w:val="003F1376"/>
    <w:rsid w:val="003F3015"/>
    <w:rsid w:val="003F4F4F"/>
    <w:rsid w:val="003F640E"/>
    <w:rsid w:val="003F6E32"/>
    <w:rsid w:val="003F7E93"/>
    <w:rsid w:val="00400078"/>
    <w:rsid w:val="00400FB9"/>
    <w:rsid w:val="004028F3"/>
    <w:rsid w:val="00405F89"/>
    <w:rsid w:val="004066D0"/>
    <w:rsid w:val="00407B6A"/>
    <w:rsid w:val="00410E80"/>
    <w:rsid w:val="00410F60"/>
    <w:rsid w:val="004113B3"/>
    <w:rsid w:val="0041293C"/>
    <w:rsid w:val="00414674"/>
    <w:rsid w:val="00414BA1"/>
    <w:rsid w:val="004152E2"/>
    <w:rsid w:val="00415317"/>
    <w:rsid w:val="00415B42"/>
    <w:rsid w:val="00415DD5"/>
    <w:rsid w:val="004163A9"/>
    <w:rsid w:val="0041708E"/>
    <w:rsid w:val="0042248E"/>
    <w:rsid w:val="0043331B"/>
    <w:rsid w:val="004346D8"/>
    <w:rsid w:val="00435F93"/>
    <w:rsid w:val="0043712F"/>
    <w:rsid w:val="004377D5"/>
    <w:rsid w:val="0044519F"/>
    <w:rsid w:val="00447646"/>
    <w:rsid w:val="00452FA0"/>
    <w:rsid w:val="00455919"/>
    <w:rsid w:val="00457AF1"/>
    <w:rsid w:val="00463B02"/>
    <w:rsid w:val="00466382"/>
    <w:rsid w:val="00466960"/>
    <w:rsid w:val="00482E21"/>
    <w:rsid w:val="00482EDF"/>
    <w:rsid w:val="00483784"/>
    <w:rsid w:val="00483AF9"/>
    <w:rsid w:val="00491CC0"/>
    <w:rsid w:val="00492396"/>
    <w:rsid w:val="00492640"/>
    <w:rsid w:val="0049287B"/>
    <w:rsid w:val="00492E57"/>
    <w:rsid w:val="0049351B"/>
    <w:rsid w:val="00494479"/>
    <w:rsid w:val="00495414"/>
    <w:rsid w:val="004970D6"/>
    <w:rsid w:val="00497A1E"/>
    <w:rsid w:val="00497CFC"/>
    <w:rsid w:val="004A0310"/>
    <w:rsid w:val="004A216E"/>
    <w:rsid w:val="004A2A27"/>
    <w:rsid w:val="004B035D"/>
    <w:rsid w:val="004B3FF5"/>
    <w:rsid w:val="004B502C"/>
    <w:rsid w:val="004B5841"/>
    <w:rsid w:val="004B6D4B"/>
    <w:rsid w:val="004C44C5"/>
    <w:rsid w:val="004C52F2"/>
    <w:rsid w:val="004C6C6C"/>
    <w:rsid w:val="004D1244"/>
    <w:rsid w:val="004D1F1F"/>
    <w:rsid w:val="004D4B64"/>
    <w:rsid w:val="004E1C67"/>
    <w:rsid w:val="004E2401"/>
    <w:rsid w:val="004E5171"/>
    <w:rsid w:val="004E51A0"/>
    <w:rsid w:val="004E79C4"/>
    <w:rsid w:val="004E7EFC"/>
    <w:rsid w:val="004F086D"/>
    <w:rsid w:val="004F2C25"/>
    <w:rsid w:val="004F5F06"/>
    <w:rsid w:val="004F63C6"/>
    <w:rsid w:val="004F652B"/>
    <w:rsid w:val="004F7658"/>
    <w:rsid w:val="0050003D"/>
    <w:rsid w:val="00502204"/>
    <w:rsid w:val="005032EF"/>
    <w:rsid w:val="005104D7"/>
    <w:rsid w:val="00510EF9"/>
    <w:rsid w:val="005110FB"/>
    <w:rsid w:val="00511E45"/>
    <w:rsid w:val="00514C3F"/>
    <w:rsid w:val="00517DFC"/>
    <w:rsid w:val="0052437E"/>
    <w:rsid w:val="00526DFA"/>
    <w:rsid w:val="00530605"/>
    <w:rsid w:val="00531F14"/>
    <w:rsid w:val="00532FC1"/>
    <w:rsid w:val="00534579"/>
    <w:rsid w:val="00535CB7"/>
    <w:rsid w:val="00535DD9"/>
    <w:rsid w:val="00536B38"/>
    <w:rsid w:val="00537530"/>
    <w:rsid w:val="0053793C"/>
    <w:rsid w:val="00537E0D"/>
    <w:rsid w:val="00542AE9"/>
    <w:rsid w:val="00543860"/>
    <w:rsid w:val="005466FB"/>
    <w:rsid w:val="0055399B"/>
    <w:rsid w:val="0055407E"/>
    <w:rsid w:val="00555B28"/>
    <w:rsid w:val="0055692F"/>
    <w:rsid w:val="00556D2D"/>
    <w:rsid w:val="00561B68"/>
    <w:rsid w:val="00562805"/>
    <w:rsid w:val="00563654"/>
    <w:rsid w:val="00563BD4"/>
    <w:rsid w:val="005656FC"/>
    <w:rsid w:val="00566491"/>
    <w:rsid w:val="00571AC9"/>
    <w:rsid w:val="00576BC2"/>
    <w:rsid w:val="00580892"/>
    <w:rsid w:val="005810D7"/>
    <w:rsid w:val="00581C7F"/>
    <w:rsid w:val="005831B7"/>
    <w:rsid w:val="00583DF7"/>
    <w:rsid w:val="00586EE1"/>
    <w:rsid w:val="005875D6"/>
    <w:rsid w:val="00593825"/>
    <w:rsid w:val="00593EAE"/>
    <w:rsid w:val="005A03C7"/>
    <w:rsid w:val="005A0AE3"/>
    <w:rsid w:val="005A23D9"/>
    <w:rsid w:val="005A2482"/>
    <w:rsid w:val="005A4A43"/>
    <w:rsid w:val="005A670A"/>
    <w:rsid w:val="005A6C04"/>
    <w:rsid w:val="005B1555"/>
    <w:rsid w:val="005B1F67"/>
    <w:rsid w:val="005B39E6"/>
    <w:rsid w:val="005C0FBD"/>
    <w:rsid w:val="005C39DE"/>
    <w:rsid w:val="005C6D99"/>
    <w:rsid w:val="005D2155"/>
    <w:rsid w:val="005D2617"/>
    <w:rsid w:val="005D2A07"/>
    <w:rsid w:val="005D30E6"/>
    <w:rsid w:val="005D36AE"/>
    <w:rsid w:val="005D589E"/>
    <w:rsid w:val="005E1C7E"/>
    <w:rsid w:val="005E2D1F"/>
    <w:rsid w:val="005E5731"/>
    <w:rsid w:val="005E600F"/>
    <w:rsid w:val="005E7DC7"/>
    <w:rsid w:val="005F0700"/>
    <w:rsid w:val="005F243A"/>
    <w:rsid w:val="005F5665"/>
    <w:rsid w:val="00600143"/>
    <w:rsid w:val="00600C6C"/>
    <w:rsid w:val="00604029"/>
    <w:rsid w:val="006066C2"/>
    <w:rsid w:val="006066D3"/>
    <w:rsid w:val="00606E42"/>
    <w:rsid w:val="00607077"/>
    <w:rsid w:val="0061040A"/>
    <w:rsid w:val="00617D60"/>
    <w:rsid w:val="00622463"/>
    <w:rsid w:val="0062291D"/>
    <w:rsid w:val="0062490A"/>
    <w:rsid w:val="00624B26"/>
    <w:rsid w:val="0062531D"/>
    <w:rsid w:val="0062729C"/>
    <w:rsid w:val="0062782F"/>
    <w:rsid w:val="006307E2"/>
    <w:rsid w:val="006332B8"/>
    <w:rsid w:val="006338A3"/>
    <w:rsid w:val="00633CBF"/>
    <w:rsid w:val="00634E9C"/>
    <w:rsid w:val="006362A2"/>
    <w:rsid w:val="006372C7"/>
    <w:rsid w:val="006408F9"/>
    <w:rsid w:val="006410DF"/>
    <w:rsid w:val="006411D2"/>
    <w:rsid w:val="00642EE4"/>
    <w:rsid w:val="00643102"/>
    <w:rsid w:val="006438A0"/>
    <w:rsid w:val="00645F80"/>
    <w:rsid w:val="00652795"/>
    <w:rsid w:val="00653E00"/>
    <w:rsid w:val="00653F32"/>
    <w:rsid w:val="006545FD"/>
    <w:rsid w:val="00655B64"/>
    <w:rsid w:val="006566CF"/>
    <w:rsid w:val="00660EF5"/>
    <w:rsid w:val="0066289A"/>
    <w:rsid w:val="00664293"/>
    <w:rsid w:val="006726CE"/>
    <w:rsid w:val="00672CC3"/>
    <w:rsid w:val="00675904"/>
    <w:rsid w:val="00687298"/>
    <w:rsid w:val="006901C9"/>
    <w:rsid w:val="00695E13"/>
    <w:rsid w:val="00696042"/>
    <w:rsid w:val="0069620B"/>
    <w:rsid w:val="006A48D5"/>
    <w:rsid w:val="006A6324"/>
    <w:rsid w:val="006B1D7F"/>
    <w:rsid w:val="006B3C30"/>
    <w:rsid w:val="006B5DE2"/>
    <w:rsid w:val="006B652E"/>
    <w:rsid w:val="006C1DF0"/>
    <w:rsid w:val="006C240F"/>
    <w:rsid w:val="006C4778"/>
    <w:rsid w:val="006C51F9"/>
    <w:rsid w:val="006C6DE9"/>
    <w:rsid w:val="006D4708"/>
    <w:rsid w:val="006D47D8"/>
    <w:rsid w:val="006D7728"/>
    <w:rsid w:val="006D7C72"/>
    <w:rsid w:val="006E437F"/>
    <w:rsid w:val="006E4489"/>
    <w:rsid w:val="006E6049"/>
    <w:rsid w:val="006E79E1"/>
    <w:rsid w:val="006F421A"/>
    <w:rsid w:val="006F4744"/>
    <w:rsid w:val="006F6B56"/>
    <w:rsid w:val="0070037F"/>
    <w:rsid w:val="007007AE"/>
    <w:rsid w:val="0070272F"/>
    <w:rsid w:val="00702E47"/>
    <w:rsid w:val="00704879"/>
    <w:rsid w:val="0070634E"/>
    <w:rsid w:val="007072BA"/>
    <w:rsid w:val="00710AF4"/>
    <w:rsid w:val="00712B5A"/>
    <w:rsid w:val="00712E56"/>
    <w:rsid w:val="007161A2"/>
    <w:rsid w:val="00716D3A"/>
    <w:rsid w:val="00720B10"/>
    <w:rsid w:val="00721193"/>
    <w:rsid w:val="007213E2"/>
    <w:rsid w:val="00721A84"/>
    <w:rsid w:val="0072233E"/>
    <w:rsid w:val="0072631B"/>
    <w:rsid w:val="00727064"/>
    <w:rsid w:val="00731ECC"/>
    <w:rsid w:val="0073282D"/>
    <w:rsid w:val="0073306D"/>
    <w:rsid w:val="00734CFC"/>
    <w:rsid w:val="007356D9"/>
    <w:rsid w:val="00735C9C"/>
    <w:rsid w:val="0073698F"/>
    <w:rsid w:val="0074285F"/>
    <w:rsid w:val="00744404"/>
    <w:rsid w:val="00744477"/>
    <w:rsid w:val="00744FA2"/>
    <w:rsid w:val="00745549"/>
    <w:rsid w:val="007457A3"/>
    <w:rsid w:val="00745D46"/>
    <w:rsid w:val="00746E22"/>
    <w:rsid w:val="00747FCE"/>
    <w:rsid w:val="0075080A"/>
    <w:rsid w:val="007542BB"/>
    <w:rsid w:val="0075508C"/>
    <w:rsid w:val="00757136"/>
    <w:rsid w:val="007661EA"/>
    <w:rsid w:val="00771C92"/>
    <w:rsid w:val="00771FE9"/>
    <w:rsid w:val="00772912"/>
    <w:rsid w:val="00773153"/>
    <w:rsid w:val="00773BB9"/>
    <w:rsid w:val="00773CEA"/>
    <w:rsid w:val="00777A75"/>
    <w:rsid w:val="00780DB7"/>
    <w:rsid w:val="00782989"/>
    <w:rsid w:val="00784A71"/>
    <w:rsid w:val="00787866"/>
    <w:rsid w:val="00787A9C"/>
    <w:rsid w:val="007903FD"/>
    <w:rsid w:val="00790652"/>
    <w:rsid w:val="007912BD"/>
    <w:rsid w:val="00791FC7"/>
    <w:rsid w:val="0079357D"/>
    <w:rsid w:val="00793D81"/>
    <w:rsid w:val="00794AE9"/>
    <w:rsid w:val="007974BA"/>
    <w:rsid w:val="00797A53"/>
    <w:rsid w:val="00797FB3"/>
    <w:rsid w:val="007A0AF1"/>
    <w:rsid w:val="007A1381"/>
    <w:rsid w:val="007A26EB"/>
    <w:rsid w:val="007A3188"/>
    <w:rsid w:val="007A3653"/>
    <w:rsid w:val="007A4357"/>
    <w:rsid w:val="007A527B"/>
    <w:rsid w:val="007A6FB7"/>
    <w:rsid w:val="007A721B"/>
    <w:rsid w:val="007B024D"/>
    <w:rsid w:val="007B0401"/>
    <w:rsid w:val="007B1100"/>
    <w:rsid w:val="007B2C44"/>
    <w:rsid w:val="007B3BC1"/>
    <w:rsid w:val="007B3C73"/>
    <w:rsid w:val="007B459A"/>
    <w:rsid w:val="007B678A"/>
    <w:rsid w:val="007C19D1"/>
    <w:rsid w:val="007C2572"/>
    <w:rsid w:val="007C2D2C"/>
    <w:rsid w:val="007C4047"/>
    <w:rsid w:val="007C4E31"/>
    <w:rsid w:val="007D03BF"/>
    <w:rsid w:val="007D1B87"/>
    <w:rsid w:val="007D287E"/>
    <w:rsid w:val="007D288E"/>
    <w:rsid w:val="007D2CB0"/>
    <w:rsid w:val="007D306F"/>
    <w:rsid w:val="007D3E21"/>
    <w:rsid w:val="007D4078"/>
    <w:rsid w:val="007D4364"/>
    <w:rsid w:val="007D63A7"/>
    <w:rsid w:val="007D6412"/>
    <w:rsid w:val="007E153C"/>
    <w:rsid w:val="007E4485"/>
    <w:rsid w:val="007E5399"/>
    <w:rsid w:val="007E6327"/>
    <w:rsid w:val="007F11BD"/>
    <w:rsid w:val="007F35DB"/>
    <w:rsid w:val="007F5A74"/>
    <w:rsid w:val="007F5BCB"/>
    <w:rsid w:val="007F6C35"/>
    <w:rsid w:val="00802446"/>
    <w:rsid w:val="00807DE2"/>
    <w:rsid w:val="00810698"/>
    <w:rsid w:val="008112C6"/>
    <w:rsid w:val="0081198B"/>
    <w:rsid w:val="00813921"/>
    <w:rsid w:val="0081512D"/>
    <w:rsid w:val="0081695C"/>
    <w:rsid w:val="008176FD"/>
    <w:rsid w:val="00817C97"/>
    <w:rsid w:val="0082392A"/>
    <w:rsid w:val="00824756"/>
    <w:rsid w:val="00825552"/>
    <w:rsid w:val="00827373"/>
    <w:rsid w:val="0083004A"/>
    <w:rsid w:val="008304C3"/>
    <w:rsid w:val="00830F93"/>
    <w:rsid w:val="0083566E"/>
    <w:rsid w:val="00835F15"/>
    <w:rsid w:val="00836011"/>
    <w:rsid w:val="0083662B"/>
    <w:rsid w:val="00840702"/>
    <w:rsid w:val="00840D95"/>
    <w:rsid w:val="00844889"/>
    <w:rsid w:val="00844A53"/>
    <w:rsid w:val="00846244"/>
    <w:rsid w:val="0085102D"/>
    <w:rsid w:val="00854C58"/>
    <w:rsid w:val="0085546F"/>
    <w:rsid w:val="008566C4"/>
    <w:rsid w:val="00857846"/>
    <w:rsid w:val="0086464A"/>
    <w:rsid w:val="00865A69"/>
    <w:rsid w:val="00865F15"/>
    <w:rsid w:val="008669BA"/>
    <w:rsid w:val="00871FFF"/>
    <w:rsid w:val="00873675"/>
    <w:rsid w:val="00874913"/>
    <w:rsid w:val="00875094"/>
    <w:rsid w:val="00882069"/>
    <w:rsid w:val="00884EF7"/>
    <w:rsid w:val="00887AB6"/>
    <w:rsid w:val="0089061F"/>
    <w:rsid w:val="00893FAE"/>
    <w:rsid w:val="008948C6"/>
    <w:rsid w:val="00894AA8"/>
    <w:rsid w:val="008A5B95"/>
    <w:rsid w:val="008A771E"/>
    <w:rsid w:val="008A7732"/>
    <w:rsid w:val="008B0473"/>
    <w:rsid w:val="008B0FD7"/>
    <w:rsid w:val="008B15A6"/>
    <w:rsid w:val="008B306D"/>
    <w:rsid w:val="008B3C49"/>
    <w:rsid w:val="008B66DF"/>
    <w:rsid w:val="008C0080"/>
    <w:rsid w:val="008C00B6"/>
    <w:rsid w:val="008C0284"/>
    <w:rsid w:val="008C1209"/>
    <w:rsid w:val="008C28FC"/>
    <w:rsid w:val="008C33FD"/>
    <w:rsid w:val="008C3A47"/>
    <w:rsid w:val="008C3D35"/>
    <w:rsid w:val="008C4096"/>
    <w:rsid w:val="008C5F7A"/>
    <w:rsid w:val="008C69DE"/>
    <w:rsid w:val="008D1EB0"/>
    <w:rsid w:val="008D40A8"/>
    <w:rsid w:val="008D5E56"/>
    <w:rsid w:val="008D63EF"/>
    <w:rsid w:val="008D7042"/>
    <w:rsid w:val="008E0338"/>
    <w:rsid w:val="008E0BC7"/>
    <w:rsid w:val="008E3280"/>
    <w:rsid w:val="008E7E81"/>
    <w:rsid w:val="008F34CE"/>
    <w:rsid w:val="008F6A28"/>
    <w:rsid w:val="008F7D67"/>
    <w:rsid w:val="00901761"/>
    <w:rsid w:val="0090356B"/>
    <w:rsid w:val="0090385A"/>
    <w:rsid w:val="00904F91"/>
    <w:rsid w:val="0091009A"/>
    <w:rsid w:val="009152AF"/>
    <w:rsid w:val="00916C4D"/>
    <w:rsid w:val="0092090E"/>
    <w:rsid w:val="009224DF"/>
    <w:rsid w:val="009232F8"/>
    <w:rsid w:val="00923509"/>
    <w:rsid w:val="00924DFE"/>
    <w:rsid w:val="009317BA"/>
    <w:rsid w:val="0093258B"/>
    <w:rsid w:val="00933438"/>
    <w:rsid w:val="009429DC"/>
    <w:rsid w:val="00943BB2"/>
    <w:rsid w:val="00944CE8"/>
    <w:rsid w:val="009476CB"/>
    <w:rsid w:val="00947765"/>
    <w:rsid w:val="009503CC"/>
    <w:rsid w:val="00950DDA"/>
    <w:rsid w:val="00952772"/>
    <w:rsid w:val="00954079"/>
    <w:rsid w:val="00954B19"/>
    <w:rsid w:val="00955CD5"/>
    <w:rsid w:val="0096265B"/>
    <w:rsid w:val="00962DC8"/>
    <w:rsid w:val="0097089A"/>
    <w:rsid w:val="009722CE"/>
    <w:rsid w:val="00973502"/>
    <w:rsid w:val="00974471"/>
    <w:rsid w:val="009748D0"/>
    <w:rsid w:val="009804DF"/>
    <w:rsid w:val="009811E9"/>
    <w:rsid w:val="0098255A"/>
    <w:rsid w:val="009831E6"/>
    <w:rsid w:val="0098566D"/>
    <w:rsid w:val="00985CCE"/>
    <w:rsid w:val="00991CC5"/>
    <w:rsid w:val="00992B0E"/>
    <w:rsid w:val="009932F5"/>
    <w:rsid w:val="009B1624"/>
    <w:rsid w:val="009B2B5C"/>
    <w:rsid w:val="009B32C8"/>
    <w:rsid w:val="009B3F8D"/>
    <w:rsid w:val="009B4600"/>
    <w:rsid w:val="009B717E"/>
    <w:rsid w:val="009C077B"/>
    <w:rsid w:val="009C17C6"/>
    <w:rsid w:val="009C4EE9"/>
    <w:rsid w:val="009C6536"/>
    <w:rsid w:val="009D0DF4"/>
    <w:rsid w:val="009D1FED"/>
    <w:rsid w:val="009D2243"/>
    <w:rsid w:val="009D286F"/>
    <w:rsid w:val="009D3342"/>
    <w:rsid w:val="009D378E"/>
    <w:rsid w:val="009D3A20"/>
    <w:rsid w:val="009D5567"/>
    <w:rsid w:val="009D669F"/>
    <w:rsid w:val="009D7342"/>
    <w:rsid w:val="009E2E97"/>
    <w:rsid w:val="009E74F0"/>
    <w:rsid w:val="009E771A"/>
    <w:rsid w:val="009F42EB"/>
    <w:rsid w:val="009F43D2"/>
    <w:rsid w:val="009F709D"/>
    <w:rsid w:val="00A01CC4"/>
    <w:rsid w:val="00A02140"/>
    <w:rsid w:val="00A02E09"/>
    <w:rsid w:val="00A11ED6"/>
    <w:rsid w:val="00A1280D"/>
    <w:rsid w:val="00A15DC0"/>
    <w:rsid w:val="00A16B41"/>
    <w:rsid w:val="00A224B2"/>
    <w:rsid w:val="00A22D87"/>
    <w:rsid w:val="00A2377B"/>
    <w:rsid w:val="00A241E9"/>
    <w:rsid w:val="00A2529A"/>
    <w:rsid w:val="00A26507"/>
    <w:rsid w:val="00A2776B"/>
    <w:rsid w:val="00A30EB9"/>
    <w:rsid w:val="00A3277E"/>
    <w:rsid w:val="00A36905"/>
    <w:rsid w:val="00A41694"/>
    <w:rsid w:val="00A41793"/>
    <w:rsid w:val="00A45B8D"/>
    <w:rsid w:val="00A505E7"/>
    <w:rsid w:val="00A526AB"/>
    <w:rsid w:val="00A53322"/>
    <w:rsid w:val="00A57564"/>
    <w:rsid w:val="00A60D44"/>
    <w:rsid w:val="00A61A99"/>
    <w:rsid w:val="00A6227E"/>
    <w:rsid w:val="00A63433"/>
    <w:rsid w:val="00A64EB4"/>
    <w:rsid w:val="00A654AF"/>
    <w:rsid w:val="00A70709"/>
    <w:rsid w:val="00A7090C"/>
    <w:rsid w:val="00A71F6A"/>
    <w:rsid w:val="00A727FC"/>
    <w:rsid w:val="00A73579"/>
    <w:rsid w:val="00A7383D"/>
    <w:rsid w:val="00A747B3"/>
    <w:rsid w:val="00A749F2"/>
    <w:rsid w:val="00A771D3"/>
    <w:rsid w:val="00A77537"/>
    <w:rsid w:val="00A776AD"/>
    <w:rsid w:val="00A80F8E"/>
    <w:rsid w:val="00A8122A"/>
    <w:rsid w:val="00A86A00"/>
    <w:rsid w:val="00A92EE7"/>
    <w:rsid w:val="00A96550"/>
    <w:rsid w:val="00AA0F08"/>
    <w:rsid w:val="00AA13D7"/>
    <w:rsid w:val="00AA3952"/>
    <w:rsid w:val="00AA6013"/>
    <w:rsid w:val="00AA6904"/>
    <w:rsid w:val="00AB004A"/>
    <w:rsid w:val="00AB0687"/>
    <w:rsid w:val="00AB2297"/>
    <w:rsid w:val="00AB2386"/>
    <w:rsid w:val="00AB3931"/>
    <w:rsid w:val="00AB7F1E"/>
    <w:rsid w:val="00AC0EEF"/>
    <w:rsid w:val="00AC21F4"/>
    <w:rsid w:val="00AD0931"/>
    <w:rsid w:val="00AD3CC7"/>
    <w:rsid w:val="00AD62CD"/>
    <w:rsid w:val="00AD7FCE"/>
    <w:rsid w:val="00AE254B"/>
    <w:rsid w:val="00AE2577"/>
    <w:rsid w:val="00AE2DD0"/>
    <w:rsid w:val="00AE3C1F"/>
    <w:rsid w:val="00AE5C08"/>
    <w:rsid w:val="00AF07C2"/>
    <w:rsid w:val="00AF140E"/>
    <w:rsid w:val="00AF471B"/>
    <w:rsid w:val="00AF4A23"/>
    <w:rsid w:val="00AF72C1"/>
    <w:rsid w:val="00AF7953"/>
    <w:rsid w:val="00B00936"/>
    <w:rsid w:val="00B0112C"/>
    <w:rsid w:val="00B045FB"/>
    <w:rsid w:val="00B069C0"/>
    <w:rsid w:val="00B117C3"/>
    <w:rsid w:val="00B13CB0"/>
    <w:rsid w:val="00B1413C"/>
    <w:rsid w:val="00B15901"/>
    <w:rsid w:val="00B16481"/>
    <w:rsid w:val="00B216D1"/>
    <w:rsid w:val="00B24B1D"/>
    <w:rsid w:val="00B30CE7"/>
    <w:rsid w:val="00B32478"/>
    <w:rsid w:val="00B3331A"/>
    <w:rsid w:val="00B40228"/>
    <w:rsid w:val="00B50ECB"/>
    <w:rsid w:val="00B53289"/>
    <w:rsid w:val="00B72FCB"/>
    <w:rsid w:val="00B770D9"/>
    <w:rsid w:val="00B77786"/>
    <w:rsid w:val="00B8238F"/>
    <w:rsid w:val="00B851A0"/>
    <w:rsid w:val="00B873CD"/>
    <w:rsid w:val="00B87852"/>
    <w:rsid w:val="00B87CF3"/>
    <w:rsid w:val="00B900E4"/>
    <w:rsid w:val="00B920FB"/>
    <w:rsid w:val="00B95C68"/>
    <w:rsid w:val="00B960D8"/>
    <w:rsid w:val="00BA0262"/>
    <w:rsid w:val="00BA06D7"/>
    <w:rsid w:val="00BA1EA0"/>
    <w:rsid w:val="00BA261E"/>
    <w:rsid w:val="00BA4B6E"/>
    <w:rsid w:val="00BA66EB"/>
    <w:rsid w:val="00BB0AB6"/>
    <w:rsid w:val="00BB15A8"/>
    <w:rsid w:val="00BB1CAE"/>
    <w:rsid w:val="00BB272C"/>
    <w:rsid w:val="00BB32FB"/>
    <w:rsid w:val="00BB5364"/>
    <w:rsid w:val="00BB6A15"/>
    <w:rsid w:val="00BB6C07"/>
    <w:rsid w:val="00BB7F55"/>
    <w:rsid w:val="00BC144D"/>
    <w:rsid w:val="00BC33B5"/>
    <w:rsid w:val="00BC6BEC"/>
    <w:rsid w:val="00BC7D31"/>
    <w:rsid w:val="00BD0F0B"/>
    <w:rsid w:val="00BD317F"/>
    <w:rsid w:val="00BD37BA"/>
    <w:rsid w:val="00BD47B5"/>
    <w:rsid w:val="00BD4C85"/>
    <w:rsid w:val="00BD6015"/>
    <w:rsid w:val="00BD60BA"/>
    <w:rsid w:val="00BD7FB2"/>
    <w:rsid w:val="00BE53CF"/>
    <w:rsid w:val="00BE5553"/>
    <w:rsid w:val="00BE717A"/>
    <w:rsid w:val="00BF0BC2"/>
    <w:rsid w:val="00BF1D74"/>
    <w:rsid w:val="00BF7197"/>
    <w:rsid w:val="00BF7CCA"/>
    <w:rsid w:val="00C0112D"/>
    <w:rsid w:val="00C01224"/>
    <w:rsid w:val="00C07479"/>
    <w:rsid w:val="00C109BC"/>
    <w:rsid w:val="00C11428"/>
    <w:rsid w:val="00C1555B"/>
    <w:rsid w:val="00C16299"/>
    <w:rsid w:val="00C16E0F"/>
    <w:rsid w:val="00C171E3"/>
    <w:rsid w:val="00C200E2"/>
    <w:rsid w:val="00C21167"/>
    <w:rsid w:val="00C21460"/>
    <w:rsid w:val="00C215B9"/>
    <w:rsid w:val="00C23B33"/>
    <w:rsid w:val="00C255AE"/>
    <w:rsid w:val="00C25D75"/>
    <w:rsid w:val="00C3568B"/>
    <w:rsid w:val="00C35B5F"/>
    <w:rsid w:val="00C364FC"/>
    <w:rsid w:val="00C36E75"/>
    <w:rsid w:val="00C37311"/>
    <w:rsid w:val="00C438DF"/>
    <w:rsid w:val="00C43D89"/>
    <w:rsid w:val="00C4669B"/>
    <w:rsid w:val="00C47DD2"/>
    <w:rsid w:val="00C50EF8"/>
    <w:rsid w:val="00C56F9C"/>
    <w:rsid w:val="00C57B2B"/>
    <w:rsid w:val="00C60524"/>
    <w:rsid w:val="00C608D2"/>
    <w:rsid w:val="00C615FA"/>
    <w:rsid w:val="00C62161"/>
    <w:rsid w:val="00C63159"/>
    <w:rsid w:val="00C645B8"/>
    <w:rsid w:val="00C65077"/>
    <w:rsid w:val="00C67673"/>
    <w:rsid w:val="00C730A9"/>
    <w:rsid w:val="00C74437"/>
    <w:rsid w:val="00C776CB"/>
    <w:rsid w:val="00C7797A"/>
    <w:rsid w:val="00C8062A"/>
    <w:rsid w:val="00C8275C"/>
    <w:rsid w:val="00C83A4C"/>
    <w:rsid w:val="00C852E8"/>
    <w:rsid w:val="00C874AE"/>
    <w:rsid w:val="00C91C46"/>
    <w:rsid w:val="00C96E2C"/>
    <w:rsid w:val="00C977C4"/>
    <w:rsid w:val="00CA2AC1"/>
    <w:rsid w:val="00CA4520"/>
    <w:rsid w:val="00CA4B6D"/>
    <w:rsid w:val="00CA5B39"/>
    <w:rsid w:val="00CA76F0"/>
    <w:rsid w:val="00CB064E"/>
    <w:rsid w:val="00CB0FA5"/>
    <w:rsid w:val="00CB2D26"/>
    <w:rsid w:val="00CB429B"/>
    <w:rsid w:val="00CB4812"/>
    <w:rsid w:val="00CB5A41"/>
    <w:rsid w:val="00CC002C"/>
    <w:rsid w:val="00CC4058"/>
    <w:rsid w:val="00CD24B1"/>
    <w:rsid w:val="00CD397E"/>
    <w:rsid w:val="00CD529A"/>
    <w:rsid w:val="00CD60BD"/>
    <w:rsid w:val="00CE070C"/>
    <w:rsid w:val="00CE0E87"/>
    <w:rsid w:val="00CE2BB7"/>
    <w:rsid w:val="00CE6744"/>
    <w:rsid w:val="00CF0816"/>
    <w:rsid w:val="00CF1D9F"/>
    <w:rsid w:val="00CF3E98"/>
    <w:rsid w:val="00CF6903"/>
    <w:rsid w:val="00CF7217"/>
    <w:rsid w:val="00CF7A1E"/>
    <w:rsid w:val="00D02F22"/>
    <w:rsid w:val="00D05305"/>
    <w:rsid w:val="00D0693A"/>
    <w:rsid w:val="00D11437"/>
    <w:rsid w:val="00D123F7"/>
    <w:rsid w:val="00D127BC"/>
    <w:rsid w:val="00D13D8E"/>
    <w:rsid w:val="00D14399"/>
    <w:rsid w:val="00D17525"/>
    <w:rsid w:val="00D23FC6"/>
    <w:rsid w:val="00D24B11"/>
    <w:rsid w:val="00D33284"/>
    <w:rsid w:val="00D3354E"/>
    <w:rsid w:val="00D40587"/>
    <w:rsid w:val="00D416D4"/>
    <w:rsid w:val="00D42AFF"/>
    <w:rsid w:val="00D43B15"/>
    <w:rsid w:val="00D4405D"/>
    <w:rsid w:val="00D45D26"/>
    <w:rsid w:val="00D47CAD"/>
    <w:rsid w:val="00D54860"/>
    <w:rsid w:val="00D553C6"/>
    <w:rsid w:val="00D6160F"/>
    <w:rsid w:val="00D61891"/>
    <w:rsid w:val="00D642B1"/>
    <w:rsid w:val="00D654B9"/>
    <w:rsid w:val="00D6556E"/>
    <w:rsid w:val="00D66B77"/>
    <w:rsid w:val="00D7157E"/>
    <w:rsid w:val="00D71615"/>
    <w:rsid w:val="00D72362"/>
    <w:rsid w:val="00D729D1"/>
    <w:rsid w:val="00D76377"/>
    <w:rsid w:val="00D76C2F"/>
    <w:rsid w:val="00D77CF1"/>
    <w:rsid w:val="00D80405"/>
    <w:rsid w:val="00D811EC"/>
    <w:rsid w:val="00D823F3"/>
    <w:rsid w:val="00D826AF"/>
    <w:rsid w:val="00D82DEB"/>
    <w:rsid w:val="00D8454B"/>
    <w:rsid w:val="00D85CEB"/>
    <w:rsid w:val="00D86E5B"/>
    <w:rsid w:val="00D87639"/>
    <w:rsid w:val="00D95228"/>
    <w:rsid w:val="00D95D42"/>
    <w:rsid w:val="00D95F25"/>
    <w:rsid w:val="00DA222F"/>
    <w:rsid w:val="00DA3A4B"/>
    <w:rsid w:val="00DA4368"/>
    <w:rsid w:val="00DB011D"/>
    <w:rsid w:val="00DB146A"/>
    <w:rsid w:val="00DB2FA4"/>
    <w:rsid w:val="00DB5ADC"/>
    <w:rsid w:val="00DB6291"/>
    <w:rsid w:val="00DB64A0"/>
    <w:rsid w:val="00DC1BE6"/>
    <w:rsid w:val="00DC61F4"/>
    <w:rsid w:val="00DD126D"/>
    <w:rsid w:val="00DD19C7"/>
    <w:rsid w:val="00DD1C13"/>
    <w:rsid w:val="00DD2DE1"/>
    <w:rsid w:val="00DD588B"/>
    <w:rsid w:val="00DD7376"/>
    <w:rsid w:val="00DD7B54"/>
    <w:rsid w:val="00DE1D13"/>
    <w:rsid w:val="00DE71E3"/>
    <w:rsid w:val="00DE7282"/>
    <w:rsid w:val="00DF040D"/>
    <w:rsid w:val="00DF04DA"/>
    <w:rsid w:val="00DF0EDD"/>
    <w:rsid w:val="00DF1B11"/>
    <w:rsid w:val="00DF5833"/>
    <w:rsid w:val="00DF74DA"/>
    <w:rsid w:val="00DF765F"/>
    <w:rsid w:val="00E0083B"/>
    <w:rsid w:val="00E01812"/>
    <w:rsid w:val="00E04ABC"/>
    <w:rsid w:val="00E04C27"/>
    <w:rsid w:val="00E07C7D"/>
    <w:rsid w:val="00E13D4B"/>
    <w:rsid w:val="00E231A9"/>
    <w:rsid w:val="00E23A35"/>
    <w:rsid w:val="00E26E4A"/>
    <w:rsid w:val="00E31844"/>
    <w:rsid w:val="00E31CBD"/>
    <w:rsid w:val="00E32965"/>
    <w:rsid w:val="00E344D4"/>
    <w:rsid w:val="00E34811"/>
    <w:rsid w:val="00E37270"/>
    <w:rsid w:val="00E37401"/>
    <w:rsid w:val="00E437CD"/>
    <w:rsid w:val="00E44BC1"/>
    <w:rsid w:val="00E45A10"/>
    <w:rsid w:val="00E45CB3"/>
    <w:rsid w:val="00E47814"/>
    <w:rsid w:val="00E47E2E"/>
    <w:rsid w:val="00E50960"/>
    <w:rsid w:val="00E55448"/>
    <w:rsid w:val="00E55A52"/>
    <w:rsid w:val="00E60156"/>
    <w:rsid w:val="00E609E9"/>
    <w:rsid w:val="00E63245"/>
    <w:rsid w:val="00E656C3"/>
    <w:rsid w:val="00E65BA3"/>
    <w:rsid w:val="00E67393"/>
    <w:rsid w:val="00E67B83"/>
    <w:rsid w:val="00E74874"/>
    <w:rsid w:val="00E77FE8"/>
    <w:rsid w:val="00E80408"/>
    <w:rsid w:val="00E857A3"/>
    <w:rsid w:val="00E85A56"/>
    <w:rsid w:val="00E90308"/>
    <w:rsid w:val="00E907D9"/>
    <w:rsid w:val="00E91E7E"/>
    <w:rsid w:val="00EA036D"/>
    <w:rsid w:val="00EA17DE"/>
    <w:rsid w:val="00EA243E"/>
    <w:rsid w:val="00EA4D32"/>
    <w:rsid w:val="00EA5CB7"/>
    <w:rsid w:val="00EB1E90"/>
    <w:rsid w:val="00EB1FE6"/>
    <w:rsid w:val="00EB2A06"/>
    <w:rsid w:val="00EB3138"/>
    <w:rsid w:val="00EB5AC2"/>
    <w:rsid w:val="00EC01DA"/>
    <w:rsid w:val="00EC0C81"/>
    <w:rsid w:val="00EC0F57"/>
    <w:rsid w:val="00EC1B7B"/>
    <w:rsid w:val="00EC343A"/>
    <w:rsid w:val="00EC464F"/>
    <w:rsid w:val="00EC6A7A"/>
    <w:rsid w:val="00ED236A"/>
    <w:rsid w:val="00ED4C63"/>
    <w:rsid w:val="00ED55C3"/>
    <w:rsid w:val="00ED5607"/>
    <w:rsid w:val="00ED6852"/>
    <w:rsid w:val="00EE2F55"/>
    <w:rsid w:val="00EE6CD9"/>
    <w:rsid w:val="00EE7979"/>
    <w:rsid w:val="00EF11B8"/>
    <w:rsid w:val="00EF1D86"/>
    <w:rsid w:val="00EF60D2"/>
    <w:rsid w:val="00F02381"/>
    <w:rsid w:val="00F062B5"/>
    <w:rsid w:val="00F06EA6"/>
    <w:rsid w:val="00F139DE"/>
    <w:rsid w:val="00F145C0"/>
    <w:rsid w:val="00F156FD"/>
    <w:rsid w:val="00F17773"/>
    <w:rsid w:val="00F24366"/>
    <w:rsid w:val="00F25734"/>
    <w:rsid w:val="00F272C2"/>
    <w:rsid w:val="00F30582"/>
    <w:rsid w:val="00F30CA3"/>
    <w:rsid w:val="00F34198"/>
    <w:rsid w:val="00F367B1"/>
    <w:rsid w:val="00F40A54"/>
    <w:rsid w:val="00F43D3D"/>
    <w:rsid w:val="00F44EF0"/>
    <w:rsid w:val="00F452FB"/>
    <w:rsid w:val="00F4726D"/>
    <w:rsid w:val="00F60404"/>
    <w:rsid w:val="00F64342"/>
    <w:rsid w:val="00F64FED"/>
    <w:rsid w:val="00F71FF4"/>
    <w:rsid w:val="00F72ED4"/>
    <w:rsid w:val="00F7369E"/>
    <w:rsid w:val="00F76B92"/>
    <w:rsid w:val="00F82F35"/>
    <w:rsid w:val="00F837C7"/>
    <w:rsid w:val="00F83DA9"/>
    <w:rsid w:val="00F83E98"/>
    <w:rsid w:val="00F852C8"/>
    <w:rsid w:val="00F85BA3"/>
    <w:rsid w:val="00F86478"/>
    <w:rsid w:val="00F86A9E"/>
    <w:rsid w:val="00F87895"/>
    <w:rsid w:val="00F9001E"/>
    <w:rsid w:val="00F90EBB"/>
    <w:rsid w:val="00F910BB"/>
    <w:rsid w:val="00F92E0E"/>
    <w:rsid w:val="00F9369D"/>
    <w:rsid w:val="00F939E9"/>
    <w:rsid w:val="00F95216"/>
    <w:rsid w:val="00F952E3"/>
    <w:rsid w:val="00F95AE6"/>
    <w:rsid w:val="00F96355"/>
    <w:rsid w:val="00F96D7B"/>
    <w:rsid w:val="00F96E4B"/>
    <w:rsid w:val="00FA156E"/>
    <w:rsid w:val="00FA21C9"/>
    <w:rsid w:val="00FA4295"/>
    <w:rsid w:val="00FA4D3A"/>
    <w:rsid w:val="00FA5F88"/>
    <w:rsid w:val="00FB156F"/>
    <w:rsid w:val="00FB2D41"/>
    <w:rsid w:val="00FC56AD"/>
    <w:rsid w:val="00FC6578"/>
    <w:rsid w:val="00FC6FCD"/>
    <w:rsid w:val="00FD0DC1"/>
    <w:rsid w:val="00FD1C44"/>
    <w:rsid w:val="00FD4CAD"/>
    <w:rsid w:val="00FD523E"/>
    <w:rsid w:val="00FD6AB5"/>
    <w:rsid w:val="00FD6D39"/>
    <w:rsid w:val="00FE11B1"/>
    <w:rsid w:val="00FE551B"/>
    <w:rsid w:val="00FF11A8"/>
    <w:rsid w:val="00FF3C5E"/>
    <w:rsid w:val="00FF6C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4B08F"/>
  <w15:chartTrackingRefBased/>
  <w15:docId w15:val="{3EC429E0-70BF-411F-B8B3-721AACA1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F1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DF04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D332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7E153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F11B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F04DA"/>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D33284"/>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7E153C"/>
    <w:rPr>
      <w:rFonts w:asciiTheme="majorHAnsi" w:eastAsiaTheme="majorEastAsia" w:hAnsiTheme="majorHAnsi" w:cstheme="majorBidi"/>
      <w:i/>
      <w:iCs/>
      <w:color w:val="2E74B5" w:themeColor="accent1" w:themeShade="BF"/>
    </w:rPr>
  </w:style>
  <w:style w:type="character" w:styleId="YerTutucuMetni">
    <w:name w:val="Placeholder Text"/>
    <w:basedOn w:val="VarsaylanParagrafYazTipi"/>
    <w:uiPriority w:val="99"/>
    <w:semiHidden/>
    <w:rsid w:val="001F7912"/>
    <w:rPr>
      <w:color w:val="808080"/>
    </w:rPr>
  </w:style>
  <w:style w:type="paragraph" w:styleId="stBilgi">
    <w:name w:val="header"/>
    <w:basedOn w:val="Normal"/>
    <w:link w:val="stBilgiChar"/>
    <w:uiPriority w:val="99"/>
    <w:unhideWhenUsed/>
    <w:rsid w:val="006431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3102"/>
  </w:style>
  <w:style w:type="paragraph" w:styleId="AltBilgi">
    <w:name w:val="footer"/>
    <w:basedOn w:val="Normal"/>
    <w:link w:val="AltBilgiChar"/>
    <w:uiPriority w:val="99"/>
    <w:unhideWhenUsed/>
    <w:rsid w:val="006431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3102"/>
  </w:style>
  <w:style w:type="paragraph" w:customStyle="1" w:styleId="Default">
    <w:name w:val="Default"/>
    <w:rsid w:val="000C02DB"/>
    <w:pPr>
      <w:autoSpaceDE w:val="0"/>
      <w:autoSpaceDN w:val="0"/>
      <w:adjustRightInd w:val="0"/>
      <w:spacing w:after="0" w:line="240" w:lineRule="auto"/>
    </w:pPr>
    <w:rPr>
      <w:rFonts w:ascii="Cambria Math" w:hAnsi="Cambria Math" w:cs="Cambria Math"/>
      <w:color w:val="000000"/>
      <w:sz w:val="24"/>
      <w:szCs w:val="24"/>
    </w:rPr>
  </w:style>
  <w:style w:type="paragraph" w:styleId="ListeParagraf">
    <w:name w:val="List Paragraph"/>
    <w:basedOn w:val="Normal"/>
    <w:uiPriority w:val="34"/>
    <w:qFormat/>
    <w:rsid w:val="00B13CB0"/>
    <w:pPr>
      <w:ind w:left="720"/>
      <w:contextualSpacing/>
    </w:pPr>
  </w:style>
  <w:style w:type="character" w:styleId="Kpr">
    <w:name w:val="Hyperlink"/>
    <w:basedOn w:val="VarsaylanParagrafYazTipi"/>
    <w:uiPriority w:val="99"/>
    <w:unhideWhenUsed/>
    <w:rsid w:val="00EF11B8"/>
    <w:rPr>
      <w:color w:val="0563C1" w:themeColor="hyperlink"/>
      <w:u w:val="single"/>
    </w:rPr>
  </w:style>
  <w:style w:type="character" w:styleId="Gl">
    <w:name w:val="Strong"/>
    <w:basedOn w:val="VarsaylanParagrafYazTipi"/>
    <w:uiPriority w:val="22"/>
    <w:qFormat/>
    <w:rsid w:val="00EF11B8"/>
    <w:rPr>
      <w:b/>
      <w:bCs/>
    </w:rPr>
  </w:style>
  <w:style w:type="table" w:styleId="TabloKlavuzu">
    <w:name w:val="Table Grid"/>
    <w:basedOn w:val="NormalTablo"/>
    <w:uiPriority w:val="59"/>
    <w:rsid w:val="00EF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VarsaylanParagrafYazTipi"/>
    <w:rsid w:val="00EF11B8"/>
  </w:style>
  <w:style w:type="character" w:customStyle="1" w:styleId="italic">
    <w:name w:val="italic"/>
    <w:basedOn w:val="VarsaylanParagrafYazTipi"/>
    <w:rsid w:val="00EF11B8"/>
  </w:style>
  <w:style w:type="paragraph" w:styleId="AklamaMetni">
    <w:name w:val="annotation text"/>
    <w:basedOn w:val="Normal"/>
    <w:link w:val="AklamaMetniChar"/>
    <w:uiPriority w:val="99"/>
    <w:unhideWhenUsed/>
    <w:rsid w:val="00944CE8"/>
    <w:pPr>
      <w:spacing w:line="240" w:lineRule="auto"/>
    </w:pPr>
    <w:rPr>
      <w:sz w:val="20"/>
      <w:szCs w:val="20"/>
    </w:rPr>
  </w:style>
  <w:style w:type="character" w:customStyle="1" w:styleId="AklamaMetniChar">
    <w:name w:val="Açıklama Metni Char"/>
    <w:basedOn w:val="VarsaylanParagrafYazTipi"/>
    <w:link w:val="AklamaMetni"/>
    <w:uiPriority w:val="99"/>
    <w:rsid w:val="00944CE8"/>
    <w:rPr>
      <w:sz w:val="20"/>
      <w:szCs w:val="20"/>
    </w:rPr>
  </w:style>
  <w:style w:type="paragraph" w:styleId="TBal">
    <w:name w:val="TOC Heading"/>
    <w:basedOn w:val="Balk1"/>
    <w:next w:val="Normal"/>
    <w:uiPriority w:val="39"/>
    <w:unhideWhenUsed/>
    <w:qFormat/>
    <w:rsid w:val="00DF04D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1">
    <w:name w:val="toc 1"/>
    <w:basedOn w:val="Normal"/>
    <w:next w:val="Normal"/>
    <w:autoRedefine/>
    <w:uiPriority w:val="39"/>
    <w:unhideWhenUsed/>
    <w:rsid w:val="0025516B"/>
    <w:pPr>
      <w:tabs>
        <w:tab w:val="right" w:leader="dot" w:pos="8494"/>
      </w:tabs>
      <w:spacing w:after="0" w:line="360" w:lineRule="auto"/>
    </w:pPr>
    <w:rPr>
      <w:rFonts w:ascii="Times New Roman" w:hAnsi="Times New Roman" w:cs="Times New Roman"/>
      <w:b/>
      <w:noProof/>
      <w:sz w:val="24"/>
      <w:szCs w:val="24"/>
      <w:shd w:val="clear" w:color="auto" w:fill="FFFFFF"/>
    </w:rPr>
  </w:style>
  <w:style w:type="paragraph" w:styleId="ResimYazs">
    <w:name w:val="caption"/>
    <w:basedOn w:val="Normal"/>
    <w:next w:val="Normal"/>
    <w:uiPriority w:val="35"/>
    <w:unhideWhenUsed/>
    <w:qFormat/>
    <w:rsid w:val="00FB156F"/>
    <w:pPr>
      <w:spacing w:after="200" w:line="240" w:lineRule="auto"/>
    </w:pPr>
    <w:rPr>
      <w:i/>
      <w:iCs/>
      <w:color w:val="44546A" w:themeColor="text2"/>
      <w:sz w:val="18"/>
      <w:szCs w:val="18"/>
    </w:rPr>
  </w:style>
  <w:style w:type="paragraph" w:styleId="ekillerTablosu">
    <w:name w:val="table of figures"/>
    <w:basedOn w:val="Normal"/>
    <w:next w:val="Normal"/>
    <w:uiPriority w:val="99"/>
    <w:unhideWhenUsed/>
    <w:rsid w:val="00FB156F"/>
    <w:pPr>
      <w:spacing w:after="0"/>
    </w:pPr>
  </w:style>
  <w:style w:type="paragraph" w:styleId="DipnotMetni">
    <w:name w:val="footnote text"/>
    <w:basedOn w:val="Normal"/>
    <w:link w:val="DipnotMetniChar"/>
    <w:uiPriority w:val="99"/>
    <w:semiHidden/>
    <w:unhideWhenUsed/>
    <w:rsid w:val="0026663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66630"/>
    <w:rPr>
      <w:sz w:val="20"/>
      <w:szCs w:val="20"/>
    </w:rPr>
  </w:style>
  <w:style w:type="character" w:styleId="DipnotBavurusu">
    <w:name w:val="footnote reference"/>
    <w:basedOn w:val="VarsaylanParagrafYazTipi"/>
    <w:uiPriority w:val="99"/>
    <w:semiHidden/>
    <w:unhideWhenUsed/>
    <w:rsid w:val="00266630"/>
    <w:rPr>
      <w:vertAlign w:val="superscript"/>
    </w:rPr>
  </w:style>
  <w:style w:type="paragraph" w:styleId="T2">
    <w:name w:val="toc 2"/>
    <w:basedOn w:val="Normal"/>
    <w:next w:val="Normal"/>
    <w:autoRedefine/>
    <w:uiPriority w:val="39"/>
    <w:unhideWhenUsed/>
    <w:rsid w:val="003E4DAB"/>
    <w:pPr>
      <w:tabs>
        <w:tab w:val="right" w:leader="dot" w:pos="8494"/>
      </w:tabs>
      <w:spacing w:after="0" w:line="360" w:lineRule="auto"/>
      <w:ind w:firstLine="284"/>
      <w:jc w:val="center"/>
    </w:pPr>
    <w:rPr>
      <w:rFonts w:ascii="Times New Roman" w:eastAsiaTheme="minorEastAsia" w:hAnsi="Times New Roman" w:cs="Times New Roman"/>
      <w:noProof/>
      <w:sz w:val="24"/>
      <w:szCs w:val="24"/>
      <w:lang w:eastAsia="tr-TR"/>
    </w:rPr>
  </w:style>
  <w:style w:type="paragraph" w:styleId="T3">
    <w:name w:val="toc 3"/>
    <w:basedOn w:val="Normal"/>
    <w:next w:val="Normal"/>
    <w:autoRedefine/>
    <w:uiPriority w:val="39"/>
    <w:unhideWhenUsed/>
    <w:rsid w:val="00DB5ADC"/>
    <w:pPr>
      <w:tabs>
        <w:tab w:val="right" w:leader="dot" w:pos="8494"/>
      </w:tabs>
      <w:spacing w:after="0" w:line="360" w:lineRule="auto"/>
      <w:ind w:firstLine="567"/>
    </w:pPr>
    <w:rPr>
      <w:rFonts w:ascii="Times New Roman" w:eastAsiaTheme="minorEastAsia" w:hAnsi="Times New Roman" w:cs="Times New Roman"/>
      <w:b/>
      <w:noProof/>
      <w:sz w:val="24"/>
      <w:szCs w:val="24"/>
      <w:lang w:eastAsia="tr-TR"/>
    </w:rPr>
  </w:style>
  <w:style w:type="paragraph" w:styleId="T4">
    <w:name w:val="toc 4"/>
    <w:basedOn w:val="Normal"/>
    <w:next w:val="Normal"/>
    <w:autoRedefine/>
    <w:uiPriority w:val="39"/>
    <w:unhideWhenUsed/>
    <w:rsid w:val="00593825"/>
    <w:pPr>
      <w:spacing w:after="100"/>
      <w:ind w:left="660"/>
    </w:pPr>
    <w:rPr>
      <w:rFonts w:eastAsiaTheme="minorEastAsia"/>
      <w:lang w:eastAsia="tr-TR"/>
    </w:rPr>
  </w:style>
  <w:style w:type="paragraph" w:styleId="T5">
    <w:name w:val="toc 5"/>
    <w:basedOn w:val="Normal"/>
    <w:next w:val="Normal"/>
    <w:autoRedefine/>
    <w:uiPriority w:val="39"/>
    <w:unhideWhenUsed/>
    <w:rsid w:val="00593825"/>
    <w:pPr>
      <w:spacing w:after="100"/>
      <w:ind w:left="880"/>
    </w:pPr>
    <w:rPr>
      <w:rFonts w:eastAsiaTheme="minorEastAsia"/>
      <w:lang w:eastAsia="tr-TR"/>
    </w:rPr>
  </w:style>
  <w:style w:type="paragraph" w:styleId="T6">
    <w:name w:val="toc 6"/>
    <w:basedOn w:val="Normal"/>
    <w:next w:val="Normal"/>
    <w:autoRedefine/>
    <w:uiPriority w:val="39"/>
    <w:unhideWhenUsed/>
    <w:rsid w:val="00593825"/>
    <w:pPr>
      <w:spacing w:after="100"/>
      <w:ind w:left="1100"/>
    </w:pPr>
    <w:rPr>
      <w:rFonts w:eastAsiaTheme="minorEastAsia"/>
      <w:lang w:eastAsia="tr-TR"/>
    </w:rPr>
  </w:style>
  <w:style w:type="paragraph" w:styleId="T7">
    <w:name w:val="toc 7"/>
    <w:basedOn w:val="Normal"/>
    <w:next w:val="Normal"/>
    <w:autoRedefine/>
    <w:uiPriority w:val="39"/>
    <w:unhideWhenUsed/>
    <w:rsid w:val="00593825"/>
    <w:pPr>
      <w:spacing w:after="100"/>
      <w:ind w:left="1320"/>
    </w:pPr>
    <w:rPr>
      <w:rFonts w:eastAsiaTheme="minorEastAsia"/>
      <w:lang w:eastAsia="tr-TR"/>
    </w:rPr>
  </w:style>
  <w:style w:type="paragraph" w:styleId="T8">
    <w:name w:val="toc 8"/>
    <w:basedOn w:val="Normal"/>
    <w:next w:val="Normal"/>
    <w:autoRedefine/>
    <w:uiPriority w:val="39"/>
    <w:unhideWhenUsed/>
    <w:rsid w:val="00593825"/>
    <w:pPr>
      <w:spacing w:after="100"/>
      <w:ind w:left="1540"/>
    </w:pPr>
    <w:rPr>
      <w:rFonts w:eastAsiaTheme="minorEastAsia"/>
      <w:lang w:eastAsia="tr-TR"/>
    </w:rPr>
  </w:style>
  <w:style w:type="paragraph" w:styleId="T9">
    <w:name w:val="toc 9"/>
    <w:basedOn w:val="Normal"/>
    <w:next w:val="Normal"/>
    <w:autoRedefine/>
    <w:uiPriority w:val="39"/>
    <w:unhideWhenUsed/>
    <w:rsid w:val="00593825"/>
    <w:pPr>
      <w:spacing w:after="100"/>
      <w:ind w:left="1760"/>
    </w:pPr>
    <w:rPr>
      <w:rFonts w:eastAsiaTheme="minorEastAsia"/>
      <w:lang w:eastAsia="tr-TR"/>
    </w:rPr>
  </w:style>
  <w:style w:type="paragraph" w:styleId="NormalWeb">
    <w:name w:val="Normal (Web)"/>
    <w:basedOn w:val="Normal"/>
    <w:uiPriority w:val="99"/>
    <w:unhideWhenUsed/>
    <w:rsid w:val="008F6A2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3571">
      <w:bodyDiv w:val="1"/>
      <w:marLeft w:val="0"/>
      <w:marRight w:val="0"/>
      <w:marTop w:val="0"/>
      <w:marBottom w:val="0"/>
      <w:divBdr>
        <w:top w:val="none" w:sz="0" w:space="0" w:color="auto"/>
        <w:left w:val="none" w:sz="0" w:space="0" w:color="auto"/>
        <w:bottom w:val="none" w:sz="0" w:space="0" w:color="auto"/>
        <w:right w:val="none" w:sz="0" w:space="0" w:color="auto"/>
      </w:divBdr>
    </w:div>
    <w:div w:id="557515436">
      <w:bodyDiv w:val="1"/>
      <w:marLeft w:val="0"/>
      <w:marRight w:val="0"/>
      <w:marTop w:val="0"/>
      <w:marBottom w:val="0"/>
      <w:divBdr>
        <w:top w:val="none" w:sz="0" w:space="0" w:color="auto"/>
        <w:left w:val="none" w:sz="0" w:space="0" w:color="auto"/>
        <w:bottom w:val="none" w:sz="0" w:space="0" w:color="auto"/>
        <w:right w:val="none" w:sz="0" w:space="0" w:color="auto"/>
      </w:divBdr>
    </w:div>
    <w:div w:id="645276630">
      <w:bodyDiv w:val="1"/>
      <w:marLeft w:val="0"/>
      <w:marRight w:val="0"/>
      <w:marTop w:val="0"/>
      <w:marBottom w:val="0"/>
      <w:divBdr>
        <w:top w:val="none" w:sz="0" w:space="0" w:color="auto"/>
        <w:left w:val="none" w:sz="0" w:space="0" w:color="auto"/>
        <w:bottom w:val="none" w:sz="0" w:space="0" w:color="auto"/>
        <w:right w:val="none" w:sz="0" w:space="0" w:color="auto"/>
      </w:divBdr>
    </w:div>
    <w:div w:id="1131753871">
      <w:bodyDiv w:val="1"/>
      <w:marLeft w:val="0"/>
      <w:marRight w:val="0"/>
      <w:marTop w:val="0"/>
      <w:marBottom w:val="0"/>
      <w:divBdr>
        <w:top w:val="none" w:sz="0" w:space="0" w:color="auto"/>
        <w:left w:val="none" w:sz="0" w:space="0" w:color="auto"/>
        <w:bottom w:val="none" w:sz="0" w:space="0" w:color="auto"/>
        <w:right w:val="none" w:sz="0" w:space="0" w:color="auto"/>
      </w:divBdr>
    </w:div>
    <w:div w:id="1428228500">
      <w:bodyDiv w:val="1"/>
      <w:marLeft w:val="0"/>
      <w:marRight w:val="0"/>
      <w:marTop w:val="0"/>
      <w:marBottom w:val="0"/>
      <w:divBdr>
        <w:top w:val="none" w:sz="0" w:space="0" w:color="auto"/>
        <w:left w:val="none" w:sz="0" w:space="0" w:color="auto"/>
        <w:bottom w:val="none" w:sz="0" w:space="0" w:color="auto"/>
        <w:right w:val="none" w:sz="0" w:space="0" w:color="auto"/>
      </w:divBdr>
    </w:div>
    <w:div w:id="2073694920">
      <w:bodyDiv w:val="1"/>
      <w:marLeft w:val="0"/>
      <w:marRight w:val="0"/>
      <w:marTop w:val="0"/>
      <w:marBottom w:val="0"/>
      <w:divBdr>
        <w:top w:val="none" w:sz="0" w:space="0" w:color="auto"/>
        <w:left w:val="none" w:sz="0" w:space="0" w:color="auto"/>
        <w:bottom w:val="none" w:sz="0" w:space="0" w:color="auto"/>
        <w:right w:val="none" w:sz="0" w:space="0" w:color="auto"/>
      </w:divBdr>
    </w:div>
    <w:div w:id="2096125366">
      <w:bodyDiv w:val="1"/>
      <w:marLeft w:val="0"/>
      <w:marRight w:val="0"/>
      <w:marTop w:val="0"/>
      <w:marBottom w:val="0"/>
      <w:divBdr>
        <w:top w:val="none" w:sz="0" w:space="0" w:color="auto"/>
        <w:left w:val="none" w:sz="0" w:space="0" w:color="auto"/>
        <w:bottom w:val="none" w:sz="0" w:space="0" w:color="auto"/>
        <w:right w:val="none" w:sz="0" w:space="0" w:color="auto"/>
      </w:divBdr>
    </w:div>
    <w:div w:id="213937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wikipedia.org/wiki/Yeni_sanayile%C5%9Fen_%C3%BClkeler" TargetMode="External"/><Relationship Id="rId18" Type="http://schemas.openxmlformats.org/officeDocument/2006/relationships/hyperlink" Target="https://tr.wikipedia.org/w/index.php?title=SAGP_GSY%C4%B0H_de%C4%9Ferlerine_g%C3%B6re_%C3%BClkeler_listesi&amp;action=edit&amp;redlink=1" TargetMode="External"/><Relationship Id="rId26" Type="http://schemas.openxmlformats.org/officeDocument/2006/relationships/hyperlink" Target="https://tr.wikipedia.org/wiki/Sat%C4%B1n_alma_g%C3%BCc%C3%BC_paritesi" TargetMode="External"/><Relationship Id="rId39" Type="http://schemas.openxmlformats.org/officeDocument/2006/relationships/hyperlink" Target="https://www.usi.edu/media/3654761/Insight-on-Health-Care1.pdf" TargetMode="External"/><Relationship Id="rId21" Type="http://schemas.openxmlformats.org/officeDocument/2006/relationships/hyperlink" Target="https://tr.wikipedia.org/wiki/Geli%C5%9Fmekte_olan_%C3%BClke" TargetMode="External"/><Relationship Id="rId34" Type="http://schemas.openxmlformats.org/officeDocument/2006/relationships/hyperlink" Target="https://tr.wikipedia.org/wiki/%C3%87in" TargetMode="External"/><Relationship Id="rId42" Type="http://schemas.openxmlformats.org/officeDocument/2006/relationships/hyperlink" Target="https://www.reuters.com/world/china/chinas-gdp-recovery-likely-picked-up-q1-end-covid-curbs-2023-04-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r.wikipedia.org/wiki/Nominal_GSY%C4%B0H_de%C4%9Ferlerine_g%C3%B6re_%C3%BClkeler_listesi" TargetMode="External"/><Relationship Id="rId29" Type="http://schemas.openxmlformats.org/officeDocument/2006/relationships/hyperlink" Target="https://tr.wikipedia.org/wiki/Rus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wikipedia.org/wiki/Ekonomi" TargetMode="External"/><Relationship Id="rId24" Type="http://schemas.openxmlformats.org/officeDocument/2006/relationships/hyperlink" Target="https://tr.wikipedia.org/wiki/Amerika_Birle%C5%9Fik_Devletleri" TargetMode="External"/><Relationship Id="rId32" Type="http://schemas.openxmlformats.org/officeDocument/2006/relationships/hyperlink" Target="https://tr.wikipedia.org/wiki/%C3%9Clkelerin_GSY%C4%B0H%E2%80%99ya_(SAGP)_g%C3%B6re_s%C4%B1ralan%C4%B1%C5%9F%C4%B1" TargetMode="External"/><Relationship Id="rId37" Type="http://schemas.openxmlformats.org/officeDocument/2006/relationships/hyperlink" Target="https://tr.wikipedia.org/w/index.php?title=2014_Brezilya_ekonomik_krizi&amp;action=edit&amp;redlink=1" TargetMode="External"/><Relationship Id="rId40" Type="http://schemas.openxmlformats.org/officeDocument/2006/relationships/hyperlink" Target="https://www.ncbi.nlm.nih.gov/pmc/articles/PMC645499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wikipedia.org/wiki/Uluslararas%C4%B1_Para_Fonu" TargetMode="External"/><Relationship Id="rId23" Type="http://schemas.openxmlformats.org/officeDocument/2006/relationships/hyperlink" Target="https://tr.wikipedia.org/wiki/Sosyalist_piyasa_ekonomisi" TargetMode="External"/><Relationship Id="rId28" Type="http://schemas.openxmlformats.org/officeDocument/2006/relationships/hyperlink" Target="https://tr.wikipedia.org/wiki/Ekonomik_b%C3%BCy%C3%BCme" TargetMode="External"/><Relationship Id="rId36" Type="http://schemas.openxmlformats.org/officeDocument/2006/relationships/hyperlink" Target="https://tr.wikipedia.org/wiki/Ekonomik_b%C3%BCy%C3%BCme" TargetMode="External"/><Relationship Id="rId10" Type="http://schemas.openxmlformats.org/officeDocument/2006/relationships/hyperlink" Target="https://tr.wikipedia.org/wiki/Uluslararas%C4%B1_Para_Fonu" TargetMode="External"/><Relationship Id="rId19" Type="http://schemas.openxmlformats.org/officeDocument/2006/relationships/hyperlink" Target="https://tr.wikipedia.org/w/index.php?title=2002_G%C3%BCney_Amerika_ekonomik_krizi&amp;action=edit&amp;redlink=1" TargetMode="External"/><Relationship Id="rId31" Type="http://schemas.openxmlformats.org/officeDocument/2006/relationships/hyperlink" Target="https://tr.wikipedia.org/wiki/%C3%9Clkelerin_GSY%C4%B0H%27ya_(nominal)_g%C3%B6re_s%C4%B1ralan%C4%B1%C5%9F%C4%B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mc/articles/PMC6419871/" TargetMode="External"/><Relationship Id="rId14" Type="http://schemas.openxmlformats.org/officeDocument/2006/relationships/hyperlink" Target="https://tr.wikipedia.org/wiki/Meksika" TargetMode="External"/><Relationship Id="rId22" Type="http://schemas.openxmlformats.org/officeDocument/2006/relationships/hyperlink" Target="https://tr.wikipedia.org/wiki/Karma_ekonomi" TargetMode="External"/><Relationship Id="rId27" Type="http://schemas.openxmlformats.org/officeDocument/2006/relationships/hyperlink" Target="https://tr.wikipedia.org/wiki/Avrupa_Birli%C4%9Fi_ekonomisi" TargetMode="External"/><Relationship Id="rId30" Type="http://schemas.openxmlformats.org/officeDocument/2006/relationships/hyperlink" Target="https://tr.wikipedia.org/wiki/Hindistan" TargetMode="External"/><Relationship Id="rId35" Type="http://schemas.openxmlformats.org/officeDocument/2006/relationships/hyperlink" Target="https://tr.wikipedia.org/wiki/G20" TargetMode="External"/><Relationship Id="rId43" Type="http://schemas.openxmlformats.org/officeDocument/2006/relationships/hyperlink" Target="https://www.imf.org/en/Home"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tr.wikipedia.org/wiki/T%C3%BCrkiye" TargetMode="External"/><Relationship Id="rId17" Type="http://schemas.openxmlformats.org/officeDocument/2006/relationships/hyperlink" Target="https://tr.wikipedia.org/wiki/Sat%C4%B1n_alma_g%C3%BCc%C3%BC_paritesi" TargetMode="External"/><Relationship Id="rId25" Type="http://schemas.openxmlformats.org/officeDocument/2006/relationships/hyperlink" Target="https://tr.wikipedia.org/wiki/Nominal_GSY%C4%B0H_de%C4%9Ferlerine_g%C3%B6re_%C3%BClkeler_listesi" TargetMode="External"/><Relationship Id="rId33" Type="http://schemas.openxmlformats.org/officeDocument/2006/relationships/hyperlink" Target="https://tr.wikipedia.org/wiki/Yeni_sanayile%C5%9Fen_%C3%BClkeler" TargetMode="External"/><Relationship Id="rId38" Type="http://schemas.openxmlformats.org/officeDocument/2006/relationships/hyperlink" Target="https://web.archive.org/web/20160808090725/http://www.indyarocks.com/blog/2986227/A-Beginners-Guide-to-Wise-Investment-Options" TargetMode="External"/><Relationship Id="rId20" Type="http://schemas.openxmlformats.org/officeDocument/2006/relationships/hyperlink" Target="https://tr.wikipedia.org/wiki/%C3%87in" TargetMode="External"/><Relationship Id="rId41" Type="http://schemas.openxmlformats.org/officeDocument/2006/relationships/hyperlink" Target="https://tr.wikipedia.org/w/index.php?title=Journal_of_Economic_Literature&amp;action=edit&amp;redlink=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1162F-01D2-464B-8D08-E4C3EFA6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7227</TotalTime>
  <Pages>1</Pages>
  <Words>41549</Words>
  <Characters>236835</Characters>
  <Application>Microsoft Office Word</Application>
  <DocSecurity>0</DocSecurity>
  <Lines>1973</Lines>
  <Paragraphs>555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enzel özgenç</cp:lastModifiedBy>
  <cp:revision>657</cp:revision>
  <cp:lastPrinted>2023-08-12T07:49:00Z</cp:lastPrinted>
  <dcterms:created xsi:type="dcterms:W3CDTF">2023-04-09T11:20:00Z</dcterms:created>
  <dcterms:modified xsi:type="dcterms:W3CDTF">2023-08-12T07:49:00Z</dcterms:modified>
</cp:coreProperties>
</file>